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16"/>
          <w:b/>
          <w:sz w:val="14"/>
          <w:b/>
          <w:szCs w:val="16"/>
          <w:bCs/>
          <w:rFonts w:ascii="Liberation Sans" w:hAnsi="Liberation Sans" w:eastAsia="AR PL UMing HK" w:cs="Lohit Devanagari"/>
          <w:color w:val="006666"/>
        </w:rPr>
      </w:pPr>
      <w:r>
        <w:rPr>
          <w:color w:val="006666"/>
          <w:sz w:val="16"/>
          <w:szCs w:val="16"/>
        </w:rPr>
        <w:drawing>
          <wp:anchor behindDoc="0" distT="0" distB="0" distL="0" distR="0" simplePos="0" locked="0" layoutInCell="1" allowOverlap="1" relativeHeight="2">
            <wp:simplePos x="0" y="0"/>
            <wp:positionH relativeFrom="page">
              <wp:posOffset>217805</wp:posOffset>
            </wp:positionH>
            <wp:positionV relativeFrom="page">
              <wp:posOffset>67945</wp:posOffset>
            </wp:positionV>
            <wp:extent cx="850900" cy="8509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850900" cy="850900"/>
                    </a:xfrm>
                    <a:prstGeom prst="rect">
                      <a:avLst/>
                    </a:prstGeom>
                    <a:noFill/>
                    <a:ln w="9525">
                      <a:noFill/>
                      <a:miter lim="800000"/>
                      <a:headEnd/>
                      <a:tailEnd/>
                    </a:ln>
                  </pic:spPr>
                </pic:pic>
              </a:graphicData>
            </a:graphic>
          </wp:anchor>
        </w:drawing>
      </w:r>
      <w:r/>
    </w:p>
    <w:p>
      <w:pPr>
        <w:pStyle w:val="Title"/>
      </w:pPr>
      <w:r>
        <w:rPr>
          <w:color w:val="006666"/>
        </w:rPr>
        <w:t>E</w:t>
      </w:r>
      <w:r>
        <w:rPr>
          <w:color w:val="006666"/>
        </w:rPr>
        <w:t>PICS</w:t>
      </w:r>
      <w:r>
        <w:rPr>
          <w:color w:val="006666"/>
        </w:rPr>
        <w:t xml:space="preserve"> Qt </w:t>
      </w:r>
      <w:r>
        <w:rPr>
          <w:color w:val="006666"/>
        </w:rPr>
        <w:t xml:space="preserve">Environment Variables     </w:t>
      </w:r>
      <w:r/>
    </w:p>
    <w:p>
      <w:pPr>
        <w:pStyle w:val="Heading1"/>
        <w:numPr>
          <w:ilvl w:val="0"/>
          <w:numId w:val="1"/>
        </w:numPr>
        <w:rPr>
          <w:sz w:val="18"/>
          <w:b/>
          <w:sz w:val="16"/>
          <w:b/>
          <w:szCs w:val="18"/>
          <w:bCs/>
          <w:rFonts w:ascii="Liberation Sans" w:hAnsi="Liberation Sans" w:eastAsia="AR PL UMing HK" w:cs="Lohit Devanagari"/>
          <w:color w:val="0093D9"/>
        </w:rPr>
      </w:pPr>
      <w:r>
        <w:rPr>
          <w:sz w:val="18"/>
          <w:szCs w:val="18"/>
        </w:rPr>
      </w:r>
      <w:r/>
    </w:p>
    <w:p>
      <w:pPr>
        <w:pStyle w:val="Heading1"/>
        <w:numPr>
          <w:ilvl w:val="0"/>
          <w:numId w:val="1"/>
        </w:numPr>
        <w:rPr>
          <w:sz w:val="36"/>
          <w:b/>
          <w:sz w:val="36"/>
          <w:b/>
          <w:szCs w:val="36"/>
          <w:bCs/>
          <w:rFonts w:ascii="Liberation Sans" w:hAnsi="Liberation Sans" w:eastAsia="AR PL UMing HK" w:cs="Lohit Devanagari"/>
          <w:color w:val="0093D9"/>
        </w:rPr>
      </w:pPr>
      <w:bookmarkStart w:id="0" w:name="__RefHeading__802_1042250302"/>
      <w:bookmarkEnd w:id="0"/>
      <w:r>
        <w:rPr/>
        <w:t>Environment Variables</w:t>
      </w:r>
      <w:r/>
    </w:p>
    <w:p>
      <w:pPr>
        <w:pStyle w:val="TextBody"/>
        <w:rPr/>
      </w:pPr>
      <w:r>
        <w:rPr/>
        <w:t xml:space="preserve">Environment variables influence the behavior both at build time and run time. </w:t>
      </w:r>
      <w:r/>
    </w:p>
    <w:p>
      <w:pPr>
        <w:pStyle w:val="Heading2"/>
        <w:numPr>
          <w:ilvl w:val="1"/>
          <w:numId w:val="1"/>
        </w:numPr>
        <w:rPr>
          <w:sz w:val="32"/>
          <w:b/>
          <w:sz w:val="32"/>
          <w:b/>
          <w:szCs w:val="32"/>
          <w:bCs/>
          <w:rFonts w:ascii="Liberation Sans" w:hAnsi="Liberation Sans" w:eastAsia="AR PL UMing HK" w:cs="Lohit Devanagari"/>
          <w:color w:val="0093D9"/>
        </w:rPr>
      </w:pPr>
      <w:bookmarkStart w:id="1" w:name="__RefHeading__1165_580641280"/>
      <w:bookmarkEnd w:id="1"/>
      <w:r>
        <w:rPr/>
        <w:t>Build Time Environment Variables</w:t>
      </w:r>
      <w:r/>
    </w:p>
    <w:p>
      <w:pPr>
        <w:pStyle w:val="Heading3"/>
        <w:numPr>
          <w:ilvl w:val="2"/>
          <w:numId w:val="1"/>
        </w:numPr>
      </w:pPr>
      <w:r>
        <w:rPr/>
        <w:t xml:space="preserve">EPICS_BASE </w:t>
      </w:r>
      <w:r>
        <w:rPr/>
        <w:t>(Required)</w:t>
      </w:r>
      <w:r/>
    </w:p>
    <w:p>
      <w:pPr>
        <w:pStyle w:val="TextBody"/>
      </w:pPr>
      <w:r>
        <w:rPr/>
        <w:t xml:space="preserve">This defines the location of EPICS base. For headless building, this is defined in the configure/RELEASE file, however when using </w:t>
      </w:r>
      <w:r>
        <w:rPr>
          <w:i/>
          <w:iCs/>
        </w:rPr>
        <w:t>qtcreator</w:t>
      </w:r>
      <w:r>
        <w:rPr/>
        <w:t xml:space="preserve"> it must be explicitly defined.</w:t>
      </w:r>
      <w:r/>
    </w:p>
    <w:p>
      <w:pPr>
        <w:pStyle w:val="Heading3"/>
        <w:numPr>
          <w:ilvl w:val="2"/>
          <w:numId w:val="1"/>
        </w:numPr>
      </w:pPr>
      <w:r>
        <w:rPr/>
        <w:t xml:space="preserve">EPICS_HOST_ARCH </w:t>
      </w:r>
      <w:r>
        <w:rPr/>
        <w:t>(Required)</w:t>
      </w:r>
      <w:r/>
    </w:p>
    <w:p>
      <w:pPr>
        <w:pStyle w:val="TextBody"/>
        <w:rPr/>
      </w:pPr>
      <w:r>
        <w:rPr/>
        <w:t>This defines the host architecture, .e.g. linux-x86_64, windows-x64, win32-x86-mingw.</w:t>
      </w:r>
      <w:r/>
    </w:p>
    <w:p>
      <w:pPr>
        <w:pStyle w:val="Heading3"/>
        <w:numPr>
          <w:ilvl w:val="2"/>
          <w:numId w:val="1"/>
        </w:numPr>
      </w:pPr>
      <w:r>
        <w:rPr/>
        <w:t xml:space="preserve">QE_FRAMEWORK </w:t>
      </w:r>
      <w:r>
        <w:rPr/>
        <w:t>(Required)</w:t>
      </w:r>
      <w:r/>
    </w:p>
    <w:p>
      <w:pPr>
        <w:pStyle w:val="TextBody"/>
      </w:pPr>
      <w:r>
        <w:rPr/>
        <w:t xml:space="preserve">This defines the location of the qeframework </w:t>
      </w:r>
      <w:r>
        <w:rPr>
          <w:i/>
          <w:iCs/>
        </w:rPr>
        <w:t xml:space="preserve">installation </w:t>
      </w:r>
      <w:r>
        <w:rPr/>
        <w:t xml:space="preserve">directory , i.e. the qeframework's </w:t>
      </w:r>
      <w:r>
        <w:rPr>
          <w:i/>
          <w:iCs/>
        </w:rPr>
        <w:t>top</w:t>
      </w:r>
      <w:r>
        <w:rPr/>
        <w:t xml:space="preserve"> directory. For headless building, this is defined in the configure/RELEASE file, however when using </w:t>
      </w:r>
      <w:r>
        <w:rPr>
          <w:i/>
          <w:iCs/>
        </w:rPr>
        <w:t>qtcreator</w:t>
      </w:r>
      <w:r>
        <w:rPr/>
        <w:t xml:space="preserve"> it must be explicitly defined. When using  </w:t>
      </w:r>
      <w:r>
        <w:rPr>
          <w:i/>
          <w:iCs/>
        </w:rPr>
        <w:t>qtcreato</w:t>
      </w:r>
      <w:r>
        <w:rPr>
          <w:i/>
          <w:iCs/>
        </w:rPr>
        <w:t>r</w:t>
      </w:r>
      <w:r>
        <w:rPr>
          <w:i w:val="false"/>
          <w:iCs w:val="false"/>
        </w:rPr>
        <w:t xml:space="preserve">, </w:t>
      </w:r>
      <w:r>
        <w:rPr>
          <w:i w:val="false"/>
          <w:iCs w:val="false"/>
        </w:rPr>
        <w:t xml:space="preserve">this must be defined for qeframework clients such as the qeplugin.pro and QEGuiApp.pro projects, </w:t>
      </w:r>
      <w:r>
        <w:rPr/>
        <w:t>but not for the framework itself. See note on  QE_TARGET_DIR below.</w:t>
      </w:r>
      <w:r/>
    </w:p>
    <w:p>
      <w:pPr>
        <w:pStyle w:val="Heading3"/>
        <w:numPr>
          <w:ilvl w:val="2"/>
          <w:numId w:val="1"/>
        </w:numPr>
      </w:pPr>
      <w:r>
        <w:rPr/>
        <w:t xml:space="preserve">QWT_INCLUDE_PATH </w:t>
      </w:r>
      <w:r>
        <w:rPr/>
        <w:t>(Required)</w:t>
      </w:r>
      <w:r/>
    </w:p>
    <w:p>
      <w:pPr>
        <w:pStyle w:val="TextBody"/>
      </w:pPr>
      <w:r>
        <w:rPr/>
        <w:t xml:space="preserve">This </w:t>
      </w:r>
      <w:r>
        <w:rPr/>
        <w:t xml:space="preserve">defines the location of the QWT header files. Typically </w:t>
      </w:r>
      <w:r>
        <w:rPr/>
        <w:t xml:space="preserve">this is </w:t>
      </w:r>
      <w:r>
        <w:rPr/>
        <w:t xml:space="preserve"> </w:t>
      </w:r>
      <w:r>
        <w:rPr>
          <w:rFonts w:ascii="Courier 10 Pitch" w:hAnsi="Courier 10 Pitch"/>
          <w:color w:val="330099"/>
          <w:sz w:val="21"/>
          <w:szCs w:val="21"/>
        </w:rPr>
        <w:t>/usr/include/qwt</w:t>
      </w:r>
      <w:r>
        <w:rPr/>
        <w:t xml:space="preserve">  on Linux.</w:t>
      </w:r>
      <w:r/>
    </w:p>
    <w:p>
      <w:pPr>
        <w:pStyle w:val="Heading3"/>
        <w:numPr>
          <w:ilvl w:val="2"/>
          <w:numId w:val="1"/>
        </w:numPr>
      </w:pPr>
      <w:r>
        <w:rPr/>
        <w:t xml:space="preserve">QWT_ROOT </w:t>
      </w:r>
      <w:r>
        <w:rPr/>
        <w:t>(Optional)</w:t>
      </w:r>
      <w:r/>
    </w:p>
    <w:p>
      <w:pPr>
        <w:pStyle w:val="TextBody"/>
        <w:rPr/>
      </w:pPr>
      <w:r>
        <w:rPr/>
        <w:t>If not defined, the default location of QWT library is used. If defined then this is used to locate the QWT library.</w:t>
      </w:r>
      <w:r/>
    </w:p>
    <w:p>
      <w:pPr>
        <w:pStyle w:val="Heading3"/>
        <w:numPr>
          <w:ilvl w:val="2"/>
          <w:numId w:val="1"/>
        </w:numPr>
      </w:pPr>
      <w:r>
        <w:rPr/>
        <w:t xml:space="preserve">QE_FFMPEG </w:t>
      </w:r>
      <w:r>
        <w:rPr/>
        <w:t>(Optional)</w:t>
      </w:r>
      <w:r/>
    </w:p>
    <w:p>
      <w:pPr>
        <w:pStyle w:val="TextBody"/>
        <w:rPr/>
      </w:pPr>
      <w:r>
        <w:rPr/>
        <w:t>If you want MPEG support install FFmpeg and define this environment variable. This can be defined as anything on Linux, but must point to the FFmpeg directory on windows.</w:t>
      </w:r>
      <w:r/>
    </w:p>
    <w:p>
      <w:pPr>
        <w:pStyle w:val="Heading3"/>
        <w:numPr>
          <w:ilvl w:val="2"/>
          <w:numId w:val="1"/>
        </w:numPr>
      </w:pPr>
      <w:r>
        <w:rPr/>
        <w:t xml:space="preserve">QE_CAQTDM </w:t>
      </w:r>
      <w:r>
        <w:rPr/>
        <w:t>(Optional)</w:t>
      </w:r>
      <w:r/>
    </w:p>
    <w:p>
      <w:pPr>
        <w:pStyle w:val="TextBody"/>
        <w:rPr/>
      </w:pPr>
      <w:r>
        <w:rPr/>
        <w:t>If integration with PSI's caQtDM is required, this variable specified the location of the caQtDM_Project directory.</w:t>
      </w:r>
      <w:r/>
    </w:p>
    <w:p>
      <w:pPr>
        <w:pStyle w:val="Heading3"/>
        <w:numPr>
          <w:ilvl w:val="2"/>
          <w:numId w:val="1"/>
        </w:numPr>
      </w:pPr>
      <w:r>
        <w:rPr/>
        <w:t xml:space="preserve">QE_CAQTDM_LIB </w:t>
      </w:r>
      <w:r>
        <w:rPr/>
        <w:t>(Optional)</w:t>
      </w:r>
      <w:r/>
    </w:p>
    <w:p>
      <w:pPr>
        <w:pStyle w:val="TextBody"/>
        <w:rPr/>
      </w:pPr>
      <w:r>
        <w:rPr/>
        <w:t>Location of caQtDM_Lib if not within location specified by QE_CAQTDM.</w:t>
      </w:r>
      <w:r/>
    </w:p>
    <w:p>
      <w:pPr>
        <w:pStyle w:val="Heading3"/>
        <w:numPr>
          <w:ilvl w:val="2"/>
          <w:numId w:val="1"/>
        </w:numPr>
      </w:pPr>
      <w:r>
        <w:rPr/>
        <w:t xml:space="preserve">QTINC </w:t>
      </w:r>
      <w:r>
        <w:rPr/>
        <w:t>(Optional)</w:t>
      </w:r>
      <w:r/>
    </w:p>
    <w:p>
      <w:pPr>
        <w:pStyle w:val="TextBody"/>
      </w:pPr>
      <w:r>
        <w:rPr/>
        <w:t xml:space="preserve">Applicable to </w:t>
      </w:r>
      <w:r>
        <w:rPr/>
        <w:t xml:space="preserve">Qt5 </w:t>
      </w:r>
      <w:r>
        <w:rPr/>
        <w:t xml:space="preserve">only, and defines include files needed for </w:t>
      </w:r>
      <w:r>
        <w:rPr/>
        <w:t xml:space="preserve"> </w:t>
      </w:r>
      <w:r>
        <w:rPr/>
        <w:t>QtPrintSupport.</w:t>
      </w:r>
      <w:r/>
    </w:p>
    <w:p>
      <w:pPr>
        <w:pStyle w:val="Heading3"/>
        <w:numPr>
          <w:ilvl w:val="2"/>
          <w:numId w:val="1"/>
        </w:numPr>
      </w:pPr>
      <w:r>
        <w:rPr/>
        <w:t xml:space="preserve">QE_ARCHIVE_LIST </w:t>
      </w:r>
      <w:r>
        <w:rPr/>
        <w:t>(Optional)</w:t>
      </w:r>
      <w:r/>
    </w:p>
    <w:p>
      <w:pPr>
        <w:pStyle w:val="TextBody"/>
        <w:rPr/>
      </w:pPr>
      <w:r>
        <w:rPr/>
        <w:t>When defined, suppresses a warning message that is not defined. This is essentially only applicable at run time. See below.</w:t>
      </w:r>
      <w:r/>
    </w:p>
    <w:p>
      <w:pPr>
        <w:pStyle w:val="Heading3"/>
        <w:numPr>
          <w:ilvl w:val="2"/>
          <w:numId w:val="1"/>
        </w:numPr>
      </w:pPr>
      <w:r>
        <w:rPr/>
        <w:t xml:space="preserve">QE_TARGET_DIR </w:t>
      </w:r>
      <w:r>
        <w:rPr/>
        <w:t>(Optional/Deprecated)</w:t>
      </w:r>
      <w:r/>
    </w:p>
    <w:p>
      <w:pPr>
        <w:pStyle w:val="TextBody"/>
      </w:pPr>
      <w:r>
        <w:rPr/>
        <w:t>When not defined, the executables, the libraries and the include files are installed the &lt;</w:t>
      </w:r>
      <w:r>
        <w:rPr>
          <w:i/>
          <w:iCs/>
        </w:rPr>
        <w:t>top</w:t>
      </w:r>
      <w:r>
        <w:rPr>
          <w:i/>
          <w:iCs/>
        </w:rPr>
        <w:t>&gt;/bin</w:t>
      </w:r>
      <w:r>
        <w:rPr/>
        <w:t>, &lt;</w:t>
      </w:r>
      <w:r>
        <w:rPr>
          <w:i/>
          <w:iCs/>
        </w:rPr>
        <w:t>top</w:t>
      </w:r>
      <w:r>
        <w:rPr>
          <w:i/>
          <w:iCs/>
        </w:rPr>
        <w:t>&gt;/lib</w:t>
      </w:r>
      <w:r>
        <w:rPr/>
        <w:t xml:space="preserve"> and &lt;</w:t>
      </w:r>
      <w:r>
        <w:rPr>
          <w:i/>
          <w:iCs/>
        </w:rPr>
        <w:t>top</w:t>
      </w:r>
      <w:r>
        <w:rPr>
          <w:i/>
          <w:iCs/>
        </w:rPr>
        <w:t xml:space="preserve">&gt;/include </w:t>
      </w:r>
      <w:r>
        <w:rPr/>
        <w:t>directories as one would expect for an EPICS module. However, if this environment variable is defined it specifies the installation location out side of the top directory. If used such that the QEFramework files are installed elsewhere, then QE_FRAMEWORK must be defined accordingly. This is a legacy option and we suggest it is not used.</w:t>
      </w:r>
      <w:r/>
    </w:p>
    <w:p>
      <w:pPr>
        <w:pStyle w:val="Heading2"/>
        <w:numPr>
          <w:ilvl w:val="1"/>
          <w:numId w:val="1"/>
        </w:numPr>
        <w:rPr>
          <w:sz w:val="32"/>
          <w:b/>
          <w:sz w:val="32"/>
          <w:b/>
          <w:szCs w:val="32"/>
          <w:bCs/>
          <w:rFonts w:ascii="Liberation Sans" w:hAnsi="Liberation Sans" w:eastAsia="AR PL UMing HK" w:cs="Lohit Devanagari"/>
          <w:color w:val="0093D9"/>
        </w:rPr>
      </w:pPr>
      <w:bookmarkStart w:id="2" w:name="__RefHeading__1177_580641280"/>
      <w:bookmarkEnd w:id="2"/>
      <w:r>
        <w:rPr/>
        <w:t>Run Time Environment Variables</w:t>
      </w:r>
      <w:r/>
    </w:p>
    <w:p>
      <w:pPr>
        <w:pStyle w:val="Heading3"/>
        <w:numPr>
          <w:ilvl w:val="2"/>
          <w:numId w:val="1"/>
        </w:numPr>
        <w:rPr>
          <w:sz w:val="28"/>
          <w:b/>
          <w:sz w:val="28"/>
          <w:b/>
          <w:szCs w:val="28"/>
          <w:bCs/>
          <w:rFonts w:ascii="Liberation Sans" w:hAnsi="Liberation Sans" w:eastAsia="AR PL UMing HK" w:cs="Lohit Devanagari"/>
          <w:color w:val="666666"/>
        </w:rPr>
      </w:pPr>
      <w:r>
        <w:rPr/>
        <w:t>QT_PLUGIN_PATH  (Required)</w:t>
      </w:r>
      <w:r/>
    </w:p>
    <w:p>
      <w:pPr>
        <w:pStyle w:val="TextBody"/>
      </w:pPr>
      <w:r>
        <w:rPr/>
        <w:t xml:space="preserve">This must include </w:t>
      </w:r>
      <w:r>
        <w:rPr>
          <w:b/>
          <w:bCs/>
          <w:color w:val="007826"/>
        </w:rPr>
        <w:t>&lt;where-</w:t>
      </w:r>
      <w:r>
        <w:rPr>
          <w:b/>
          <w:bCs/>
          <w:color w:val="007826"/>
        </w:rPr>
        <w:t>epic</w:t>
      </w:r>
      <w:r>
        <w:rPr>
          <w:b/>
          <w:bCs/>
          <w:color w:val="007826"/>
        </w:rPr>
        <w:t>sqt-is-located&gt;</w:t>
      </w:r>
      <w:r>
        <w:rPr/>
        <w:t>/qeframework/lib/</w:t>
      </w:r>
      <w:r>
        <w:rPr>
          <w:i/>
          <w:iCs/>
        </w:rPr>
        <w:t>epics_host_arch</w:t>
      </w:r>
      <w:r>
        <w:rPr/>
        <w:t>, so that qegui (and designer) may load and create QEFramework widgets. Using an environment variable is the easiest way to do this, there are other ways – please refer to the Qt documentation.</w:t>
      </w:r>
      <w:r/>
    </w:p>
    <w:p>
      <w:pPr>
        <w:pStyle w:val="Heading3"/>
        <w:numPr>
          <w:ilvl w:val="2"/>
          <w:numId w:val="1"/>
        </w:numPr>
      </w:pPr>
      <w:r>
        <w:rPr/>
        <w:t xml:space="preserve">PATH / LD_LIBRARY_PATH  </w:t>
      </w:r>
      <w:r>
        <w:rPr/>
        <w:t>(Required)</w:t>
      </w:r>
      <w:r/>
    </w:p>
    <w:p>
      <w:pPr>
        <w:pStyle w:val="TextBody"/>
      </w:pPr>
      <w:r>
        <w:rPr/>
        <w:t xml:space="preserve">This is </w:t>
      </w:r>
      <w:r>
        <w:rPr/>
        <w:t xml:space="preserve">OS dependent. The qegui executable </w:t>
      </w:r>
      <w:r>
        <w:rPr/>
        <w:t>and the EPICS and QEF</w:t>
      </w:r>
      <w:r>
        <w:rPr/>
        <w:t>ramework librar</w:t>
      </w:r>
      <w:r>
        <w:rPr/>
        <w:t>ies</w:t>
      </w:r>
      <w:r>
        <w:rPr/>
        <w:t xml:space="preserve"> must be must be on the </w:t>
      </w:r>
      <w:r>
        <w:rPr/>
        <w:t xml:space="preserve">appropriate </w:t>
      </w:r>
      <w:r>
        <w:rPr/>
        <w:t>path</w:t>
      </w:r>
      <w:r>
        <w:rPr/>
        <w:t>s</w:t>
      </w:r>
      <w:r>
        <w:rPr/>
        <w:t>.</w:t>
      </w:r>
      <w:r/>
    </w:p>
    <w:p>
      <w:pPr>
        <w:pStyle w:val="TextBody"/>
      </w:pPr>
      <w:r>
        <w:rPr/>
        <w:t xml:space="preserve">For Linux, the </w:t>
      </w:r>
      <w:r>
        <w:rPr>
          <w:rFonts w:ascii="Courier 10 Pitch" w:hAnsi="Courier 10 Pitch"/>
          <w:sz w:val="22"/>
          <w:szCs w:val="22"/>
        </w:rPr>
        <w:t>-Wl,-rpath</w:t>
      </w:r>
      <w:r>
        <w:rPr/>
        <w:t xml:space="preserve">  link flags are used, so </w:t>
      </w:r>
      <w:r>
        <w:rPr/>
        <w:t xml:space="preserve">LD_LIBRARY_PATH </w:t>
      </w:r>
      <w:r>
        <w:rPr/>
        <w:t>need only be specified if the libraries are relocated.</w:t>
      </w:r>
      <w:r/>
    </w:p>
    <w:p>
      <w:pPr>
        <w:pStyle w:val="TextBody"/>
      </w:pPr>
      <w:r>
        <w:rPr/>
        <w:t>On Windows builds, PATH must include %EPIC_BASE%\bin\%EPICS_HOST_ARCH% which is where the ca.dll and Com.dll files are built;  and</w:t>
        <w:br/>
      </w:r>
      <w:r>
        <w:rPr>
          <w:b/>
          <w:bCs/>
          <w:color w:val="007826"/>
        </w:rPr>
        <w:t>&lt;where-</w:t>
      </w:r>
      <w:r>
        <w:rPr>
          <w:b/>
          <w:bCs/>
          <w:color w:val="007826"/>
        </w:rPr>
        <w:t>epic</w:t>
      </w:r>
      <w:r>
        <w:rPr>
          <w:b/>
          <w:bCs/>
          <w:color w:val="007826"/>
        </w:rPr>
        <w:t>sqt-is-located&gt;\</w:t>
      </w:r>
      <w:r>
        <w:rPr/>
        <w:t>qeframework\lib\%EPICS_HOST_ARCH% which is where the QEFramework.dll is located.</w:t>
      </w:r>
      <w:r/>
    </w:p>
    <w:p>
      <w:pPr>
        <w:pStyle w:val="Heading3"/>
        <w:numPr>
          <w:ilvl w:val="2"/>
          <w:numId w:val="1"/>
        </w:numPr>
      </w:pPr>
      <w:r>
        <w:rPr/>
        <w:t xml:space="preserve">QE_UI_PATH </w:t>
      </w:r>
      <w:r>
        <w:rPr/>
        <w:t>(Optional)</w:t>
      </w:r>
      <w:r/>
    </w:p>
    <w:p>
      <w:pPr>
        <w:pStyle w:val="TextBody"/>
      </w:pPr>
      <w:r>
        <w:rPr/>
        <w:t>This</w:t>
      </w:r>
      <w:r>
        <w:rPr/>
        <w:t xml:space="preserve"> </w:t>
      </w:r>
      <w:r>
        <w:rPr/>
        <w:t>defines alternative/additional  paths used when searching for a ui file. This augments qegui's -u command line option.</w:t>
      </w:r>
      <w:r/>
    </w:p>
    <w:p>
      <w:pPr>
        <w:pStyle w:val="Heading3"/>
        <w:numPr>
          <w:ilvl w:val="2"/>
          <w:numId w:val="1"/>
        </w:numPr>
      </w:pPr>
      <w:r>
        <w:rPr/>
        <w:t xml:space="preserve">QE_ARCHIVE_LIST </w:t>
      </w:r>
      <w:r>
        <w:rPr/>
        <w:t>(Optional)</w:t>
      </w:r>
      <w:r/>
    </w:p>
    <w:p>
      <w:pPr>
        <w:pStyle w:val="TextBody"/>
        <w:rPr/>
      </w:pPr>
      <w:r>
        <w:rPr/>
        <w:t>This specifies a space separated list of Channel Access archive servers. In turn each server is specified by a slash ('/') separated host name, port number and cgi program.</w:t>
      </w:r>
      <w:r/>
    </w:p>
    <w:p>
      <w:pPr>
        <w:pStyle w:val="TextBody"/>
        <w:rPr/>
      </w:pPr>
      <w:r>
        <w:rPr/>
        <w:t>Example:  "cr01arc01v:80/cgi-bin/ArchiveDataServer.cgi  cr01arc02:80/cgi-bin/ArchiveDataServer.cgi"</w:t>
      </w:r>
      <w:r/>
    </w:p>
    <w:p>
      <w:pPr>
        <w:pStyle w:val="Heading3"/>
        <w:numPr>
          <w:ilvl w:val="2"/>
          <w:numId w:val="1"/>
        </w:numPr>
      </w:pPr>
      <w:r>
        <w:rPr/>
        <w:t xml:space="preserve">QE_ARCHIVE_PATTERN </w:t>
      </w:r>
      <w:r>
        <w:rPr/>
        <w:t>(Optional)</w:t>
      </w:r>
      <w:r/>
    </w:p>
    <w:p>
      <w:pPr>
        <w:pStyle w:val="TextBody"/>
        <w:rPr/>
      </w:pPr>
      <w:r>
        <w:rPr/>
        <w:t>pattern match applied when extracting PV list from the archives.</w:t>
      </w:r>
      <w:r/>
    </w:p>
    <w:p>
      <w:pPr>
        <w:pStyle w:val="Heading3"/>
        <w:numPr>
          <w:ilvl w:val="2"/>
          <w:numId w:val="1"/>
        </w:numPr>
      </w:pPr>
      <w:r>
        <w:rPr/>
        <w:t xml:space="preserve">QE_STRIPCHART_PREDEFINED_PVS </w:t>
      </w:r>
      <w:r>
        <w:rPr/>
        <w:t>(Optional)</w:t>
      </w:r>
      <w:r>
        <w:rPr/>
        <w:t xml:space="preserve"> </w:t>
      </w:r>
      <w:r/>
    </w:p>
    <w:p>
      <w:pPr>
        <w:pStyle w:val="TextBody"/>
        <w:rPr/>
      </w:pPr>
      <w:r>
        <w:rPr/>
        <w:t>This defines up to ten space separated PV names that are added to the Strip Chart context menu. If you don't know which  PVs to define here, speak to your operators.</w:t>
      </w:r>
      <w:r/>
    </w:p>
    <w:p>
      <w:pPr>
        <w:pStyle w:val="TextBody"/>
        <w:rPr/>
      </w:pPr>
      <w:r>
        <w:rPr/>
        <w:t>Example: "SR11BCM01:CURRENT_MONITOR SR11BCM01:LIFETIME_MONITOR"</w:t>
      </w:r>
      <w:r/>
    </w:p>
    <w:p>
      <w:pPr>
        <w:pStyle w:val="Heading3"/>
        <w:numPr>
          <w:ilvl w:val="2"/>
          <w:numId w:val="1"/>
        </w:numPr>
      </w:pPr>
      <w:r>
        <w:rPr/>
        <w:t xml:space="preserve">QE_GLOBAL_STYLE_SHEET </w:t>
      </w:r>
      <w:r>
        <w:rPr/>
        <w:t>(Optional)</w:t>
      </w:r>
      <w:r>
        <w:rPr/>
        <w:t xml:space="preserve"> </w:t>
      </w:r>
      <w:r>
        <w:rPr/>
        <w:t xml:space="preserve"> </w:t>
      </w:r>
      <w:r/>
    </w:p>
    <w:p>
      <w:pPr>
        <w:pStyle w:val="TextBody"/>
      </w:pPr>
      <w:r>
        <w:rPr/>
        <w:t xml:space="preserve">This defines a global style that is applied to the application. This also works within designer provided at least one QE widget is included on the form being designed. Running </w:t>
      </w:r>
      <w:r>
        <w:rPr>
          <w:i/>
          <w:iCs/>
        </w:rPr>
        <w:t>qegui -h</w:t>
      </w:r>
      <w:r>
        <w:rPr/>
        <w:t xml:space="preserve"> provides a nice example of this, suitable for a Qt 5 to “fix” the way QGroupBox widgets are presented.</w:t>
      </w:r>
      <w:r/>
    </w:p>
    <w:p>
      <w:pPr>
        <w:pStyle w:val="Heading3"/>
        <w:numPr>
          <w:ilvl w:val="2"/>
          <w:numId w:val="1"/>
        </w:numPr>
      </w:pPr>
      <w:r>
        <w:rPr/>
        <w:t xml:space="preserve">QE_RECORD_FIELD_LIST </w:t>
      </w:r>
      <w:r>
        <w:rPr/>
        <w:t>(Optional)</w:t>
      </w:r>
      <w:r>
        <w:rPr/>
        <w:t xml:space="preserve"> </w:t>
      </w:r>
      <w:r>
        <w:rPr/>
        <w:t xml:space="preserve"> </w:t>
      </w:r>
      <w:r/>
    </w:p>
    <w:p>
      <w:pPr>
        <w:pStyle w:val="TextBody"/>
        <w:rPr/>
      </w:pPr>
      <w:r>
        <w:rPr/>
        <w:t>specifies a file that defines or replaces the set of field names associated with each record type. The framework already knows about all the records from EPICS base, most of the record types from the synApps distribution, together with the AS developed concat record type.</w:t>
        <w:br/>
        <w:t>Refer to the QEPvProperties widget in the QE_QEGuiAndUserInterfaceDesign documentation for details.</w:t>
      </w:r>
      <w:r/>
    </w:p>
    <w:p>
      <w:pPr>
        <w:pStyle w:val="Heading3"/>
        <w:numPr>
          <w:ilvl w:val="2"/>
          <w:numId w:val="1"/>
        </w:numPr>
        <w:rPr>
          <w:sz w:val="28"/>
          <w:b/>
          <w:sz w:val="28"/>
          <w:b/>
          <w:szCs w:val="28"/>
          <w:bCs/>
          <w:rFonts w:ascii="Liberation Sans" w:hAnsi="Liberation Sans" w:eastAsia="AR PL UMing HK" w:cs="Lohit Devanagari"/>
          <w:color w:val="666666"/>
        </w:rPr>
      </w:pPr>
      <w:r>
        <w:rPr/>
        <w:t>General</w:t>
      </w:r>
      <w:r/>
    </w:p>
    <w:p>
      <w:pPr>
        <w:pStyle w:val="Normal"/>
      </w:pPr>
      <w:r>
        <w:rPr/>
        <w:t xml:space="preserve">Running </w:t>
      </w:r>
      <w:r>
        <w:rPr>
          <w:i/>
          <w:iCs/>
        </w:rPr>
        <w:t>qegui -h</w:t>
      </w:r>
      <w:r>
        <w:rPr/>
        <w:t xml:space="preserve"> provides further details about each of these environment variables.</w:t>
      </w:r>
      <w:r/>
    </w:p>
    <w:p>
      <w:pPr>
        <w:pStyle w:val="Normal"/>
      </w:pPr>
      <w:r>
        <w:rPr/>
      </w:r>
      <w:r/>
    </w:p>
    <w:p>
      <w:pPr>
        <w:pStyle w:val="Normal"/>
      </w:pPr>
      <w:r>
        <w:rPr/>
        <w:t>As the EPICS Qt framework is a Channel Access client, the values assigned to:</w:t>
      </w:r>
      <w:r/>
    </w:p>
    <w:p>
      <w:pPr>
        <w:pStyle w:val="Normal"/>
        <w:rPr/>
      </w:pPr>
      <w:r>
        <w:rPr/>
      </w:r>
      <w:r/>
    </w:p>
    <w:p>
      <w:pPr>
        <w:pStyle w:val="PreformattedText"/>
      </w:pPr>
      <w:r>
        <w:rPr/>
        <w:t xml:space="preserve">  </w:t>
      </w:r>
      <w:r>
        <w:rPr/>
        <w:t>EPICS_CA_AUTO_ADDR_LIST,</w:t>
      </w:r>
      <w:r/>
    </w:p>
    <w:p>
      <w:pPr>
        <w:pStyle w:val="PreformattedText"/>
      </w:pPr>
      <w:r>
        <w:rPr/>
        <w:t xml:space="preserve">  </w:t>
      </w:r>
      <w:r>
        <w:rPr/>
        <w:t>EPICS_CA_ADDR_LIST,</w:t>
      </w:r>
      <w:r/>
    </w:p>
    <w:p>
      <w:pPr>
        <w:pStyle w:val="PreformattedText"/>
      </w:pPr>
      <w:r>
        <w:rPr/>
        <w:t xml:space="preserve">  </w:t>
      </w:r>
      <w:r>
        <w:rPr/>
        <w:t>EPICS_CA_MAX_ARRAY_BYTES,</w:t>
      </w:r>
      <w:r/>
    </w:p>
    <w:p>
      <w:pPr>
        <w:pStyle w:val="PreformattedText"/>
        <w:rPr>
          <w:sz w:val="20"/>
          <w:sz w:val="20"/>
          <w:szCs w:val="20"/>
          <w:rFonts w:ascii="Liberation Mono" w:hAnsi="Liberation Mono" w:eastAsia="Nimbus Mono L" w:cs="Liberation Mono"/>
        </w:rPr>
      </w:pPr>
      <w:r>
        <w:rPr/>
        <w:t xml:space="preserve">  </w:t>
      </w:r>
      <w:r>
        <w:rPr/>
        <w:t>EPICS_CA_SERVER_PORT etc.</w:t>
      </w:r>
      <w:r/>
    </w:p>
    <w:p>
      <w:pPr>
        <w:pStyle w:val="PreformattedText"/>
        <w:rPr>
          <w:sz w:val="20"/>
          <w:sz w:val="20"/>
          <w:szCs w:val="20"/>
          <w:rFonts w:ascii="Liberation Mono" w:hAnsi="Liberation Mono" w:eastAsia="Nimbus Mono L" w:cs="Liberation Mono"/>
        </w:rPr>
      </w:pPr>
      <w:r>
        <w:rPr/>
      </w:r>
      <w:r/>
    </w:p>
    <w:p>
      <w:pPr>
        <w:pStyle w:val="Normal"/>
      </w:pPr>
      <w:r>
        <w:rPr/>
        <w:t>can affect the operation of this program. Please refer to EPICS R3.14 Channel Access Reference Manual for details.</w:t>
      </w:r>
      <w:r/>
    </w:p>
    <w:p>
      <w:pPr>
        <w:pStyle w:val="Normal"/>
      </w:pPr>
      <w:r>
        <w:rPr/>
        <w:br/>
      </w:r>
      <w:r>
        <w:rPr>
          <w:i/>
          <w:iCs/>
          <w:sz w:val="18"/>
          <w:szCs w:val="18"/>
        </w:rPr>
        <w:t xml:space="preserve">Last updated: </w:t>
      </w:r>
      <w:r>
        <w:rPr>
          <w:i/>
          <w:iCs/>
          <w:sz w:val="18"/>
          <w:szCs w:val="18"/>
        </w:rPr>
        <w:t xml:space="preserve">Mon Feb 12 20:52:25 AEDT </w:t>
      </w:r>
      <w:r>
        <w:rPr>
          <w:i/>
          <w:iCs/>
          <w:sz w:val="18"/>
          <w:szCs w:val="18"/>
        </w:rPr>
        <w:t>201</w:t>
      </w:r>
      <w:r>
        <w:rPr>
          <w:i/>
          <w:iCs/>
          <w:sz w:val="18"/>
          <w:szCs w:val="18"/>
        </w:rPr>
        <w:t>8</w:t>
      </w:r>
      <w:r/>
    </w:p>
    <w:p>
      <w:pPr>
        <w:pStyle w:val="TextBody"/>
        <w:spacing w:before="0" w:after="140"/>
        <w:rPr>
          <w:sz w:val="18"/>
          <w:i/>
          <w:sz w:val="18"/>
          <w:i/>
          <w:szCs w:val="18"/>
          <w:iCs/>
        </w:rPr>
      </w:pPr>
      <w:r>
        <w:rPr>
          <w:i/>
          <w:iCs/>
          <w:sz w:val="18"/>
          <w:szCs w:val="18"/>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Courier 10 Pitch">
    <w:charset w:val="00"/>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AR PL UMing HK" w:cs="Lohit Devanagari"/>
      <w:color w:val="auto"/>
      <w:sz w:val="24"/>
      <w:szCs w:val="24"/>
      <w:lang w:val="en-US" w:eastAsia="zh-CN" w:bidi="hi-IN"/>
    </w:rPr>
  </w:style>
  <w:style w:type="paragraph" w:styleId="Heading1">
    <w:name w:val="Heading 1"/>
    <w:basedOn w:val="Heading"/>
    <w:next w:val="TextBody"/>
    <w:pPr>
      <w:numPr>
        <w:ilvl w:val="0"/>
        <w:numId w:val="1"/>
      </w:numPr>
      <w:shd w:fill="FFFFFF" w:val="clear"/>
      <w:spacing w:before="240" w:after="120"/>
      <w:outlineLvl w:val="0"/>
      <w:outlineLvl w:val="0"/>
    </w:pPr>
    <w:rPr>
      <w:b/>
      <w:bCs/>
      <w:color w:val="0093D9"/>
      <w:sz w:val="36"/>
      <w:szCs w:val="36"/>
    </w:rPr>
  </w:style>
  <w:style w:type="paragraph" w:styleId="Heading2">
    <w:name w:val="Heading 2"/>
    <w:basedOn w:val="Heading"/>
    <w:next w:val="TextBody"/>
    <w:pPr>
      <w:numPr>
        <w:ilvl w:val="1"/>
        <w:numId w:val="1"/>
      </w:numPr>
      <w:spacing w:before="200" w:after="120"/>
      <w:outlineLvl w:val="1"/>
      <w:outlineLvl w:val="1"/>
    </w:pPr>
    <w:rPr>
      <w:b/>
      <w:bCs/>
      <w:color w:val="0093D9"/>
      <w:sz w:val="32"/>
      <w:szCs w:val="32"/>
    </w:rPr>
  </w:style>
  <w:style w:type="paragraph" w:styleId="Heading3">
    <w:name w:val="Heading 3"/>
    <w:basedOn w:val="Heading"/>
    <w:next w:val="TextBody"/>
    <w:pPr>
      <w:numPr>
        <w:ilvl w:val="2"/>
        <w:numId w:val="1"/>
      </w:numPr>
      <w:spacing w:before="140" w:after="120"/>
      <w:outlineLvl w:val="2"/>
      <w:outlineLvl w:val="2"/>
    </w:pPr>
    <w:rPr>
      <w:b/>
      <w:bCs/>
      <w:color w:val="666666"/>
      <w:sz w:val="28"/>
      <w:szCs w:val="28"/>
    </w:rPr>
  </w:style>
  <w:style w:type="paragraph" w:styleId="Heading4">
    <w:name w:val="Heading 4"/>
    <w:basedOn w:val="Heading"/>
    <w:next w:val="TextBody"/>
    <w:pPr>
      <w:numPr>
        <w:ilvl w:val="0"/>
        <w:numId w:val="0"/>
      </w:numPr>
      <w:spacing w:before="120" w:after="120"/>
      <w:outlineLvl w:val="3"/>
    </w:pPr>
    <w:rPr>
      <w:rFonts w:ascii="Liberation Serif" w:hAnsi="Liberation Serif" w:eastAsia="AR PL UMing HK" w:cs="Lohit Devanagari"/>
      <w:b/>
      <w:bCs/>
      <w:color w:val="666666"/>
      <w:sz w:val="24"/>
      <w:szCs w:val="24"/>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rPr>
      <w:rFonts w:ascii="OpenSymbol" w:hAnsi="OpenSymbol" w:eastAsia="OpenSymbol" w:cs="OpenSymbol"/>
    </w:rPr>
  </w:style>
  <w:style w:type="character" w:styleId="IndexLink">
    <w:name w:val="Index Link"/>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PreformattedText">
    <w:name w:val="Preformatted Text"/>
    <w:basedOn w:val="Normal"/>
    <w:pPr>
      <w:spacing w:before="0" w:after="0"/>
    </w:pPr>
    <w:rPr>
      <w:rFonts w:ascii="Liberation Mono" w:hAnsi="Liberation Mono" w:eastAsia="Nimbus Mono L" w:cs="Liberation Mono"/>
      <w:sz w:val="20"/>
      <w:szCs w:val="20"/>
    </w:rPr>
  </w:style>
  <w:style w:type="paragraph" w:styleId="HangingIndent">
    <w:name w:val="Hanging Indent"/>
    <w:basedOn w:val="TextBody"/>
    <w:pPr>
      <w:tabs>
        <w:tab w:val="left" w:pos="0" w:leader="none"/>
      </w:tabs>
      <w:spacing w:before="0" w:after="144"/>
      <w:ind w:left="567" w:right="0" w:hanging="283"/>
      <w:contextualSpacing/>
    </w:pPr>
    <w:rPr/>
  </w:style>
  <w:style w:type="paragraph" w:styleId="ContentsHeading">
    <w:name w:val="Contents Heading"/>
    <w:basedOn w:val="Heading"/>
    <w:pPr>
      <w:suppressLineNumbers/>
      <w:ind w:left="0" w:right="0" w:hanging="0"/>
    </w:pPr>
    <w:rPr>
      <w:b/>
      <w:bCs/>
      <w:sz w:val="32"/>
      <w:szCs w:val="32"/>
    </w:rPr>
  </w:style>
  <w:style w:type="paragraph" w:styleId="Contents1">
    <w:name w:val="Contents 1"/>
    <w:basedOn w:val="Index"/>
    <w:pPr>
      <w:tabs>
        <w:tab w:val="right" w:pos="9638" w:leader="dot"/>
      </w:tabs>
      <w:ind w:left="0" w:right="0" w:hanging="0"/>
    </w:pPr>
    <w:rPr/>
  </w:style>
  <w:style w:type="paragraph" w:styleId="ListContents">
    <w:name w:val="List Contents"/>
    <w:basedOn w:val="Normal"/>
    <w:pPr>
      <w:ind w:left="567" w:right="0" w:hanging="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643</TotalTime>
  <Application>LibreOffice/4.3.7.2$Linux_X86_64 LibreOffice_project/430$Build-2</Application>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2017-05-06T13:41:09Z</dcterms:created>
  <dc:language>en-US</dc:language>
  <dcterms:modified xsi:type="dcterms:W3CDTF">2018-02-12T21:59:17Z</dcterms:modified>
  <cp:revision>244</cp:revision>
</cp:coreProperties>
</file>