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12"/>
          <w:b/>
          <w:sz w:val="12"/>
          <w:b/>
          <w:szCs w:val="12"/>
          <w:bCs/>
          <w:rFonts w:ascii="Liberation Sans" w:hAnsi="Liberation Sans" w:eastAsia="AR PL UMing HK" w:cs="Lohit Devanagari"/>
          <w:color w:val="006666"/>
        </w:rPr>
      </w:pPr>
      <w:r>
        <w:rPr>
          <w:color w:val="006666"/>
          <w:sz w:val="12"/>
          <w:szCs w:val="12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-74295</wp:posOffset>
            </wp:positionV>
            <wp:extent cx="871855" cy="8718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itle"/>
        <w:rPr>
          <w:sz w:val="56"/>
          <w:b/>
          <w:sz w:val="56"/>
          <w:b/>
          <w:szCs w:val="56"/>
          <w:bCs/>
          <w:rFonts w:ascii="Liberation Sans" w:hAnsi="Liberation Sans" w:eastAsia="AR PL UMing HK" w:cs="Lohit Devanagari"/>
          <w:color w:val="006666"/>
        </w:rPr>
      </w:pPr>
      <w:r>
        <w:rPr>
          <w:color w:val="006666"/>
        </w:rPr>
        <w:t xml:space="preserve">Release Notes        </w:t>
      </w:r>
      <w:r/>
    </w:p>
    <w:p>
      <w:pPr>
        <w:pStyle w:val="TextBody"/>
        <w:rPr>
          <w:color w:val="006666"/>
        </w:rPr>
      </w:pPr>
      <w:r>
        <w:rPr>
          <w:color w:val="006666"/>
        </w:rPr>
      </w:r>
      <w:r/>
    </w:p>
    <w:p>
      <w:pPr>
        <w:pStyle w:val="ContentsHeading"/>
      </w:pPr>
      <w:r>
        <w:rPr/>
        <w:t>Release Index</w:t>
      </w:r>
      <w:r/>
    </w:p>
    <w:p>
      <w:pPr>
        <w:pStyle w:val="Contents1"/>
        <w:tabs>
          <w:tab w:val="right" w:pos="9638" w:leader="dot"/>
        </w:tabs>
      </w:pPr>
      <w:r>
        <w:fldChar w:fldCharType="begin"/>
      </w:r>
      <w:r>
        <w:instrText> TOC \o "1-1" \n 1-9 </w:instrText>
      </w:r>
      <w:r>
        <w:fldChar w:fldCharType="separate"/>
      </w:r>
      <w:hyperlink w:anchor="__RefHeading__317_306782895">
        <w:r>
          <w:rPr>
            <w:rStyle w:val="IndexLink"/>
          </w:rPr>
          <w:t>r3.5.2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91_508564370">
        <w:r>
          <w:rPr>
            <w:rStyle w:val="IndexLink"/>
          </w:rPr>
          <w:t>r3.5.1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685_1625597089">
        <w:r>
          <w:rPr>
            <w:rStyle w:val="IndexLink"/>
          </w:rPr>
          <w:t>r3.4.3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539_1828029437">
        <w:r>
          <w:rPr>
            <w:rStyle w:val="IndexLink"/>
          </w:rPr>
          <w:t>r3.4.2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78_131193577">
        <w:r>
          <w:rPr>
            <w:rStyle w:val="IndexLink"/>
          </w:rPr>
          <w:t>Earlier Releases</w:t>
          <w:tab/>
        </w:r>
      </w:hyperlink>
      <w:r>
        <w:fldChar w:fldCharType="end"/>
      </w:r>
      <w:r/>
    </w:p>
    <w:p>
      <w:pPr>
        <w:pStyle w:val="TextBody"/>
      </w:pPr>
      <w:r>
        <w:rPr/>
        <w:br/>
        <w:t xml:space="preserve">This document provides a summary of the changes between releases. </w:t>
      </w:r>
      <w:r>
        <w:rPr/>
        <w:t xml:space="preserve">Use the  </w:t>
      </w:r>
      <w:r>
        <w:rPr>
          <w:rFonts w:ascii="Courier 10 Pitch" w:hAnsi="Courier 10 Pitch"/>
          <w:b/>
          <w:bCs/>
          <w:color w:val="000099"/>
        </w:rPr>
        <w:t>git log</w:t>
      </w:r>
      <w:r>
        <w:rPr/>
        <w:t xml:space="preserve">  command to obtain details of any changes, </w:t>
      </w:r>
      <w:r>
        <w:rPr/>
        <w:t xml:space="preserve">The section headings in this document correspond to the tags used within the repositories. </w:t>
      </w:r>
      <w:r>
        <w:rPr/>
        <w:t>While not guaranteed, we will endeavor to keep the latest master set of files compile-able and functionally correct.</w:t>
      </w:r>
      <w:r/>
    </w:p>
    <w:p>
      <w:pPr>
        <w:pStyle w:val="Heading1"/>
        <w:numPr>
          <w:ilvl w:val="0"/>
          <w:numId w:val="1"/>
        </w:numPr>
      </w:pPr>
      <w:bookmarkStart w:id="0" w:name="__RefHeading__317_306782895"/>
      <w:bookmarkEnd w:id="0"/>
      <w:r>
        <w:rPr/>
        <w:t>r3.</w:t>
      </w:r>
      <w:r>
        <w:rPr/>
        <w:t>5</w:t>
      </w:r>
      <w:r>
        <w:rPr/>
        <w:t>.</w:t>
      </w:r>
      <w:r>
        <w:rPr/>
        <w:t>2</w:t>
      </w:r>
      <w:r/>
    </w:p>
    <w:p>
      <w:pPr>
        <w:pStyle w:val="TextBody"/>
      </w:pPr>
      <w:r>
        <w:rPr/>
        <w:t>Release date: 11</w:t>
      </w:r>
      <w:r>
        <w:rPr>
          <w:vertAlign w:val="superscript"/>
        </w:rPr>
        <w:t>th</w:t>
      </w:r>
      <w:r>
        <w:rPr/>
        <w:t xml:space="preserve"> November 2017.  The main changes for this release are: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qegui</w:t>
      </w:r>
      <w:r/>
    </w:p>
    <w:p>
      <w:pPr>
        <w:pStyle w:val="TextBody"/>
      </w:pPr>
      <w:r>
        <w:rPr/>
        <w:t>Above and beyond any application scaling (see option -a in documentation and/or qegui -h), qegui will now scal</w:t>
      </w:r>
      <w:r>
        <w:rPr/>
        <w:t>e</w:t>
      </w:r>
      <w:r>
        <w:rPr/>
        <w:t xml:space="preserve"> an individual </w:t>
      </w:r>
      <w:r>
        <w:rPr/>
        <w:t>window</w:t>
      </w:r>
      <w:r>
        <w:rPr/>
        <w:t xml:space="preserve"> in response to a number of control+key combination</w:t>
      </w:r>
      <w:r>
        <w:rPr/>
        <w:t>s</w:t>
      </w:r>
      <w:r>
        <w:rPr/>
        <w:t xml:space="preserve"> in a similar fashion to many browsers and other programs. The </w:t>
      </w:r>
      <w:r>
        <w:rPr/>
        <w:t>control+</w:t>
      </w:r>
      <w:r>
        <w:rPr/>
        <w:t>key actions are:</w:t>
      </w:r>
      <w:r/>
    </w:p>
    <w:p>
      <w:pPr>
        <w:pStyle w:val="TextBody"/>
        <w:numPr>
          <w:ilvl w:val="0"/>
          <w:numId w:val="2"/>
        </w:numPr>
      </w:pPr>
      <w:r>
        <w:rPr/>
        <w:t xml:space="preserve">control+plus-key or </w:t>
      </w:r>
      <w:r>
        <w:rPr/>
        <w:t>(</w:t>
      </w:r>
      <w:r>
        <w:rPr/>
        <w:t>control+equal-key</w:t>
      </w:r>
      <w:r>
        <w:rPr/>
        <w:t>)</w:t>
      </w:r>
      <w:r>
        <w:rPr/>
        <w:t xml:space="preserve">: increase scaling by </w:t>
      </w:r>
      <w:r>
        <w:rPr/>
        <w:t>2</w:t>
      </w:r>
      <w:r>
        <w:rPr/>
        <w:t>%;</w:t>
      </w:r>
      <w:r/>
    </w:p>
    <w:p>
      <w:pPr>
        <w:pStyle w:val="TextBody"/>
        <w:numPr>
          <w:ilvl w:val="0"/>
          <w:numId w:val="2"/>
        </w:numPr>
      </w:pPr>
      <w:r>
        <w:rPr/>
        <w:t xml:space="preserve">control+minus-key: decrease scaling by </w:t>
      </w:r>
      <w:r>
        <w:rPr/>
        <w:t>2</w:t>
      </w:r>
      <w:r>
        <w:rPr/>
        <w:t>%; and</w:t>
      </w:r>
      <w:r/>
    </w:p>
    <w:p>
      <w:pPr>
        <w:pStyle w:val="TextBody"/>
        <w:numPr>
          <w:ilvl w:val="0"/>
          <w:numId w:val="2"/>
        </w:numPr>
        <w:rPr/>
      </w:pPr>
      <w:r>
        <w:rPr/>
        <w:t>control+zero-key: reset scaling.</w:t>
      </w:r>
      <w:r/>
    </w:p>
    <w:p>
      <w:pPr>
        <w:pStyle w:val="Heading3"/>
        <w:numPr>
          <w:ilvl w:val="2"/>
          <w:numId w:val="1"/>
        </w:numPr>
      </w:pPr>
      <w:r>
        <w:rPr/>
        <w:t>q</w:t>
      </w:r>
      <w:r>
        <w:rPr/>
        <w:t>eframework</w:t>
      </w:r>
      <w:r/>
    </w:p>
    <w:p>
      <w:pPr>
        <w:pStyle w:val="TextBody"/>
      </w:pPr>
      <w:r>
        <w:rPr/>
        <w:t>The framework project file now auto</w:t>
      </w:r>
      <w:r>
        <w:rPr/>
        <w:t>matically</w:t>
      </w:r>
      <w:r>
        <w:rPr/>
        <w:t xml:space="preserve"> defines the _MINGW macro if the EPICS host architecture is "win32-x86-mingw" or "windows-x64-mingw".</w:t>
      </w:r>
      <w:r/>
    </w:p>
    <w:p>
      <w:pPr>
        <w:pStyle w:val="TextBody"/>
      </w:pPr>
      <w:r>
        <w:rPr/>
        <w:t xml:space="preserve">The </w:t>
      </w:r>
      <w:r>
        <w:rPr/>
        <w:t>QEPvProperties' context menu now provides a process record option (this writes 1 to the record</w:t>
      </w:r>
      <w:r>
        <w:rPr/>
        <w:t>'</w:t>
      </w:r>
      <w:r>
        <w:rPr/>
        <w:t xml:space="preserve">s PROC field) and </w:t>
      </w:r>
      <w:r>
        <w:rPr/>
        <w:t xml:space="preserve">now </w:t>
      </w:r>
      <w:r>
        <w:rPr/>
        <w:t>provide</w:t>
      </w:r>
      <w:r>
        <w:rPr/>
        <w:t>s</w:t>
      </w:r>
      <w:r>
        <w:rPr/>
        <w:t xml:space="preserve"> </w:t>
      </w:r>
      <w:r>
        <w:rPr/>
        <w:t xml:space="preserve">consistent </w:t>
      </w:r>
      <w:r>
        <w:rPr/>
        <w:t>context menu</w:t>
      </w:r>
      <w:r>
        <w:rPr/>
        <w:t xml:space="preserve"> </w:t>
      </w:r>
      <w:r>
        <w:rPr/>
        <w:t xml:space="preserve">even when clicking on the value field </w:t>
      </w:r>
      <w:r>
        <w:rPr/>
        <w:t>within this widget</w:t>
      </w:r>
      <w:r>
        <w:rPr/>
        <w:t>.</w:t>
      </w:r>
      <w:r/>
    </w:p>
    <w:p>
      <w:pPr>
        <w:pStyle w:val="TextBody"/>
      </w:pPr>
      <w:r>
        <w:rPr/>
        <w:t xml:space="preserve">The </w:t>
      </w:r>
      <w:r>
        <w:rPr/>
        <w:t xml:space="preserve">QEPlotter </w:t>
      </w:r>
      <w:r>
        <w:rPr/>
        <w:t>has been updated so that it</w:t>
      </w:r>
      <w:r>
        <w:rPr/>
        <w:t xml:space="preserve"> does not attempt to plot data if the associated array PV has an invalid severity. </w:t>
      </w:r>
      <w:r>
        <w:rPr/>
        <w:t>In now also clears any old plot data when establishing a new channel connection.</w:t>
      </w:r>
      <w:r/>
    </w:p>
    <w:p>
      <w:pPr>
        <w:pStyle w:val="TextBody"/>
      </w:pPr>
      <w:r>
        <w:rPr/>
        <w:t>Incorporated Bob Gunion's change to the QEMenuButton which has modified to introduce a labelText property to allow the button</w:t>
      </w:r>
      <w:r>
        <w:rPr/>
        <w:t>'s</w:t>
      </w:r>
      <w:r>
        <w:rPr/>
        <w:t xml:space="preserve"> text to be set and </w:t>
      </w:r>
      <w:r>
        <w:rPr/>
        <w:t xml:space="preserve">also </w:t>
      </w:r>
      <w:r>
        <w:rPr/>
        <w:t>to honor the widget's font setting.</w:t>
      </w:r>
      <w:r/>
    </w:p>
    <w:p>
      <w:pPr>
        <w:pStyle w:val="TextBody"/>
        <w:rPr/>
      </w:pPr>
      <w:r>
        <w:rPr/>
        <w:t>All single PV widgets now emit a parameter-less dbValueChanged signal in addition to various other signals.</w:t>
      </w:r>
      <w:r/>
    </w:p>
    <w:p>
      <w:pPr>
        <w:pStyle w:val="TextBody"/>
      </w:pPr>
      <w:r>
        <w:rPr/>
        <w:t xml:space="preserve">The units (typically </w:t>
      </w:r>
      <w:r>
        <w:rPr/>
        <w:t>specified in</w:t>
      </w:r>
      <w:r>
        <w:rPr/>
        <w:t xml:space="preserve"> the EGU field) for a DBF_CHAR type has now </w:t>
      </w:r>
      <w:r>
        <w:rPr/>
        <w:t>available to the QELabel and other widget type</w:t>
      </w:r>
      <w:r>
        <w:rPr/>
        <w:t xml:space="preserve">. String formatting </w:t>
      </w:r>
      <w:r>
        <w:rPr/>
        <w:t xml:space="preserve">has </w:t>
      </w:r>
      <w:r>
        <w:rPr/>
        <w:t>modified to ignore the units when a DBF_CHAR array PV is interpreted as a long string.</w:t>
      </w:r>
      <w:r/>
    </w:p>
    <w:p>
      <w:pPr>
        <w:pStyle w:val="TextBody"/>
        <w:rPr/>
      </w:pPr>
      <w:r>
        <w:rPr/>
        <w:t>The way in which QEPvLoadSave widget handles array PVs and  enumeration PVs has been improved.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</w:pPr>
      <w:bookmarkStart w:id="1" w:name="__RefHeading__91_508564370"/>
      <w:bookmarkEnd w:id="1"/>
      <w:r>
        <w:rPr/>
        <w:t>r3.</w:t>
      </w:r>
      <w:r>
        <w:rPr/>
        <w:t>5</w:t>
      </w:r>
      <w:r>
        <w:rPr/>
        <w:t>.</w:t>
      </w:r>
      <w:r>
        <w:rPr/>
        <w:t>1</w:t>
      </w:r>
      <w:r/>
    </w:p>
    <w:p>
      <w:pPr>
        <w:pStyle w:val="TextBody"/>
      </w:pPr>
      <w:r>
        <w:rPr/>
        <w:t>Release date: 9</w:t>
      </w:r>
      <w:r>
        <w:rPr>
          <w:vertAlign w:val="superscript"/>
        </w:rPr>
        <w:t>th</w:t>
      </w:r>
      <w:r>
        <w:rPr/>
        <w:t xml:space="preserve"> July 2017.  The main change for this release is that the QEPlugin library has been split the into two distinct libraries which are:</w:t>
      </w:r>
      <w:r/>
    </w:p>
    <w:p>
      <w:pPr>
        <w:pStyle w:val="TextBody"/>
        <w:numPr>
          <w:ilvl w:val="0"/>
          <w:numId w:val="3"/>
        </w:numPr>
      </w:pPr>
      <w:r>
        <w:rPr/>
        <w:t xml:space="preserve">QEFramework  - </w:t>
      </w:r>
      <w:r>
        <w:rPr/>
        <w:t xml:space="preserve">the </w:t>
      </w:r>
      <w:r>
        <w:rPr/>
        <w:t>functional library which contains th</w:t>
      </w:r>
      <w:r>
        <w:rPr/>
        <w:t>e</w:t>
      </w:r>
      <w:r>
        <w:rPr/>
        <w:t xml:space="preserve"> widgets themselves together with support functionality. qegui and any other bespoke display managers </w:t>
      </w:r>
      <w:r>
        <w:rPr/>
        <w:t xml:space="preserve">programs will need to </w:t>
      </w:r>
      <w:r>
        <w:rPr/>
        <w:t>link against this library.</w:t>
      </w:r>
      <w:r/>
    </w:p>
    <w:p>
      <w:pPr>
        <w:pStyle w:val="TextBody"/>
        <w:numPr>
          <w:ilvl w:val="0"/>
          <w:numId w:val="3"/>
        </w:numPr>
      </w:pPr>
      <w:r>
        <w:rPr/>
        <w:t xml:space="preserve">QEPlugin  - strictly the widget plugin library usable by any </w:t>
      </w:r>
      <w:r>
        <w:rPr/>
        <w:t>application</w:t>
      </w:r>
      <w:r>
        <w:rPr/>
        <w:t xml:space="preserve"> using the ui l</w:t>
      </w:r>
      <w:r>
        <w:rPr/>
        <w:t>o</w:t>
      </w:r>
      <w:r>
        <w:rPr/>
        <w:t xml:space="preserve">ader, such as qegui and designer. The QEPlugin </w:t>
      </w:r>
      <w:r>
        <w:rPr/>
        <w:t>library</w:t>
      </w:r>
      <w:r>
        <w:rPr/>
        <w:t xml:space="preserve"> is dependent on the QEFramework library.</w:t>
      </w:r>
      <w:r/>
    </w:p>
    <w:p>
      <w:pPr>
        <w:pStyle w:val="TextBody"/>
      </w:pPr>
      <w:r>
        <w:rPr/>
        <w:t xml:space="preserve">Both libraries are </w:t>
      </w:r>
      <w:r>
        <w:rPr/>
        <w:t>part of the</w:t>
      </w:r>
      <w:r>
        <w:rPr/>
        <w:t xml:space="preserve"> the qeframework repository, with QEFramework built from the qeframeworkSup application and the QEPlugin library built from the new </w:t>
      </w:r>
      <w:r/>
    </w:p>
    <w:p>
      <w:pPr>
        <w:pStyle w:val="TextBody"/>
      </w:pPr>
      <w:r>
        <w:rPr/>
        <w:t>qepluginApp application. Using linux-x86_64 as an example EPICS host architecture the libraries are built and install</w:t>
      </w:r>
      <w:r>
        <w:rPr/>
        <w:t>ed</w:t>
      </w:r>
      <w:r>
        <w:rPr/>
        <w:t xml:space="preserve"> into: </w:t>
      </w:r>
      <w:r/>
    </w:p>
    <w:p>
      <w:pPr>
        <w:pStyle w:val="PreformattedText"/>
      </w:pPr>
      <w:r>
        <w:rPr/>
        <w:t xml:space="preserve">    </w:t>
      </w:r>
      <w:r>
        <w:rPr>
          <w:i/>
          <w:iCs/>
        </w:rPr>
        <w:t>&lt;top&gt;</w:t>
      </w:r>
      <w:r>
        <w:rPr/>
        <w:t>/lib/linux-x86_64/libQEFramework.so</w:t>
      </w:r>
      <w:r/>
    </w:p>
    <w:p>
      <w:pPr>
        <w:pStyle w:val="PreformattedText"/>
      </w:pPr>
      <w:r>
        <w:rPr/>
        <w:t xml:space="preserve">    </w:t>
      </w:r>
      <w:r>
        <w:rPr>
          <w:i/>
          <w:iCs/>
        </w:rPr>
        <w:t>&lt;top&gt;</w:t>
      </w:r>
      <w:r>
        <w:rPr/>
        <w:t>/lib/linux-x86_64/designer/libQEPlugin.so</w:t>
      </w:r>
      <w:r/>
    </w:p>
    <w:p>
      <w:pPr>
        <w:pStyle w:val="PreformattedText"/>
      </w:pPr>
      <w:r>
        <w:rPr/>
      </w:r>
      <w:r/>
    </w:p>
    <w:p>
      <w:pPr>
        <w:pStyle w:val="TextBody"/>
        <w:rPr/>
      </w:pPr>
      <w:r>
        <w:rPr/>
        <w:t>This means that  QT_PLUGIN_PATH  needed not change as the plugin library is installed into a directory called designer (as was previously "faked" by use of</w:t>
      </w:r>
      <w:r/>
    </w:p>
    <w:p>
      <w:pPr>
        <w:pStyle w:val="TextBody"/>
        <w:rPr/>
      </w:pPr>
      <w:r>
        <w:rPr/>
        <w:t>a symbolic link). Application building using the framework library need to reference QEFramework as opposed to QEPlugin.</w:t>
      </w:r>
      <w:r/>
    </w:p>
    <w:p>
      <w:pPr>
        <w:pStyle w:val="TextBody"/>
        <w:rPr/>
      </w:pPr>
      <w:r>
        <w:rPr/>
        <w:t>Because the qepluginApp build uses the qeframeworkSup, the following has been added to the qeframework configure/RELEASE file:</w:t>
      </w:r>
      <w:r/>
    </w:p>
    <w:p>
      <w:pPr>
        <w:pStyle w:val="PreformattedText"/>
      </w:pPr>
      <w:r>
        <w:rPr/>
        <w:t xml:space="preserve">    </w:t>
      </w:r>
      <w:r>
        <w:rPr/>
        <w:t>QE_FRAMEWORK=...</w:t>
      </w:r>
      <w:r/>
    </w:p>
    <w:p>
      <w:pPr>
        <w:pStyle w:val="PreformattedText"/>
      </w:pPr>
      <w:r>
        <w:rPr/>
      </w:r>
      <w:r/>
    </w:p>
    <w:p>
      <w:pPr>
        <w:pStyle w:val="TextBody"/>
      </w:pPr>
      <w:r>
        <w:rPr/>
        <w:t xml:space="preserve">This need to be configured to </w:t>
      </w:r>
      <w:r>
        <w:rPr/>
        <w:t xml:space="preserve">point to </w:t>
      </w:r>
      <w:r>
        <w:rPr/>
        <w:t>the qeframeworkSup top directory. Unfortunately one cannot say QE_FRAMEWORK=$(TOP). Please see comments in configure/RELEASE.</w:t>
      </w:r>
      <w:r/>
    </w:p>
    <w:p>
      <w:pPr>
        <w:pStyle w:val="TextBody"/>
      </w:pPr>
      <w:r>
        <w:rPr/>
        <w:t xml:space="preserve">There have also been a number of other changes </w:t>
      </w:r>
      <w:r>
        <w:rPr/>
        <w:t xml:space="preserve">to qegui and qegramework </w:t>
      </w:r>
      <w:r>
        <w:rPr/>
        <w:t xml:space="preserve">since release r3.4.3 </w:t>
      </w:r>
      <w:r>
        <w:rPr/>
        <w:t xml:space="preserve">as outlined below.  Apart from referencing the </w:t>
      </w:r>
      <w:r>
        <w:rPr/>
        <w:t xml:space="preserve">QEFramework </w:t>
      </w:r>
      <w:r>
        <w:rPr/>
        <w:t>library there have been no other changes to  qeByteArrayTest, qeMonitor, qeReadArchive etc.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qegui</w:t>
      </w:r>
      <w:r/>
    </w:p>
    <w:p>
      <w:pPr>
        <w:pStyle w:val="TextBody"/>
        <w:numPr>
          <w:ilvl w:val="0"/>
          <w:numId w:val="4"/>
        </w:numPr>
      </w:pPr>
      <w:r>
        <w:rPr/>
        <w:t xml:space="preserve">For windows - if the main window is off screen, then re-position windows to </w:t>
      </w:r>
      <w:r>
        <w:rPr/>
        <w:t>position</w:t>
      </w:r>
      <w:r>
        <w:rPr/>
        <w:t xml:space="preserve"> (0,0) </w:t>
      </w:r>
      <w:r/>
    </w:p>
    <w:p>
      <w:pPr>
        <w:pStyle w:val="TextBody"/>
        <w:numPr>
          <w:ilvl w:val="0"/>
          <w:numId w:val="4"/>
        </w:numPr>
        <w:rPr/>
      </w:pPr>
      <w:r>
        <w:rPr/>
        <w:t>Introduced independent font scaling capability. Use the -f options. Run qegui -h for details.</w:t>
      </w:r>
      <w:r/>
    </w:p>
    <w:p>
      <w:pPr>
        <w:pStyle w:val="Heading3"/>
        <w:numPr>
          <w:ilvl w:val="2"/>
          <w:numId w:val="1"/>
        </w:numPr>
      </w:pPr>
      <w:r>
        <w:rPr/>
        <w:t>q</w:t>
      </w:r>
      <w:r>
        <w:rPr/>
        <w:t>eframework</w:t>
      </w:r>
      <w:r/>
    </w:p>
    <w:p>
      <w:pPr>
        <w:pStyle w:val="TextBody"/>
        <w:numPr>
          <w:ilvl w:val="0"/>
          <w:numId w:val="5"/>
        </w:numPr>
      </w:pPr>
      <w:r>
        <w:rPr/>
        <w:t>Modif</w:t>
      </w:r>
      <w:r>
        <w:rPr/>
        <w:t>ied</w:t>
      </w:r>
      <w:r>
        <w:rPr/>
        <w:t xml:space="preserve"> QEConfiguredLayout, QEFileBrowser, QELog, QERecipe, QEScript to scope local enum</w:t>
      </w:r>
      <w:r>
        <w:rPr/>
        <w:t>eration</w:t>
      </w:r>
      <w:r>
        <w:rPr/>
        <w:t xml:space="preserve"> </w:t>
      </w:r>
      <w:r>
        <w:rPr/>
        <w:t>definitions</w:t>
      </w:r>
      <w:r>
        <w:rPr/>
        <w:t xml:space="preserve"> so that they don't clash if two or more headers using in same </w:t>
      </w:r>
      <w:r>
        <w:rPr/>
        <w:t>compilation</w:t>
      </w:r>
      <w:r>
        <w:rPr/>
        <w:t xml:space="preserve"> unit.</w:t>
      </w:r>
      <w:r/>
    </w:p>
    <w:p>
      <w:pPr>
        <w:pStyle w:val="TextBody"/>
        <w:numPr>
          <w:ilvl w:val="0"/>
          <w:numId w:val="5"/>
        </w:numPr>
      </w:pPr>
      <w:r>
        <w:rPr/>
        <w:t xml:space="preserve">mpeg - more version related </w:t>
      </w:r>
      <w:r>
        <w:rPr/>
        <w:t>conditional</w:t>
      </w:r>
      <w:r>
        <w:rPr/>
        <w:t xml:space="preserve"> compilation.</w:t>
      </w:r>
      <w:r/>
    </w:p>
    <w:p>
      <w:pPr>
        <w:pStyle w:val="TextBody"/>
        <w:numPr>
          <w:ilvl w:val="0"/>
          <w:numId w:val="5"/>
        </w:numPr>
      </w:pPr>
      <w:r>
        <w:rPr/>
        <w:t>Add</w:t>
      </w:r>
      <w:r>
        <w:rPr/>
        <w:t>ed</w:t>
      </w:r>
      <w:r>
        <w:rPr/>
        <w:t xml:space="preserve"> $$(EPICS_BASE)/include/compiler/msvc to the include path and </w:t>
      </w:r>
      <w:r>
        <w:rPr/>
        <w:t xml:space="preserve">for windows </w:t>
      </w:r>
      <w:r>
        <w:rPr/>
        <w:t>define</w:t>
      </w:r>
      <w:r>
        <w:rPr/>
        <w:t>d</w:t>
      </w:r>
      <w:r>
        <w:rPr/>
        <w:t xml:space="preserve"> EPICS_CALL_DLL when compiling the QE framework.</w:t>
      </w:r>
      <w:r/>
    </w:p>
    <w:p>
      <w:pPr>
        <w:pStyle w:val="TextBody"/>
        <w:numPr>
          <w:ilvl w:val="0"/>
          <w:numId w:val="5"/>
        </w:numPr>
      </w:pPr>
      <w:r>
        <w:rPr/>
        <w:t>Update</w:t>
      </w:r>
      <w:r>
        <w:rPr/>
        <w:t>d</w:t>
      </w:r>
      <w:r>
        <w:rPr/>
        <w:t xml:space="preserve"> </w:t>
      </w:r>
      <w:r>
        <w:rPr/>
        <w:t xml:space="preserve">some of the </w:t>
      </w:r>
      <w:r>
        <w:rPr/>
        <w:t>EPICS aware widget designer icons to be distinct from non EPICS aware counter parts.</w:t>
      </w:r>
      <w:r/>
    </w:p>
    <w:p>
      <w:pPr>
        <w:pStyle w:val="TextBody"/>
        <w:numPr>
          <w:ilvl w:val="0"/>
          <w:numId w:val="5"/>
        </w:numPr>
      </w:pPr>
      <w:r>
        <w:rPr/>
        <w:t>QEPvProperties - ensure</w:t>
      </w:r>
      <w:r>
        <w:rPr/>
        <w:t>d</w:t>
      </w:r>
      <w:r>
        <w:rPr/>
        <w:t xml:space="preserve"> correct field referenced when fields are sorted. A</w:t>
      </w:r>
      <w:r>
        <w:rPr/>
        <w:t>lso a</w:t>
      </w:r>
      <w:r>
        <w:rPr/>
        <w:t xml:space="preserve">dded RMOD, ADEL, MDEL, ALST, MLST and SYNC fields to the build in motor record </w:t>
      </w:r>
      <w:r>
        <w:rPr/>
        <w:t>field list</w:t>
      </w:r>
      <w:r>
        <w:rPr/>
        <w:t>.</w:t>
      </w:r>
      <w:r/>
    </w:p>
    <w:p>
      <w:pPr>
        <w:pStyle w:val="TextBody"/>
        <w:numPr>
          <w:ilvl w:val="0"/>
          <w:numId w:val="5"/>
        </w:numPr>
        <w:rPr/>
      </w:pPr>
      <w:r>
        <w:rPr/>
        <w:t>QEPlotter and QEStripChart - save, set and restore all line styles when drawing graphic markups.</w:t>
      </w:r>
      <w:r/>
    </w:p>
    <w:p>
      <w:pPr>
        <w:pStyle w:val="TextBody"/>
        <w:numPr>
          <w:ilvl w:val="0"/>
          <w:numId w:val="5"/>
        </w:numPr>
      </w:pPr>
      <w:r>
        <w:rPr/>
        <w:t xml:space="preserve">Add forceSign boolean property to widgets using string </w:t>
      </w:r>
      <w:r>
        <w:rPr/>
        <w:t>formatting, t</w:t>
      </w:r>
      <w:r>
        <w:rPr/>
        <w:t>he default value is false.</w:t>
      </w:r>
      <w:r/>
    </w:p>
    <w:p>
      <w:pPr>
        <w:pStyle w:val="TextBody"/>
        <w:numPr>
          <w:ilvl w:val="0"/>
          <w:numId w:val="5"/>
        </w:numPr>
      </w:pPr>
      <w:r>
        <w:rPr/>
        <w:t xml:space="preserve">Introduced independent font scaling </w:t>
      </w:r>
      <w:r>
        <w:rPr/>
        <w:t>functionality</w:t>
      </w:r>
      <w:r>
        <w:rPr/>
        <w:t>.</w:t>
      </w:r>
      <w:r/>
    </w:p>
    <w:p>
      <w:pPr>
        <w:pStyle w:val="TextBody"/>
        <w:numPr>
          <w:ilvl w:val="0"/>
          <w:numId w:val="5"/>
        </w:numPr>
      </w:pPr>
      <w:r>
        <w:rPr/>
        <w:t>QE</w:t>
      </w:r>
      <w:r>
        <w:rPr/>
        <w:t>PVLoadSave - ensure all array elements are of the same and a suitable type before writing to the channel.</w:t>
      </w:r>
      <w:r/>
    </w:p>
    <w:p>
      <w:pPr>
        <w:pStyle w:val="TextBody"/>
        <w:numPr>
          <w:ilvl w:val="0"/>
          <w:numId w:val="5"/>
        </w:numPr>
      </w:pPr>
      <w:r>
        <w:rPr/>
        <w:t>w</w:t>
      </w:r>
      <w:r>
        <w:rPr/>
        <w:t xml:space="preserve">indowCustomisation - </w:t>
      </w:r>
      <w:r>
        <w:rPr/>
        <w:t>i</w:t>
      </w:r>
      <w:r>
        <w:rPr/>
        <w:t>nclude a QAction object as opposed to inheriting from QAction. This is to support running on MAC OS.</w:t>
      </w:r>
      <w:r/>
    </w:p>
    <w:p>
      <w:pPr>
        <w:pStyle w:val="TextBody"/>
        <w:numPr>
          <w:ilvl w:val="0"/>
          <w:numId w:val="5"/>
        </w:numPr>
      </w:pPr>
      <w:r>
        <w:rPr/>
        <w:t xml:space="preserve">QEPlot - remove outward dependency on QWT, so that plugin library build does not need to include QWT header files, and </w:t>
      </w:r>
      <w:r>
        <w:rPr/>
        <w:t xml:space="preserve">do a </w:t>
      </w:r>
      <w:r>
        <w:rPr/>
        <w:t xml:space="preserve">general tidy up. Also inherit from QEFrame </w:t>
      </w:r>
      <w:r>
        <w:rPr/>
        <w:t>in order to</w:t>
      </w:r>
      <w:r>
        <w:rPr/>
        <w:t xml:space="preserve"> provides the standard properties.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2" w:name="__RefHeading__685_1625597089"/>
      <w:bookmarkEnd w:id="2"/>
      <w:r>
        <w:rPr/>
        <w:t>r3.4.3</w:t>
      </w:r>
      <w:r/>
    </w:p>
    <w:p>
      <w:pPr>
        <w:pStyle w:val="TextBody"/>
      </w:pPr>
      <w:r>
        <w:rPr/>
        <w:t>Release date: 5</w:t>
      </w:r>
      <w:r>
        <w:rPr>
          <w:vertAlign w:val="superscript"/>
        </w:rPr>
        <w:t>th</w:t>
      </w:r>
      <w:r>
        <w:rPr/>
        <w:t xml:space="preserve"> June 2017. This release basically consolidates the transition from SourceForge to GitHub, and also accommodates  the support of headless builds (on Windows). However, it also include a major bug fix and a number of minor functional changes</w:t>
      </w:r>
      <w:r/>
    </w:p>
    <w:p>
      <w:pPr>
        <w:pStyle w:val="TextBody"/>
        <w:numPr>
          <w:ilvl w:val="0"/>
          <w:numId w:val="6"/>
        </w:numPr>
        <w:rPr/>
      </w:pPr>
      <w:r>
        <w:rPr/>
        <w:t>qegui - modified the about dialog to include both the EPICS and QWT versions</w:t>
      </w:r>
      <w:r/>
    </w:p>
    <w:p>
      <w:pPr>
        <w:pStyle w:val="TextBody"/>
        <w:numPr>
          <w:ilvl w:val="0"/>
          <w:numId w:val="6"/>
        </w:numPr>
        <w:rPr/>
      </w:pPr>
      <w:r>
        <w:rPr/>
        <w:t>QEScratchPad avoid segmentation fault in drag drop handling - check before de-referencing.</w:t>
      </w:r>
      <w:r/>
    </w:p>
    <w:p>
      <w:pPr>
        <w:pStyle w:val="TextBody"/>
        <w:numPr>
          <w:ilvl w:val="0"/>
          <w:numId w:val="6"/>
        </w:numPr>
        <w:rPr/>
      </w:pPr>
      <w:r>
        <w:rPr/>
        <w:t>QEScratchPad - use comma separator for the value QELabel widgets.</w:t>
      </w:r>
      <w:r/>
    </w:p>
    <w:p>
      <w:pPr>
        <w:pStyle w:val="TextBody"/>
        <w:numPr>
          <w:ilvl w:val="0"/>
          <w:numId w:val="6"/>
        </w:numPr>
        <w:rPr/>
      </w:pPr>
      <w:r>
        <w:rPr/>
        <w:t>QEGraphic - set minimum size - keep Qt5 happy.</w:t>
      </w:r>
      <w:r/>
    </w:p>
    <w:p>
      <w:pPr>
        <w:pStyle w:val="TextBody"/>
        <w:numPr>
          <w:ilvl w:val="0"/>
          <w:numId w:val="6"/>
        </w:numPr>
        <w:rPr/>
      </w:pPr>
      <w:r>
        <w:rPr/>
        <w:t>Modify contextMenu to allow Edit PV action selection criteria to be specified as opposed to hard coded to Engineer User Level and enable by default for QEPVProperties and QEScratchPad.</w:t>
      </w:r>
      <w:r/>
    </w:p>
    <w:p>
      <w:pPr>
        <w:pStyle w:val="TextBody"/>
        <w:numPr>
          <w:ilvl w:val="0"/>
          <w:numId w:val="6"/>
        </w:numPr>
        <w:rPr/>
      </w:pPr>
      <w:r>
        <w:rPr/>
        <w:t>Truncates strings to 40 chars before attempting to write DBF_STRING mode to a channel.</w:t>
      </w:r>
      <w:r/>
    </w:p>
    <w:p>
      <w:pPr>
        <w:pStyle w:val="TextBody"/>
        <w:numPr>
          <w:ilvl w:val="0"/>
          <w:numId w:val="6"/>
        </w:numPr>
      </w:pPr>
      <w:r>
        <w:rPr/>
        <w:t xml:space="preserve">Added .gitignore files to each </w:t>
      </w:r>
      <w:r>
        <w:rPr/>
        <w:t>repository.</w:t>
      </w:r>
      <w:r/>
    </w:p>
    <w:p>
      <w:pPr>
        <w:pStyle w:val="TextBody"/>
        <w:numPr>
          <w:ilvl w:val="0"/>
          <w:numId w:val="6"/>
        </w:numPr>
        <w:rPr/>
      </w:pPr>
      <w:r>
        <w:rPr/>
        <w:t>Component App/Sup make files are now more OS independent</w:t>
      </w:r>
      <w:r/>
    </w:p>
    <w:p>
      <w:pPr>
        <w:pStyle w:val="TextBody"/>
        <w:numPr>
          <w:ilvl w:val="0"/>
          <w:numId w:val="6"/>
        </w:numPr>
        <w:rPr/>
      </w:pPr>
      <w:r>
        <w:rPr/>
        <w:t>Updated sample .ui files to use current widget names (long over due).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3" w:name="__RefHeading__539_1828029437"/>
      <w:bookmarkEnd w:id="3"/>
      <w:r>
        <w:rPr/>
        <w:t>r3.4.2</w:t>
      </w:r>
      <w:r/>
    </w:p>
    <w:p>
      <w:pPr>
        <w:pStyle w:val="TextBody"/>
      </w:pPr>
      <w:r>
        <w:rPr/>
        <w:t>Release date: 29</w:t>
      </w:r>
      <w:r>
        <w:rPr>
          <w:vertAlign w:val="superscript"/>
        </w:rPr>
        <w:t>th</w:t>
      </w:r>
      <w:r>
        <w:rPr/>
        <w:t xml:space="preserve"> April 2017.</w:t>
      </w:r>
      <w:r/>
    </w:p>
    <w:p>
      <w:pPr>
        <w:pStyle w:val="TextBody"/>
      </w:pPr>
      <w:r>
        <w:rPr/>
        <w:t>Th</w:t>
      </w:r>
      <w:r>
        <w:rPr/>
        <w:t>is is initial release at GitHub. This is functionally equivalent to the last SourceForge release despite the overall restructure.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4" w:name="__RefHeading__78_131193577"/>
      <w:bookmarkEnd w:id="4"/>
      <w:r>
        <w:rPr/>
        <w:t>Earlier Releases</w:t>
      </w:r>
      <w:r/>
    </w:p>
    <w:p>
      <w:pPr>
        <w:pStyle w:val="TextBody"/>
      </w:pPr>
      <w:r>
        <w:rPr/>
        <w:t xml:space="preserve">Refer to  SourceForge for all history prior to release </w:t>
      </w:r>
      <w:r>
        <w:rPr/>
        <w:t>r.3.4.2 as t</w:t>
      </w:r>
      <w:r>
        <w:rPr/>
        <w:t xml:space="preserve">he SourceForge history has not been transferred to GitHub. </w:t>
      </w:r>
      <w:r/>
    </w:p>
    <w:p>
      <w:pPr>
        <w:pStyle w:val="TextBody"/>
        <w:spacing w:before="0" w:after="140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10 Pitch">
    <w:charset w:val="00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hd w:fill="FFFFFF" w:val="clear"/>
      <w:spacing w:before="240" w:after="120"/>
      <w:outlineLvl w:val="0"/>
      <w:outlineLvl w:val="0"/>
    </w:pPr>
    <w:rPr>
      <w:b/>
      <w:bCs/>
      <w:color w:val="0093D9"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color w:val="0093D9"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666666"/>
      <w:sz w:val="28"/>
      <w:szCs w:val="28"/>
    </w:rPr>
  </w:style>
  <w:style w:type="paragraph" w:styleId="Heading4">
    <w:name w:val="Heading 4"/>
    <w:basedOn w:val="Heading"/>
    <w:next w:val="TextBody"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AR PL UMing HK" w:cs="Lohit Devanagari"/>
      <w:b/>
      <w:bCs/>
      <w:color w:val="666666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dexLink">
    <w:name w:val="Index Link"/>
    <w:rPr/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angingIndent">
    <w:name w:val="Hanging Indent"/>
    <w:basedOn w:val="TextBody"/>
    <w:pPr>
      <w:tabs>
        <w:tab w:val="left" w:pos="0" w:leader="none"/>
      </w:tabs>
      <w:spacing w:before="0" w:after="144"/>
      <w:ind w:left="567" w:right="0" w:hanging="283"/>
      <w:contextualSpacing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339</TotalTime>
  <Application>LibreOffice/4.3.7.2$Linux_X86_64 LibreOffice_project/430$Build-2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2017-05-06T13:41:09Z</dcterms:created>
  <dc:language>en-US</dc:language>
  <dcterms:modified xsi:type="dcterms:W3CDTF">2017-11-11T14:53:09Z</dcterms:modified>
  <cp:revision>129</cp:revision>
</cp:coreProperties>
</file>