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jpeg" ContentType="image/jpe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drawing>
          <wp:inline distT="0" distB="0" distL="0" distR="0">
            <wp:extent cx="2000250" cy="552450"/>
            <wp:effectExtent l="0" t="0" r="0" b="0"/>
            <wp:docPr id="1"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logo"/>
                    <pic:cNvPicPr>
                      <a:picLocks noChangeAspect="1" noChangeArrowheads="1"/>
                    </pic:cNvPicPr>
                  </pic:nvPicPr>
                  <pic:blipFill>
                    <a:blip r:embed="rId2"/>
                    <a:stretch>
                      <a:fillRect/>
                    </a:stretch>
                  </pic:blipFill>
                  <pic:spPr bwMode="auto">
                    <a:xfrm>
                      <a:off x="0" y="0"/>
                      <a:ext cx="2000250" cy="552450"/>
                    </a:xfrm>
                    <a:prstGeom prst="rect">
                      <a:avLst/>
                    </a:prstGeom>
                  </pic:spPr>
                </pic:pic>
              </a:graphicData>
            </a:graphic>
          </wp:inline>
        </w:drawing>
      </w:r>
    </w:p>
    <w:p>
      <w:pPr>
        <w:pStyle w:val="Normal"/>
        <w:jc w:val="center"/>
        <w:rPr>
          <w:sz w:val="48"/>
          <w:szCs w:val="48"/>
        </w:rPr>
      </w:pPr>
      <w:r>
        <w:rPr>
          <w:sz w:val="48"/>
          <w:szCs w:val="48"/>
        </w:rPr>
        <w:t>QEPvLoadSave Specification</w:t>
      </w:r>
    </w:p>
    <w:p>
      <w:pPr>
        <w:pStyle w:val="Normal"/>
        <w:jc w:val="center"/>
        <w:rPr/>
      </w:pPr>
      <w:r>
        <w:rPr/>
        <w:t>Andrew Starritt</w:t>
      </w:r>
    </w:p>
    <w:p>
      <w:pPr>
        <w:pStyle w:val="Normal"/>
        <w:jc w:val="center"/>
        <w:rPr/>
      </w:pPr>
      <w:r>
        <w:rPr/>
        <w:t>1</w:t>
      </w:r>
      <w:r>
        <w:rPr>
          <w:vertAlign w:val="superscript"/>
        </w:rPr>
        <w:t xml:space="preserve">st </w:t>
      </w:r>
      <w:r>
        <w:rPr/>
        <w:t xml:space="preserve">June </w:t>
      </w:r>
      <w:r>
        <w:rPr/>
        <w:t>202</w:t>
      </w:r>
      <w:r>
        <w:rPr/>
        <w:t>6</w:t>
      </w:r>
    </w:p>
    <w:p>
      <w:pPr>
        <w:pStyle w:val="Normal"/>
        <w:rPr/>
      </w:pPr>
      <w:r>
        <w:rP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alibri" w:hAnsi="Calibri" w:eastAsia="Times New Roman" w:cs="Courier New"/>
        </w:rPr>
      </w:pPr>
      <w:r>
        <w:rPr>
          <w:rFonts w:eastAsia="Times New Roman" w:cs="Courier New"/>
        </w:rPr>
        <w:t>Copyright (c) 2020-</w:t>
      </w:r>
      <w:r>
        <w:rPr>
          <w:rFonts w:eastAsia="Times New Roman" w:cs="Courier New"/>
        </w:rPr>
        <w:t>2026</w:t>
      </w:r>
      <w:r>
        <w:rPr>
          <w:rFonts w:eastAsia="Times New Roman" w:cs="Courier New"/>
        </w:rPr>
        <w:t xml:space="preserve"> Australian Synchrotron</w:t>
        <w:br/>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alibri" w:hAnsi="Calibri" w:eastAsia="Times New Roman" w:cs="Courier New"/>
        </w:rPr>
      </w:pPr>
      <w:r>
        <w:rPr>
          <w:rFonts w:eastAsia="Times New Roman" w:cs="Courier New"/>
        </w:rPr>
        <w:t>Permission is granted to copy, distribute and/or modify this document under the terms of the GNU Free Documentation License, Version 1.3 or any later version published by the Free Software Foundation; with no Invariant Sections, no Front-Cover Texts, and no Back-Cover Texts.</w:t>
        <w:br/>
        <w:t>A copy of the license is included in the section entitled "GNU Free Documentation License" within the QE_QEGuiAndUserInterfaceDesign document.</w:t>
      </w:r>
    </w:p>
    <w:p>
      <w:pPr>
        <w:pStyle w:val="Normal"/>
        <w:rPr>
          <w:rFonts w:ascii="Calibri" w:hAnsi="Calibri" w:eastAsia="Times New Roman" w:cs="Courier New"/>
        </w:rPr>
      </w:pPr>
      <w:r>
        <w:rPr>
          <w:rFonts w:eastAsia="Times New Roman" w:cs="Courier New"/>
        </w:rPr>
      </w:r>
    </w:p>
    <w:sdt>
      <w:sdtPr>
        <w:docPartObj>
          <w:docPartGallery w:val="Table of Contents"/>
          <w:docPartUnique w:val="true"/>
        </w:docPartObj>
      </w:sdtPr>
      <w:sdtContent>
        <w:p>
          <w:pPr>
            <w:pStyle w:val="TOCHeading"/>
            <w:rPr/>
          </w:pPr>
          <w:r>
            <w:br w:type="page"/>
          </w:r>
          <w:r>
            <w:rPr/>
            <w:t>Contents</w:t>
          </w:r>
        </w:p>
        <w:p>
          <w:pPr>
            <w:pStyle w:val="Contents1"/>
            <w:tabs>
              <w:tab w:val="clear" w:pos="720"/>
              <w:tab w:val="right" w:pos="9016" w:leader="dot"/>
            </w:tabs>
            <w:rPr>
              <w:lang w:val="en-GB" w:eastAsia="en-GB"/>
            </w:rPr>
          </w:pPr>
          <w:r>
            <w:fldChar w:fldCharType="begin"/>
          </w:r>
          <w:r>
            <w:rPr>
              <w:webHidden/>
              <w:rStyle w:val="IndexLink"/>
            </w:rPr>
            <w:instrText> TOC \z \o "1-3" \u \h</w:instrText>
          </w:r>
          <w:r>
            <w:rPr>
              <w:webHidden/>
              <w:rStyle w:val="IndexLink"/>
            </w:rPr>
            <w:fldChar w:fldCharType="separate"/>
          </w:r>
          <w:hyperlink w:anchor="_Toc56779022">
            <w:r>
              <w:rPr>
                <w:webHidden/>
                <w:rStyle w:val="IndexLink"/>
              </w:rPr>
              <w:t>Introduction</w:t>
            </w:r>
            <w:r>
              <w:rPr>
                <w:webHidden/>
              </w:rPr>
              <w:fldChar w:fldCharType="begin"/>
            </w:r>
            <w:r>
              <w:rPr>
                <w:webHidden/>
              </w:rPr>
              <w:instrText>PAGEREF _Toc56779022 \h</w:instrText>
            </w:r>
            <w:r>
              <w:rPr>
                <w:webHidden/>
              </w:rPr>
              <w:fldChar w:fldCharType="separate"/>
            </w:r>
            <w:r>
              <w:rPr>
                <w:rStyle w:val="IndexLink"/>
                <w:vanish w:val="false"/>
              </w:rPr>
              <w:tab/>
              <w:t>3</w:t>
            </w:r>
            <w:r>
              <w:rPr>
                <w:webHidden/>
              </w:rPr>
              <w:fldChar w:fldCharType="end"/>
            </w:r>
          </w:hyperlink>
        </w:p>
        <w:p>
          <w:pPr>
            <w:pStyle w:val="Contents1"/>
            <w:tabs>
              <w:tab w:val="clear" w:pos="720"/>
              <w:tab w:val="right" w:pos="9016" w:leader="dot"/>
            </w:tabs>
            <w:rPr>
              <w:lang w:val="en-GB" w:eastAsia="en-GB"/>
            </w:rPr>
          </w:pPr>
          <w:hyperlink w:anchor="_Toc56779023">
            <w:r>
              <w:rPr>
                <w:webHidden/>
                <w:rStyle w:val="IndexLink"/>
              </w:rPr>
              <w:t>QEPvLoadSave</w:t>
            </w:r>
            <w:r>
              <w:rPr>
                <w:webHidden/>
              </w:rPr>
              <w:fldChar w:fldCharType="begin"/>
            </w:r>
            <w:r>
              <w:rPr>
                <w:webHidden/>
              </w:rPr>
              <w:instrText>PAGEREF _Toc56779023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016" w:leader="dot"/>
            </w:tabs>
            <w:rPr>
              <w:lang w:val="en-GB" w:eastAsia="en-GB"/>
            </w:rPr>
          </w:pPr>
          <w:hyperlink w:anchor="_Toc56779024">
            <w:r>
              <w:rPr>
                <w:webHidden/>
                <w:rStyle w:val="IndexLink"/>
              </w:rPr>
              <w:t>Description</w:t>
            </w:r>
            <w:r>
              <w:rPr>
                <w:webHidden/>
              </w:rPr>
              <w:fldChar w:fldCharType="begin"/>
            </w:r>
            <w:r>
              <w:rPr>
                <w:webHidden/>
              </w:rPr>
              <w:instrText>PAGEREF _Toc56779024 \h</w:instrText>
            </w:r>
            <w:r>
              <w:rPr>
                <w:webHidden/>
              </w:rPr>
              <w:fldChar w:fldCharType="separate"/>
            </w:r>
            <w:r>
              <w:rPr>
                <w:rStyle w:val="IndexLink"/>
                <w:vanish w:val="false"/>
              </w:rPr>
              <w:tab/>
              <w:t>3</w:t>
            </w:r>
            <w:r>
              <w:rPr>
                <w:webHidden/>
              </w:rPr>
              <w:fldChar w:fldCharType="end"/>
            </w:r>
          </w:hyperlink>
        </w:p>
        <w:p>
          <w:pPr>
            <w:pStyle w:val="Contents3"/>
            <w:tabs>
              <w:tab w:val="clear" w:pos="720"/>
              <w:tab w:val="right" w:pos="9016" w:leader="dot"/>
            </w:tabs>
            <w:rPr>
              <w:lang w:val="en-GB" w:eastAsia="en-GB"/>
            </w:rPr>
          </w:pPr>
          <w:hyperlink w:anchor="_Toc56779025">
            <w:r>
              <w:rPr>
                <w:webHidden/>
                <w:rStyle w:val="IndexLink"/>
              </w:rPr>
              <w:t>Tool Bar</w:t>
            </w:r>
            <w:r>
              <w:rPr>
                <w:webHidden/>
              </w:rPr>
              <w:fldChar w:fldCharType="begin"/>
            </w:r>
            <w:r>
              <w:rPr>
                <w:webHidden/>
              </w:rPr>
              <w:instrText>PAGEREF _Toc56779025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016" w:leader="dot"/>
            </w:tabs>
            <w:rPr>
              <w:lang w:val="en-GB" w:eastAsia="en-GB"/>
            </w:rPr>
          </w:pPr>
          <w:hyperlink w:anchor="_Toc56779026">
            <w:r>
              <w:rPr>
                <w:webHidden/>
                <w:rStyle w:val="IndexLink"/>
              </w:rPr>
              <w:t>Context Menu</w:t>
            </w:r>
            <w:r>
              <w:rPr>
                <w:webHidden/>
              </w:rPr>
              <w:fldChar w:fldCharType="begin"/>
            </w:r>
            <w:r>
              <w:rPr>
                <w:webHidden/>
              </w:rPr>
              <w:instrText>PAGEREF _Toc56779026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9016" w:leader="dot"/>
            </w:tabs>
            <w:rPr>
              <w:lang w:val="en-GB" w:eastAsia="en-GB"/>
            </w:rPr>
          </w:pPr>
          <w:hyperlink w:anchor="_Toc56779027">
            <w:r>
              <w:rPr>
                <w:webHidden/>
                <w:rStyle w:val="IndexLink"/>
              </w:rPr>
              <w:t>Drop</w:t>
            </w:r>
            <w:r>
              <w:rPr>
                <w:webHidden/>
              </w:rPr>
              <w:fldChar w:fldCharType="begin"/>
            </w:r>
            <w:r>
              <w:rPr>
                <w:webHidden/>
              </w:rPr>
              <w:instrText>PAGEREF _Toc56779027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9016" w:leader="dot"/>
            </w:tabs>
            <w:rPr>
              <w:lang w:val="en-GB" w:eastAsia="en-GB"/>
            </w:rPr>
          </w:pPr>
          <w:hyperlink w:anchor="_Toc56779028">
            <w:r>
              <w:rPr>
                <w:webHidden/>
                <w:rStyle w:val="IndexLink"/>
              </w:rPr>
              <w:t>XML File Format</w:t>
            </w:r>
            <w:r>
              <w:rPr>
                <w:webHidden/>
              </w:rPr>
              <w:fldChar w:fldCharType="begin"/>
            </w:r>
            <w:r>
              <w:rPr>
                <w:webHidden/>
              </w:rPr>
              <w:instrText>PAGEREF _Toc56779028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9016" w:leader="dot"/>
            </w:tabs>
            <w:rPr>
              <w:lang w:val="en-GB" w:eastAsia="en-GB"/>
            </w:rPr>
          </w:pPr>
          <w:hyperlink w:anchor="_Toc56779029">
            <w:r>
              <w:rPr>
                <w:webHidden/>
                <w:rStyle w:val="IndexLink"/>
              </w:rPr>
              <w:t>Merged Node Names</w:t>
            </w:r>
            <w:r>
              <w:rPr>
                <w:webHidden/>
              </w:rPr>
              <w:fldChar w:fldCharType="begin"/>
            </w:r>
            <w:r>
              <w:rPr>
                <w:webHidden/>
              </w:rPr>
              <w:instrText>PAGEREF _Toc56779029 \h</w:instrText>
            </w:r>
            <w:r>
              <w:rPr>
                <w:webHidden/>
              </w:rPr>
              <w:fldChar w:fldCharType="separate"/>
            </w:r>
            <w:r>
              <w:rPr>
                <w:rStyle w:val="IndexLink"/>
                <w:vanish w:val="false"/>
              </w:rPr>
              <w:tab/>
              <w:t>8</w:t>
            </w:r>
            <w:r>
              <w:rPr>
                <w:webHidden/>
              </w:rPr>
              <w:fldChar w:fldCharType="end"/>
            </w:r>
          </w:hyperlink>
        </w:p>
        <w:p>
          <w:pPr>
            <w:pStyle w:val="Contents2"/>
            <w:tabs>
              <w:tab w:val="clear" w:pos="720"/>
              <w:tab w:val="right" w:pos="9016" w:leader="dot"/>
            </w:tabs>
            <w:rPr>
              <w:lang w:val="en-GB" w:eastAsia="en-GB"/>
            </w:rPr>
          </w:pPr>
          <w:hyperlink w:anchor="_Toc56779030">
            <w:r>
              <w:rPr>
                <w:webHidden/>
                <w:rStyle w:val="IndexLink"/>
              </w:rPr>
              <w:t>Properties</w:t>
            </w:r>
            <w:r>
              <w:rPr>
                <w:webHidden/>
              </w:rPr>
              <w:fldChar w:fldCharType="begin"/>
            </w:r>
            <w:r>
              <w:rPr>
                <w:webHidden/>
              </w:rPr>
              <w:instrText>PAGEREF _Toc56779030 \h</w:instrText>
            </w:r>
            <w:r>
              <w:rPr>
                <w:webHidden/>
              </w:rPr>
              <w:fldChar w:fldCharType="separate"/>
            </w:r>
            <w:r>
              <w:rPr>
                <w:rStyle w:val="IndexLink"/>
                <w:vanish w:val="false"/>
              </w:rPr>
              <w:tab/>
              <w:t>9</w:t>
            </w:r>
            <w:r>
              <w:rPr>
                <w:webHidden/>
              </w:rPr>
              <w:fldChar w:fldCharType="end"/>
            </w:r>
          </w:hyperlink>
        </w:p>
        <w:p>
          <w:pPr>
            <w:pStyle w:val="Contents3"/>
            <w:tabs>
              <w:tab w:val="clear" w:pos="720"/>
              <w:tab w:val="right" w:pos="9016" w:leader="dot"/>
            </w:tabs>
            <w:rPr>
              <w:lang w:val="en-GB" w:eastAsia="en-GB"/>
            </w:rPr>
          </w:pPr>
          <w:hyperlink w:anchor="_Toc56779031">
            <w:r>
              <w:rPr>
                <w:webHidden/>
                <w:rStyle w:val="IndexLink"/>
              </w:rPr>
              <w:t>configurationFileLeft : QString</w:t>
            </w:r>
            <w:r>
              <w:rPr>
                <w:webHidden/>
              </w:rPr>
              <w:fldChar w:fldCharType="begin"/>
            </w:r>
            <w:r>
              <w:rPr>
                <w:webHidden/>
              </w:rPr>
              <w:instrText>PAGEREF _Toc56779031 \h</w:instrText>
            </w:r>
            <w:r>
              <w:rPr>
                <w:webHidden/>
              </w:rPr>
              <w:fldChar w:fldCharType="separate"/>
            </w:r>
            <w:r>
              <w:rPr>
                <w:rStyle w:val="IndexLink"/>
                <w:vanish w:val="false"/>
              </w:rPr>
              <w:tab/>
              <w:t>9</w:t>
            </w:r>
            <w:r>
              <w:rPr>
                <w:webHidden/>
              </w:rPr>
              <w:fldChar w:fldCharType="end"/>
            </w:r>
          </w:hyperlink>
        </w:p>
        <w:p>
          <w:pPr>
            <w:pStyle w:val="Contents3"/>
            <w:tabs>
              <w:tab w:val="clear" w:pos="720"/>
              <w:tab w:val="right" w:pos="9016" w:leader="dot"/>
            </w:tabs>
            <w:rPr>
              <w:lang w:val="en-GB" w:eastAsia="en-GB"/>
            </w:rPr>
          </w:pPr>
          <w:hyperlink w:anchor="_Toc56779032">
            <w:r>
              <w:rPr>
                <w:webHidden/>
                <w:rStyle w:val="IndexLink"/>
              </w:rPr>
              <w:t>configurationFileRight : QString</w:t>
            </w:r>
            <w:r>
              <w:rPr>
                <w:webHidden/>
              </w:rPr>
              <w:fldChar w:fldCharType="begin"/>
            </w:r>
            <w:r>
              <w:rPr>
                <w:webHidden/>
              </w:rPr>
              <w:instrText>PAGEREF _Toc56779032 \h</w:instrText>
            </w:r>
            <w:r>
              <w:rPr>
                <w:webHidden/>
              </w:rPr>
              <w:fldChar w:fldCharType="separate"/>
            </w:r>
            <w:r>
              <w:rPr>
                <w:rStyle w:val="IndexLink"/>
                <w:vanish w:val="false"/>
              </w:rPr>
              <w:tab/>
              <w:t>9</w:t>
            </w:r>
            <w:r>
              <w:rPr>
                <w:webHidden/>
              </w:rPr>
              <w:fldChar w:fldCharType="end"/>
            </w:r>
          </w:hyperlink>
        </w:p>
        <w:p>
          <w:pPr>
            <w:pStyle w:val="Contents3"/>
            <w:tabs>
              <w:tab w:val="clear" w:pos="720"/>
              <w:tab w:val="right" w:pos="9016" w:leader="dot"/>
            </w:tabs>
            <w:rPr>
              <w:lang w:val="en-GB" w:eastAsia="en-GB"/>
            </w:rPr>
          </w:pPr>
          <w:hyperlink w:anchor="_Toc56779033">
            <w:r>
              <w:rPr>
                <w:webHidden/>
                <w:rStyle w:val="IndexLink"/>
              </w:rPr>
              <w:t>defaultSubstitutions : QString</w:t>
            </w:r>
            <w:r>
              <w:rPr>
                <w:webHidden/>
              </w:rPr>
              <w:fldChar w:fldCharType="begin"/>
            </w:r>
            <w:r>
              <w:rPr>
                <w:webHidden/>
              </w:rPr>
              <w:instrText>PAGEREF _Toc56779033 \h</w:instrText>
            </w:r>
            <w:r>
              <w:rPr>
                <w:webHidden/>
              </w:rPr>
              <w:fldChar w:fldCharType="separate"/>
            </w:r>
            <w:r>
              <w:rPr>
                <w:rStyle w:val="IndexLink"/>
                <w:vanish w:val="false"/>
              </w:rPr>
              <w:tab/>
              <w:t>9</w:t>
            </w:r>
            <w:r>
              <w:rPr>
                <w:webHidden/>
              </w:rPr>
              <w:fldChar w:fldCharType="end"/>
            </w:r>
          </w:hyperlink>
        </w:p>
        <w:p>
          <w:pPr>
            <w:pStyle w:val="Contents3"/>
            <w:tabs>
              <w:tab w:val="clear" w:pos="720"/>
              <w:tab w:val="right" w:pos="9016" w:leader="dot"/>
            </w:tabs>
            <w:rPr>
              <w:lang w:val="en-GB" w:eastAsia="en-GB"/>
            </w:rPr>
          </w:pPr>
          <w:hyperlink w:anchor="_Toc56779034">
            <w:r>
              <w:rPr>
                <w:webHidden/>
                <w:rStyle w:val="IndexLink"/>
              </w:rPr>
              <w:t>defaultDir : QString</w:t>
            </w:r>
            <w:r>
              <w:rPr>
                <w:webHidden/>
              </w:rPr>
              <w:fldChar w:fldCharType="begin"/>
            </w:r>
            <w:r>
              <w:rPr>
                <w:webHidden/>
              </w:rPr>
              <w:instrText>PAGEREF _Toc56779034 \h</w:instrText>
            </w:r>
            <w:r>
              <w:rPr>
                <w:webHidden/>
              </w:rPr>
              <w:fldChar w:fldCharType="separate"/>
            </w:r>
            <w:r>
              <w:rPr>
                <w:rStyle w:val="IndexLink"/>
                <w:vanish w:val="false"/>
              </w:rPr>
              <w:tab/>
              <w:t>9</w:t>
            </w:r>
            <w:r>
              <w:rPr>
                <w:webHidden/>
              </w:rPr>
              <w:fldChar w:fldCharType="end"/>
            </w:r>
          </w:hyperlink>
        </w:p>
        <w:p>
          <w:pPr>
            <w:pStyle w:val="Contents3"/>
            <w:tabs>
              <w:tab w:val="clear" w:pos="720"/>
              <w:tab w:val="right" w:pos="9016" w:leader="dot"/>
            </w:tabs>
            <w:rPr>
              <w:lang w:val="en-GB" w:eastAsia="en-GB"/>
            </w:rPr>
          </w:pPr>
          <w:hyperlink w:anchor="_Toc56779035">
            <w:r>
              <w:rPr>
                <w:webHidden/>
                <w:rStyle w:val="IndexLink"/>
              </w:rPr>
              <w:t>confirmAction : bool</w:t>
            </w:r>
            <w:r>
              <w:rPr>
                <w:webHidden/>
              </w:rPr>
              <w:fldChar w:fldCharType="begin"/>
            </w:r>
            <w:r>
              <w:rPr>
                <w:webHidden/>
              </w:rPr>
              <w:instrText>PAGEREF _Toc56779035 \h</w:instrText>
            </w:r>
            <w:r>
              <w:rPr>
                <w:webHidden/>
              </w:rPr>
              <w:fldChar w:fldCharType="separate"/>
            </w:r>
            <w:r>
              <w:rPr>
                <w:rStyle w:val="IndexLink"/>
                <w:vanish w:val="false"/>
              </w:rPr>
              <w:tab/>
              <w:t>9</w:t>
            </w:r>
            <w:r>
              <w:rPr>
                <w:webHidden/>
              </w:rPr>
              <w:fldChar w:fldCharType="end"/>
            </w:r>
          </w:hyperlink>
        </w:p>
        <w:p>
          <w:pPr>
            <w:pStyle w:val="Contents1"/>
            <w:tabs>
              <w:tab w:val="clear" w:pos="720"/>
              <w:tab w:val="right" w:pos="9016" w:leader="dot"/>
            </w:tabs>
            <w:rPr>
              <w:lang w:val="en-GB" w:eastAsia="en-GB"/>
            </w:rPr>
          </w:pPr>
          <w:hyperlink w:anchor="_Toc56779036">
            <w:r>
              <w:rPr>
                <w:webHidden/>
                <w:rStyle w:val="IndexLink"/>
              </w:rPr>
              <w:t>QEPvLoadSaveButton</w:t>
            </w:r>
            <w:r>
              <w:rPr>
                <w:webHidden/>
              </w:rPr>
              <w:fldChar w:fldCharType="begin"/>
            </w:r>
            <w:r>
              <w:rPr>
                <w:webHidden/>
              </w:rPr>
              <w:instrText>PAGEREF _Toc56779036 \h</w:instrText>
            </w:r>
            <w:r>
              <w:rPr>
                <w:webHidden/>
              </w:rPr>
              <w:fldChar w:fldCharType="separate"/>
            </w:r>
            <w:r>
              <w:rPr>
                <w:rStyle w:val="IndexLink"/>
                <w:vanish w:val="false"/>
              </w:rPr>
              <w:tab/>
              <w:t>10</w:t>
            </w:r>
            <w:r>
              <w:rPr>
                <w:webHidden/>
              </w:rPr>
              <w:fldChar w:fldCharType="end"/>
            </w:r>
          </w:hyperlink>
        </w:p>
        <w:p>
          <w:pPr>
            <w:pStyle w:val="Contents2"/>
            <w:tabs>
              <w:tab w:val="clear" w:pos="720"/>
              <w:tab w:val="right" w:pos="9016" w:leader="dot"/>
            </w:tabs>
            <w:rPr>
              <w:lang w:val="en-GB" w:eastAsia="en-GB"/>
            </w:rPr>
          </w:pPr>
          <w:hyperlink w:anchor="_Toc56779037">
            <w:r>
              <w:rPr>
                <w:webHidden/>
                <w:rStyle w:val="IndexLink"/>
              </w:rPr>
              <w:t>Description</w:t>
            </w:r>
            <w:r>
              <w:rPr>
                <w:webHidden/>
              </w:rPr>
              <w:fldChar w:fldCharType="begin"/>
            </w:r>
            <w:r>
              <w:rPr>
                <w:webHidden/>
              </w:rPr>
              <w:instrText>PAGEREF _Toc56779037 \h</w:instrText>
            </w:r>
            <w:r>
              <w:rPr>
                <w:webHidden/>
              </w:rPr>
              <w:fldChar w:fldCharType="separate"/>
            </w:r>
            <w:r>
              <w:rPr>
                <w:rStyle w:val="IndexLink"/>
                <w:vanish w:val="false"/>
              </w:rPr>
              <w:tab/>
              <w:t>10</w:t>
            </w:r>
            <w:r>
              <w:rPr>
                <w:webHidden/>
              </w:rPr>
              <w:fldChar w:fldCharType="end"/>
            </w:r>
          </w:hyperlink>
        </w:p>
        <w:p>
          <w:pPr>
            <w:pStyle w:val="Contents2"/>
            <w:tabs>
              <w:tab w:val="clear" w:pos="720"/>
              <w:tab w:val="right" w:pos="9016" w:leader="dot"/>
            </w:tabs>
            <w:rPr>
              <w:lang w:val="en-GB" w:eastAsia="en-GB"/>
            </w:rPr>
          </w:pPr>
          <w:hyperlink w:anchor="_Toc56779038">
            <w:r>
              <w:rPr>
                <w:webHidden/>
                <w:rStyle w:val="IndexLink"/>
              </w:rPr>
              <w:t>Properties</w:t>
            </w:r>
            <w:r>
              <w:rPr>
                <w:webHidden/>
              </w:rPr>
              <w:fldChar w:fldCharType="begin"/>
            </w:r>
            <w:r>
              <w:rPr>
                <w:webHidden/>
              </w:rPr>
              <w:instrText>PAGEREF _Toc56779038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39">
            <w:r>
              <w:rPr>
                <w:webHidden/>
                <w:rStyle w:val="IndexLink"/>
              </w:rPr>
              <w:t>configurationFile : QString</w:t>
            </w:r>
            <w:r>
              <w:rPr>
                <w:webHidden/>
              </w:rPr>
              <w:fldChar w:fldCharType="begin"/>
            </w:r>
            <w:r>
              <w:rPr>
                <w:webHidden/>
              </w:rPr>
              <w:instrText>PAGEREF _Toc56779039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40">
            <w:r>
              <w:rPr>
                <w:webHidden/>
                <w:rStyle w:val="IndexLink"/>
              </w:rPr>
              <w:t>defaultSubstitutions : QString</w:t>
            </w:r>
            <w:r>
              <w:rPr>
                <w:webHidden/>
              </w:rPr>
              <w:fldChar w:fldCharType="begin"/>
            </w:r>
            <w:r>
              <w:rPr>
                <w:webHidden/>
              </w:rPr>
              <w:instrText>PAGEREF _Toc56779040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41">
            <w:r>
              <w:rPr>
                <w:webHidden/>
                <w:rStyle w:val="IndexLink"/>
              </w:rPr>
              <w:t>action : enumeration</w:t>
            </w:r>
            <w:r>
              <w:rPr>
                <w:webHidden/>
              </w:rPr>
              <w:fldChar w:fldCharType="begin"/>
            </w:r>
            <w:r>
              <w:rPr>
                <w:webHidden/>
              </w:rPr>
              <w:instrText>PAGEREF _Toc56779041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42">
            <w:r>
              <w:rPr>
                <w:webHidden/>
                <w:rStyle w:val="IndexLink"/>
              </w:rPr>
              <w:t>confirmAction : bool</w:t>
            </w:r>
            <w:r>
              <w:rPr>
                <w:webHidden/>
              </w:rPr>
              <w:fldChar w:fldCharType="begin"/>
            </w:r>
            <w:r>
              <w:rPr>
                <w:webHidden/>
              </w:rPr>
              <w:instrText>PAGEREF _Toc56779042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43">
            <w:r>
              <w:rPr>
                <w:webHidden/>
                <w:rStyle w:val="IndexLink"/>
              </w:rPr>
              <w:t>confirmText : QString</w:t>
            </w:r>
            <w:r>
              <w:rPr>
                <w:webHidden/>
              </w:rPr>
              <w:fldChar w:fldCharType="begin"/>
            </w:r>
            <w:r>
              <w:rPr>
                <w:webHidden/>
              </w:rPr>
              <w:instrText>PAGEREF _Toc56779043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016" w:leader="dot"/>
            </w:tabs>
            <w:rPr>
              <w:lang w:val="en-GB" w:eastAsia="en-GB"/>
            </w:rPr>
          </w:pPr>
          <w:hyperlink w:anchor="_Toc56779044">
            <w:r>
              <w:rPr>
                <w:webHidden/>
                <w:rStyle w:val="IndexLink"/>
              </w:rPr>
              <w:t>showProgressBar : bool</w:t>
            </w:r>
            <w:r>
              <w:rPr>
                <w:webHidden/>
              </w:rPr>
              <w:fldChar w:fldCharType="begin"/>
            </w:r>
            <w:r>
              <w:rPr>
                <w:webHidden/>
              </w:rPr>
              <w:instrText>PAGEREF _Toc56779044 \h</w:instrText>
            </w:r>
            <w:r>
              <w:rPr>
                <w:webHidden/>
              </w:rPr>
              <w:fldChar w:fldCharType="separate"/>
            </w:r>
            <w:r>
              <w:rPr>
                <w:rStyle w:val="IndexLink"/>
                <w:vanish w:val="false"/>
              </w:rPr>
              <w:tab/>
              <w:t>10</w:t>
            </w:r>
            <w:r>
              <w:rPr>
                <w:webHidden/>
              </w:rPr>
              <w:fldChar w:fldCharType="end"/>
            </w:r>
          </w:hyperlink>
        </w:p>
        <w:p>
          <w:pPr>
            <w:pStyle w:val="Normal"/>
            <w:rPr/>
          </w:pPr>
          <w:r>
            <w:rPr/>
          </w:r>
          <w:r>
            <w:rPr/>
            <w:fldChar w:fldCharType="end"/>
          </w:r>
        </w:p>
        <w:p>
          <w:pPr>
            <w:sectPr>
              <w:footerReference w:type="default" r:id="rId3"/>
              <w:type w:val="nextPage"/>
              <w:pgSz w:w="11906" w:h="16838"/>
              <w:pgMar w:left="1440" w:right="1440" w:header="0" w:top="1440" w:footer="708" w:bottom="1440" w:gutter="0"/>
              <w:pgNumType w:fmt="decimal"/>
              <w:formProt w:val="false"/>
              <w:textDirection w:val="lrTb"/>
              <w:docGrid w:type="default" w:linePitch="360" w:charSpace="4096"/>
            </w:sectPr>
          </w:pPr>
        </w:p>
      </w:sdtContent>
    </w:sdt>
    <w:p>
      <w:pPr>
        <w:pStyle w:val="Heading1"/>
        <w:rPr/>
      </w:pPr>
      <w:bookmarkStart w:id="0" w:name="_Toc56779022"/>
      <w:bookmarkStart w:id="1" w:name="_Ref342384189"/>
      <w:r>
        <w:rPr/>
        <w:t>Introduction</w:t>
      </w:r>
      <w:bookmarkEnd w:id="0"/>
      <w:bookmarkEnd w:id="1"/>
    </w:p>
    <w:p>
      <w:pPr>
        <w:pStyle w:val="Normal"/>
        <w:rPr/>
      </w:pPr>
      <w:r>
        <w:rPr/>
        <w:t>This document describes in detail the related QEPvLoadSave and QEPvLoadSaveButton widgets (strictly speaking, we should call these widget classes, but the term “widget” is often used through-out this document) which are two EPICS aware widgets provided by the EPICS Qt, aka QE, Framework.</w:t>
      </w:r>
    </w:p>
    <w:p>
      <w:pPr>
        <w:pStyle w:val="Normal"/>
        <w:rPr/>
      </w:pPr>
      <w:r>
        <w:rPr/>
        <w:t>This document was created as a separate widget specification document. The main reason for this is ease of maintenance and avoiding editing large and unwieldy word documents.</w:t>
      </w:r>
    </w:p>
    <w:p>
      <w:pPr>
        <w:pStyle w:val="Normal"/>
        <w:rPr/>
      </w:pPr>
      <w:r>
        <w:rPr/>
        <w:t xml:space="preserve">The QE Framework is distributed under the GNU Lesser General Public License version 3, distributed with the framework in the file LICENSE. It may also be obtained from here: </w:t>
      </w:r>
      <w:hyperlink r:id="rId4">
        <w:r>
          <w:rPr>
            <w:rStyle w:val="InternetLink"/>
          </w:rPr>
          <w:t>http://www.gnu.org/licenses/lgpl-3.0-standalone.html</w:t>
        </w:r>
      </w:hyperlink>
    </w:p>
    <w:p>
      <w:pPr>
        <w:pStyle w:val="Heading1"/>
        <w:rPr/>
      </w:pPr>
      <w:bookmarkStart w:id="2" w:name="__RefHeading___Toc477_2825637425"/>
      <w:bookmarkStart w:id="3" w:name="_Toc56779023"/>
      <w:bookmarkEnd w:id="2"/>
      <w:r>
        <w:rPr/>
        <w:t>QEPvLoadSave</w:t>
      </w:r>
      <w:bookmarkEnd w:id="3"/>
    </w:p>
    <w:p>
      <w:pPr>
        <w:pStyle w:val="Heading2"/>
        <w:rPr/>
      </w:pPr>
      <w:bookmarkStart w:id="4" w:name="__RefHeading___Toc500_2825637425"/>
      <w:bookmarkStart w:id="5" w:name="_Toc56779024"/>
      <w:bookmarkEnd w:id="4"/>
      <w:r>
        <w:rPr/>
        <w:t>Description</w:t>
      </w:r>
      <w:bookmarkEnd w:id="5"/>
    </w:p>
    <w:p>
      <w:pPr>
        <w:pStyle w:val="Normal"/>
        <w:jc w:val="both"/>
        <w:rPr/>
      </w:pPr>
      <w:r>
        <w:rPr/>
        <w:t>The QEPvLoadSave widget is designed and provided primarily to support the in built-in PV Load/Save form included in the QEGui application. However form designers may include one or more instances of this widget on their own forms if so desired.</w:t>
      </w:r>
    </w:p>
    <w:p>
      <w:pPr>
        <w:pStyle w:val="Normal"/>
        <w:jc w:val="both"/>
        <w:rPr/>
      </w:pPr>
      <w:r>
        <w:rPr/>
        <w:t>The QEPvLoadSave widget allows a user to define a hierarchical set of variables and apply the following actions to the whole hierarchy or a selected subset:</w:t>
      </w:r>
    </w:p>
    <w:p>
      <w:pPr>
        <w:pStyle w:val="ListParagraph"/>
        <w:numPr>
          <w:ilvl w:val="0"/>
          <w:numId w:val="1"/>
        </w:numPr>
        <w:jc w:val="both"/>
        <w:rPr/>
      </w:pPr>
      <w:r>
        <w:rPr/>
        <w:t>Write the values to the ‘system’ – the system being whatever IOCs and other Channel Access servers are currently accessible to the QEGui application;</w:t>
      </w:r>
    </w:p>
    <w:p>
      <w:pPr>
        <w:pStyle w:val="ListParagraph"/>
        <w:jc w:val="both"/>
        <w:rPr/>
      </w:pPr>
      <w:r>
        <w:rPr/>
      </w:r>
    </w:p>
    <w:p>
      <w:pPr>
        <w:pStyle w:val="ListParagraph"/>
        <w:numPr>
          <w:ilvl w:val="0"/>
          <w:numId w:val="1"/>
        </w:numPr>
        <w:jc w:val="both"/>
        <w:rPr/>
      </w:pPr>
      <w:r>
        <w:rPr/>
        <w:t>Read the values from the system;</w:t>
      </w:r>
    </w:p>
    <w:p>
      <w:pPr>
        <w:pStyle w:val="ListParagraph"/>
        <w:rPr/>
      </w:pPr>
      <w:r>
        <w:rPr/>
      </w:r>
    </w:p>
    <w:p>
      <w:pPr>
        <w:pStyle w:val="ListParagraph"/>
        <w:numPr>
          <w:ilvl w:val="0"/>
          <w:numId w:val="1"/>
        </w:numPr>
        <w:jc w:val="both"/>
        <w:rPr/>
      </w:pPr>
      <w:r>
        <w:rPr/>
        <w:t>Read the values from the archive for a user nominated time;</w:t>
      </w:r>
    </w:p>
    <w:p>
      <w:pPr>
        <w:pStyle w:val="ListParagraph"/>
        <w:rPr/>
      </w:pPr>
      <w:r>
        <w:rPr/>
      </w:r>
    </w:p>
    <w:p>
      <w:pPr>
        <w:pStyle w:val="ListParagraph"/>
        <w:numPr>
          <w:ilvl w:val="0"/>
          <w:numId w:val="1"/>
        </w:numPr>
        <w:jc w:val="both"/>
        <w:rPr/>
      </w:pPr>
      <w:r>
        <w:rPr/>
        <w:t>Write the values to a file for not volatile storage. The file is an xml file -  the format is described below;</w:t>
      </w:r>
    </w:p>
    <w:p>
      <w:pPr>
        <w:pStyle w:val="ListParagraph"/>
        <w:rPr/>
      </w:pPr>
      <w:r>
        <w:rPr/>
      </w:r>
    </w:p>
    <w:p>
      <w:pPr>
        <w:pStyle w:val="ListParagraph"/>
        <w:numPr>
          <w:ilvl w:val="0"/>
          <w:numId w:val="1"/>
        </w:numPr>
        <w:jc w:val="both"/>
        <w:rPr/>
      </w:pPr>
      <w:r>
        <w:rPr/>
        <w:t>Read the values from a file; and</w:t>
      </w:r>
    </w:p>
    <w:p>
      <w:pPr>
        <w:pStyle w:val="ListParagraph"/>
        <w:rPr/>
      </w:pPr>
      <w:r>
        <w:rPr/>
      </w:r>
    </w:p>
    <w:p>
      <w:pPr>
        <w:pStyle w:val="ListParagraph"/>
        <w:numPr>
          <w:ilvl w:val="0"/>
          <w:numId w:val="1"/>
        </w:numPr>
        <w:jc w:val="both"/>
        <w:rPr/>
      </w:pPr>
      <w:r>
        <w:rPr/>
        <w:t>Edit a nominated value.</w:t>
      </w:r>
    </w:p>
    <w:p>
      <w:pPr>
        <w:pStyle w:val="ListParagraph"/>
        <w:jc w:val="both"/>
        <w:rPr/>
      </w:pPr>
      <w:r>
        <w:rPr/>
      </w:r>
    </w:p>
    <w:p>
      <w:pPr>
        <w:pStyle w:val="ListParagraph"/>
        <w:ind w:hanging="0"/>
        <w:jc w:val="both"/>
        <w:rPr/>
      </w:pPr>
      <w:r>
        <w:rPr/>
        <w:t>As well as PVs and groups of PVs, the user may also add a pause delay item. This is only applicable on when writing values to the system. Pause delay items are essentially ignored when read from the system or the archiver.  This feature is useful to enable a pause between setting two values.</w:t>
      </w:r>
    </w:p>
    <w:p>
      <w:pPr>
        <w:pStyle w:val="ListParagraph"/>
        <w:ind w:hanging="0"/>
        <w:jc w:val="both"/>
        <w:rPr/>
      </w:pPr>
      <w:r>
        <w:rPr>
          <w:b/>
          <w:bCs/>
          <w:i/>
          <w:iCs/>
        </w:rPr>
        <w:t>Note</w:t>
      </w:r>
      <w:r>
        <w:rPr/>
        <w:t xml:space="preserve">:  there is no put callback mechanism used here, it is a simple delay between writes. </w:t>
      </w:r>
    </w:p>
    <w:p>
      <w:pPr>
        <w:pStyle w:val="ListParagraph"/>
        <w:ind w:hanging="0"/>
        <w:jc w:val="both"/>
        <w:rPr/>
      </w:pPr>
      <w:r>
        <w:rPr/>
        <w:t>The default delay is 5 seconds, however this can be subsequently modified.</w:t>
      </w:r>
    </w:p>
    <w:p>
      <w:pPr>
        <w:pStyle w:val="ListParagraph"/>
        <w:ind w:hanging="0"/>
        <w:jc w:val="both"/>
        <w:rPr/>
      </w:pPr>
      <w:r>
        <w:rPr/>
        <w:t>Selected items, groups, PV or pause delays, can be re-ordered, i.e. moved up and down, by pressing the shift key in combination with the up and/or down keys.</w:t>
      </w:r>
    </w:p>
    <w:p>
      <w:pPr>
        <w:pStyle w:val="ListParagraph"/>
        <w:ind w:hanging="0"/>
        <w:jc w:val="both"/>
        <w:rPr/>
      </w:pPr>
      <w:r>
        <w:rPr/>
      </w:r>
    </w:p>
    <w:p>
      <w:pPr>
        <w:pStyle w:val="ListParagraph"/>
        <w:ind w:hanging="0"/>
        <w:jc w:val="both"/>
        <w:rPr/>
      </w:pPr>
      <w:r>
        <w:rPr/>
        <w:t xml:space="preserve">A comment may also be associated  with the hierarchical set of variables </w:t>
      </w:r>
      <w:r>
        <w:rPr/>
        <w:t>and values which is saved within the stored xml file and read from the xml file when loaded.</w:t>
      </w:r>
    </w:p>
    <w:p>
      <w:pPr>
        <w:pStyle w:val="Normal"/>
        <w:jc w:val="both"/>
        <w:rPr/>
      </w:pPr>
      <w:r>
        <w:rPr/>
        <w:t>The QEPvLoadSave widget can supports two simultaneous and independent hierarchies, and the user is able to merge the whole hierarchy or a selected subset into the other hierarchy. The user may also request the display of the difference between the hierarchies. This is presented graphically to the user to enable him/her to quickly identify differences in the values associated between the PVs common to both sets.</w:t>
      </w:r>
    </w:p>
    <w:p>
      <w:pPr>
        <w:pStyle w:val="Normal"/>
        <w:jc w:val="both"/>
        <w:rPr/>
      </w:pPr>
      <w:r>
        <w:rPr/>
        <w:fldChar w:fldCharType="begin"/>
      </w:r>
      <w:r>
        <w:rPr/>
        <w:instrText> REF _Ref370132660 \h </w:instrText>
      </w:r>
      <w:r>
        <w:rPr/>
        <w:fldChar w:fldCharType="separate"/>
      </w:r>
      <w:r>
        <w:rPr/>
        <w:t>Figure 1</w:t>
      </w:r>
      <w:r>
        <w:rPr/>
        <w:fldChar w:fldCharType="end"/>
      </w:r>
      <w:r>
        <w:rPr/>
        <w:t xml:space="preserve"> </w:t>
      </w:r>
      <w:r>
        <w:rPr/>
        <w:fldChar w:fldCharType="begin"/>
      </w:r>
      <w:r>
        <w:rPr/>
        <w:instrText> REF _Ref370132662 \p \h </w:instrText>
      </w:r>
      <w:r>
        <w:rPr/>
        <w:fldChar w:fldCharType="separate"/>
      </w:r>
      <w:r>
        <w:rPr/>
        <w:t>below</w:t>
      </w:r>
      <w:r>
        <w:rPr/>
        <w:fldChar w:fldCharType="end"/>
      </w:r>
      <w:r>
        <w:rPr/>
        <w:t xml:space="preserve"> </w:t>
      </w:r>
      <w:r>
        <w:rPr/>
        <w:t>shows the QEPvLoadSave widget as used within the QEGui built-in form.</w:t>
      </w:r>
    </w:p>
    <w:p>
      <w:pPr>
        <w:pStyle w:val="Normal"/>
        <w:jc w:val="both"/>
        <w:rPr/>
      </w:pPr>
      <w:r>
        <w:rPr/>
      </w:r>
    </w:p>
    <w:p>
      <w:pPr>
        <w:pStyle w:val="Normal"/>
        <w:jc w:val="center"/>
        <w:rPr/>
      </w:pPr>
      <w:r>
        <w:rPr/>
        <w:drawing>
          <wp:inline distT="0" distB="0" distL="0" distR="0">
            <wp:extent cx="3752850" cy="5001260"/>
            <wp:effectExtent l="0" t="0" r="0" b="0"/>
            <wp:docPr id="2" name="Picture 59" descr="QEPvLoadSav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9" descr="QEPvLoadSave-1.png"/>
                    <pic:cNvPicPr>
                      <a:picLocks noChangeAspect="1" noChangeArrowheads="1"/>
                    </pic:cNvPicPr>
                  </pic:nvPicPr>
                  <pic:blipFill>
                    <a:blip r:embed="rId5"/>
                    <a:stretch>
                      <a:fillRect/>
                    </a:stretch>
                  </pic:blipFill>
                  <pic:spPr bwMode="auto">
                    <a:xfrm>
                      <a:off x="0" y="0"/>
                      <a:ext cx="3752850" cy="5001260"/>
                    </a:xfrm>
                    <a:prstGeom prst="rect">
                      <a:avLst/>
                    </a:prstGeom>
                  </pic:spPr>
                </pic:pic>
              </a:graphicData>
            </a:graphic>
          </wp:inline>
        </w:drawing>
      </w:r>
    </w:p>
    <w:p>
      <w:pPr>
        <w:pStyle w:val="Caption1"/>
        <w:jc w:val="center"/>
        <w:rPr/>
      </w:pPr>
      <w:bookmarkStart w:id="6" w:name="_Ref370132662"/>
      <w:bookmarkStart w:id="7" w:name="_Ref370132660"/>
      <w:r>
        <w:rPr/>
        <w:t xml:space="preserve">Figure </w:t>
      </w:r>
      <w:r>
        <w:rPr/>
        <w:fldChar w:fldCharType="begin"/>
      </w:r>
      <w:r>
        <w:rPr/>
        <w:instrText> SEQ Figure \* ARABIC </w:instrText>
      </w:r>
      <w:r>
        <w:rPr/>
        <w:fldChar w:fldCharType="separate"/>
      </w:r>
      <w:r>
        <w:rPr/>
        <w:t>1</w:t>
      </w:r>
      <w:r>
        <w:rPr/>
        <w:fldChar w:fldCharType="end"/>
      </w:r>
      <w:bookmarkEnd w:id="7"/>
      <w:r>
        <w:rPr/>
        <w:t xml:space="preserve"> QEPvLoadSave – basic example.</w:t>
      </w:r>
      <w:bookmarkEnd w:id="6"/>
    </w:p>
    <w:p>
      <w:pPr>
        <w:pStyle w:val="Normal"/>
        <w:rPr/>
      </w:pPr>
      <w:r>
        <w:rPr/>
      </w:r>
    </w:p>
    <w:p>
      <w:pPr>
        <w:pStyle w:val="Heading3"/>
        <w:rPr/>
      </w:pPr>
      <w:bookmarkStart w:id="8" w:name="_Toc56779025"/>
      <w:bookmarkStart w:id="9" w:name="_Toc46494751"/>
      <w:r>
        <w:rPr/>
        <w:t>Tool Bar</w:t>
      </w:r>
      <w:bookmarkEnd w:id="8"/>
      <w:bookmarkEnd w:id="9"/>
    </w:p>
    <w:p>
      <w:pPr>
        <w:pStyle w:val="Normal"/>
        <w:jc w:val="both"/>
        <w:rPr/>
      </w:pPr>
      <w:r>
        <w:rPr/>
        <w:t>Each hierarchy is provided with a tool bar. The functions provided by each of these buttons are:</w:t>
      </w:r>
    </w:p>
    <w:p>
      <w:pPr>
        <w:pStyle w:val="ListParagraph"/>
        <w:numPr>
          <w:ilvl w:val="0"/>
          <w:numId w:val="2"/>
        </w:numPr>
        <w:jc w:val="both"/>
        <w:rPr/>
      </w:pPr>
      <w:r>
        <w:rPr/>
        <w:drawing>
          <wp:inline distT="0" distB="0" distL="0" distR="0">
            <wp:extent cx="397510" cy="24638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6"/>
                    <a:stretch>
                      <a:fillRect/>
                    </a:stretch>
                  </pic:blipFill>
                  <pic:spPr bwMode="auto">
                    <a:xfrm>
                      <a:off x="0" y="0"/>
                      <a:ext cx="397510" cy="246380"/>
                    </a:xfrm>
                    <a:prstGeom prst="rect">
                      <a:avLst/>
                    </a:prstGeom>
                  </pic:spPr>
                </pic:pic>
              </a:graphicData>
            </a:graphic>
          </wp:inline>
        </w:drawing>
      </w:r>
      <w:r>
        <w:rPr/>
        <w:t xml:space="preserve">  </w:t>
      </w:r>
      <w:r>
        <w:rPr/>
        <w:t xml:space="preserve">- this button writes all values in the hierarchy to their associated PVs; </w:t>
      </w:r>
    </w:p>
    <w:p>
      <w:pPr>
        <w:pStyle w:val="ListParagraph"/>
        <w:jc w:val="both"/>
        <w:rPr/>
      </w:pPr>
      <w:r>
        <w:rPr/>
      </w:r>
    </w:p>
    <w:p>
      <w:pPr>
        <w:pStyle w:val="ListParagraph"/>
        <w:numPr>
          <w:ilvl w:val="0"/>
          <w:numId w:val="2"/>
        </w:numPr>
        <w:jc w:val="both"/>
        <w:rPr/>
      </w:pPr>
      <w:r>
        <w:rPr/>
        <w:drawing>
          <wp:inline distT="0" distB="0" distL="0" distR="0">
            <wp:extent cx="381635" cy="24638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7"/>
                    <a:stretch>
                      <a:fillRect/>
                    </a:stretch>
                  </pic:blipFill>
                  <pic:spPr bwMode="auto">
                    <a:xfrm>
                      <a:off x="0" y="0"/>
                      <a:ext cx="381635" cy="246380"/>
                    </a:xfrm>
                    <a:prstGeom prst="rect">
                      <a:avLst/>
                    </a:prstGeom>
                  </pic:spPr>
                </pic:pic>
              </a:graphicData>
            </a:graphic>
          </wp:inline>
        </w:drawing>
      </w:r>
      <w:r>
        <w:rPr/>
        <w:t xml:space="preserve">  </w:t>
      </w:r>
      <w:r>
        <w:rPr/>
        <w:t>- this button reads all values in the hierarchy from their associated PVs;</w:t>
      </w:r>
    </w:p>
    <w:p>
      <w:pPr>
        <w:pStyle w:val="ListParagraph"/>
        <w:rPr/>
      </w:pPr>
      <w:r>
        <w:rPr/>
      </w:r>
    </w:p>
    <w:p>
      <w:pPr>
        <w:pStyle w:val="ListParagraph"/>
        <w:numPr>
          <w:ilvl w:val="0"/>
          <w:numId w:val="2"/>
        </w:numPr>
        <w:jc w:val="both"/>
        <w:rPr/>
      </w:pPr>
      <w:r>
        <w:rPr/>
        <w:drawing>
          <wp:inline distT="0" distB="0" distL="0" distR="0">
            <wp:extent cx="381635" cy="246380"/>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8"/>
                    <a:stretch>
                      <a:fillRect/>
                    </a:stretch>
                  </pic:blipFill>
                  <pic:spPr bwMode="auto">
                    <a:xfrm>
                      <a:off x="0" y="0"/>
                      <a:ext cx="381635" cy="246380"/>
                    </a:xfrm>
                    <a:prstGeom prst="rect">
                      <a:avLst/>
                    </a:prstGeom>
                  </pic:spPr>
                </pic:pic>
              </a:graphicData>
            </a:graphic>
          </wp:inline>
        </w:drawing>
      </w:r>
      <w:r>
        <w:rPr/>
        <w:t xml:space="preserve"> </w:t>
      </w:r>
      <w:r>
        <w:rPr/>
        <w:t>- this button writes the selected sub-hierarchy values to their associated PVs;</w:t>
      </w:r>
    </w:p>
    <w:p>
      <w:pPr>
        <w:pStyle w:val="ListParagraph"/>
        <w:rPr/>
      </w:pPr>
      <w:r>
        <w:rPr/>
      </w:r>
    </w:p>
    <w:p>
      <w:pPr>
        <w:pStyle w:val="ListParagraph"/>
        <w:numPr>
          <w:ilvl w:val="0"/>
          <w:numId w:val="2"/>
        </w:numPr>
        <w:jc w:val="both"/>
        <w:rPr/>
      </w:pPr>
      <w:r>
        <w:rPr/>
        <w:drawing>
          <wp:inline distT="0" distB="0" distL="0" distR="0">
            <wp:extent cx="381635" cy="24638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9"/>
                    <a:stretch>
                      <a:fillRect/>
                    </a:stretch>
                  </pic:blipFill>
                  <pic:spPr bwMode="auto">
                    <a:xfrm>
                      <a:off x="0" y="0"/>
                      <a:ext cx="381635" cy="246380"/>
                    </a:xfrm>
                    <a:prstGeom prst="rect">
                      <a:avLst/>
                    </a:prstGeom>
                  </pic:spPr>
                </pic:pic>
              </a:graphicData>
            </a:graphic>
          </wp:inline>
        </w:drawing>
      </w:r>
      <w:r>
        <w:rPr/>
        <w:t xml:space="preserve"> </w:t>
      </w:r>
      <w:r>
        <w:rPr/>
        <w:t>- this button reads the selected sub-hierarchy values from their associated PVs;</w:t>
      </w:r>
    </w:p>
    <w:p>
      <w:pPr>
        <w:pStyle w:val="ListParagraph"/>
        <w:rPr/>
      </w:pPr>
      <w:r>
        <w:rPr/>
      </w:r>
    </w:p>
    <w:p>
      <w:pPr>
        <w:pStyle w:val="ListParagraph"/>
        <w:numPr>
          <w:ilvl w:val="0"/>
          <w:numId w:val="2"/>
        </w:numPr>
        <w:jc w:val="both"/>
        <w:rPr/>
      </w:pPr>
      <w:r>
        <w:rPr/>
        <w:drawing>
          <wp:inline distT="0" distB="0" distL="0" distR="0">
            <wp:extent cx="381635" cy="246380"/>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0"/>
                    <a:stretch>
                      <a:fillRect/>
                    </a:stretch>
                  </pic:blipFill>
                  <pic:spPr bwMode="auto">
                    <a:xfrm>
                      <a:off x="0" y="0"/>
                      <a:ext cx="381635" cy="246380"/>
                    </a:xfrm>
                    <a:prstGeom prst="rect">
                      <a:avLst/>
                    </a:prstGeom>
                  </pic:spPr>
                </pic:pic>
              </a:graphicData>
            </a:graphic>
          </wp:inline>
        </w:drawing>
      </w:r>
      <w:r>
        <w:rPr/>
        <w:t xml:space="preserve"> </w:t>
      </w:r>
      <w:r>
        <w:rPr/>
        <w:t>- this button displays a date/time selection dialog. Once the user has selected a data and time, the archiver is accessed and the associated values extracted;</w:t>
      </w:r>
    </w:p>
    <w:p>
      <w:pPr>
        <w:pStyle w:val="ListParagraph"/>
        <w:rPr/>
      </w:pPr>
      <w:r>
        <w:rPr/>
      </w:r>
    </w:p>
    <w:p>
      <w:pPr>
        <w:pStyle w:val="ListParagraph"/>
        <w:numPr>
          <w:ilvl w:val="0"/>
          <w:numId w:val="2"/>
        </w:numPr>
        <w:jc w:val="both"/>
        <w:rPr/>
      </w:pPr>
      <w:r>
        <w:rPr/>
        <w:drawing>
          <wp:inline distT="0" distB="0" distL="0" distR="0">
            <wp:extent cx="381635" cy="246380"/>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11"/>
                    <a:stretch>
                      <a:fillRect/>
                    </a:stretch>
                  </pic:blipFill>
                  <pic:spPr bwMode="auto">
                    <a:xfrm>
                      <a:off x="0" y="0"/>
                      <a:ext cx="381635" cy="246380"/>
                    </a:xfrm>
                    <a:prstGeom prst="rect">
                      <a:avLst/>
                    </a:prstGeom>
                  </pic:spPr>
                </pic:pic>
              </a:graphicData>
            </a:graphic>
          </wp:inline>
        </w:drawing>
      </w:r>
      <w:r>
        <w:rPr/>
        <w:t xml:space="preserve"> </w:t>
      </w:r>
      <w:r>
        <w:rPr/>
        <w:t xml:space="preserve">or </w:t>
      </w:r>
      <w:r>
        <w:rPr/>
        <w:drawing>
          <wp:inline distT="0" distB="0" distL="0" distR="0">
            <wp:extent cx="381000" cy="24765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2"/>
                    <a:stretch>
                      <a:fillRect/>
                    </a:stretch>
                  </pic:blipFill>
                  <pic:spPr bwMode="auto">
                    <a:xfrm>
                      <a:off x="0" y="0"/>
                      <a:ext cx="381000" cy="247650"/>
                    </a:xfrm>
                    <a:prstGeom prst="rect">
                      <a:avLst/>
                    </a:prstGeom>
                  </pic:spPr>
                </pic:pic>
              </a:graphicData>
            </a:graphic>
          </wp:inline>
        </w:drawing>
      </w:r>
      <w:r>
        <w:rPr/>
        <w:t xml:space="preserve"> - this button copies all values from the hierarchy and merges these into the other hierarchy;</w:t>
      </w:r>
    </w:p>
    <w:p>
      <w:pPr>
        <w:pStyle w:val="ListParagraph"/>
        <w:rPr/>
      </w:pPr>
      <w:r>
        <w:rPr/>
      </w:r>
    </w:p>
    <w:p>
      <w:pPr>
        <w:pStyle w:val="ListParagraph"/>
        <w:numPr>
          <w:ilvl w:val="0"/>
          <w:numId w:val="2"/>
        </w:numPr>
        <w:jc w:val="both"/>
        <w:rPr/>
      </w:pPr>
      <w:r>
        <w:rPr/>
        <w:drawing>
          <wp:inline distT="0" distB="0" distL="0" distR="0">
            <wp:extent cx="381635" cy="246380"/>
            <wp:effectExtent l="0" t="0" r="0" b="0"/>
            <wp:docPr id="1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
                    <pic:cNvPicPr>
                      <a:picLocks noChangeAspect="1" noChangeArrowheads="1"/>
                    </pic:cNvPicPr>
                  </pic:nvPicPr>
                  <pic:blipFill>
                    <a:blip r:embed="rId13"/>
                    <a:stretch>
                      <a:fillRect/>
                    </a:stretch>
                  </pic:blipFill>
                  <pic:spPr bwMode="auto">
                    <a:xfrm>
                      <a:off x="0" y="0"/>
                      <a:ext cx="381635" cy="246380"/>
                    </a:xfrm>
                    <a:prstGeom prst="rect">
                      <a:avLst/>
                    </a:prstGeom>
                  </pic:spPr>
                </pic:pic>
              </a:graphicData>
            </a:graphic>
          </wp:inline>
        </w:drawing>
      </w:r>
      <w:r>
        <w:rPr/>
        <w:t xml:space="preserve"> </w:t>
      </w:r>
      <w:r>
        <w:rPr/>
        <w:t xml:space="preserve">or </w:t>
      </w:r>
      <w:r>
        <w:rPr/>
        <w:drawing>
          <wp:inline distT="0" distB="0" distL="0" distR="0">
            <wp:extent cx="381635" cy="246380"/>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4"/>
                    <a:stretch>
                      <a:fillRect/>
                    </a:stretch>
                  </pic:blipFill>
                  <pic:spPr bwMode="auto">
                    <a:xfrm>
                      <a:off x="0" y="0"/>
                      <a:ext cx="381635" cy="246380"/>
                    </a:xfrm>
                    <a:prstGeom prst="rect">
                      <a:avLst/>
                    </a:prstGeom>
                  </pic:spPr>
                </pic:pic>
              </a:graphicData>
            </a:graphic>
          </wp:inline>
        </w:drawing>
      </w:r>
      <w:r>
        <w:rPr/>
        <w:t xml:space="preserve"> - this button copies all values from the selected sub-hierarchy and merges these into the other hierarchy;</w:t>
      </w:r>
    </w:p>
    <w:p>
      <w:pPr>
        <w:pStyle w:val="ListParagraph"/>
        <w:rPr/>
      </w:pPr>
      <w:r>
        <w:rPr/>
      </w:r>
    </w:p>
    <w:p>
      <w:pPr>
        <w:pStyle w:val="ListParagraph"/>
        <w:numPr>
          <w:ilvl w:val="0"/>
          <w:numId w:val="2"/>
        </w:numPr>
        <w:jc w:val="both"/>
        <w:rPr/>
      </w:pPr>
      <w:r>
        <w:rPr/>
        <w:t>Show second tree check box – this control whether the second tree (hierarchy) is displayed;</w:t>
      </w:r>
    </w:p>
    <w:p>
      <w:pPr>
        <w:pStyle w:val="ListParagraph"/>
        <w:rPr/>
      </w:pPr>
      <w:r>
        <w:rPr/>
      </w:r>
    </w:p>
    <w:p>
      <w:pPr>
        <w:pStyle w:val="ListParagraph"/>
        <w:numPr>
          <w:ilvl w:val="0"/>
          <w:numId w:val="2"/>
        </w:numPr>
        <w:jc w:val="both"/>
        <w:rPr/>
      </w:pPr>
      <w:r>
        <w:rPr/>
        <w:t>Load... - this button allows the user to navigate the file system to load a PV-Value xml file.</w:t>
        <w:br/>
      </w:r>
    </w:p>
    <w:p>
      <w:pPr>
        <w:pStyle w:val="ListParagraph"/>
        <w:numPr>
          <w:ilvl w:val="0"/>
          <w:numId w:val="2"/>
        </w:numPr>
        <w:jc w:val="both"/>
        <w:rPr/>
      </w:pPr>
      <w:r>
        <w:rPr/>
        <w:t>Save... - this button allows the user to navigate the file system and select the file to save the current configuration file;</w:t>
      </w:r>
    </w:p>
    <w:p>
      <w:pPr>
        <w:pStyle w:val="ListParagraph"/>
        <w:rPr/>
      </w:pPr>
      <w:r>
        <w:rPr/>
      </w:r>
    </w:p>
    <w:p>
      <w:pPr>
        <w:pStyle w:val="ListParagraph"/>
        <w:numPr>
          <w:ilvl w:val="0"/>
          <w:numId w:val="2"/>
        </w:numPr>
        <w:jc w:val="both"/>
        <w:rPr/>
      </w:pPr>
      <w:r>
        <w:rPr/>
        <w:t>Delete - this button delete the selected sub-hierarchy;</w:t>
      </w:r>
    </w:p>
    <w:p>
      <w:pPr>
        <w:pStyle w:val="ListParagraph"/>
        <w:rPr/>
      </w:pPr>
      <w:r>
        <w:rPr/>
      </w:r>
    </w:p>
    <w:p>
      <w:pPr>
        <w:pStyle w:val="ListParagraph"/>
        <w:numPr>
          <w:ilvl w:val="0"/>
          <w:numId w:val="2"/>
        </w:numPr>
        <w:jc w:val="both"/>
        <w:rPr/>
      </w:pPr>
      <w:r>
        <w:rPr/>
        <w:t>Edit... - this button allows the user to edit  the value  of the selected PV, or values for a an array PV;</w:t>
      </w:r>
    </w:p>
    <w:p>
      <w:pPr>
        <w:pStyle w:val="ListParagraph"/>
        <w:rPr/>
      </w:pPr>
      <w:r>
        <w:rPr/>
      </w:r>
    </w:p>
    <w:p>
      <w:pPr>
        <w:pStyle w:val="ListParagraph"/>
        <w:numPr>
          <w:ilvl w:val="0"/>
          <w:numId w:val="2"/>
        </w:numPr>
        <w:jc w:val="both"/>
        <w:rPr/>
      </w:pPr>
      <w:r>
        <w:rPr/>
        <w:t>Sort - this button sort by PV name the selected sub-hierarchy (</w:t>
      </w:r>
      <w:r>
        <w:rPr>
          <w:i/>
          <w:color w:val="548DD4" w:themeColor="text2" w:themeTint="99"/>
        </w:rPr>
        <w:t>this functionality is TDB</w:t>
      </w:r>
      <w:r>
        <w:rPr/>
        <w:t>); and</w:t>
      </w:r>
    </w:p>
    <w:p>
      <w:pPr>
        <w:pStyle w:val="ListParagraph"/>
        <w:rPr/>
      </w:pPr>
      <w:r>
        <w:rPr/>
      </w:r>
    </w:p>
    <w:p>
      <w:pPr>
        <w:pStyle w:val="ListParagraph"/>
        <w:numPr>
          <w:ilvl w:val="0"/>
          <w:numId w:val="2"/>
        </w:numPr>
        <w:jc w:val="both"/>
        <w:rPr/>
      </w:pPr>
      <w:r>
        <w:rPr/>
        <w:t>Compare - this button generates a graphical comparison of the two sets of PVs and their associated values. Only numerical values common to both hierarchies contribute to this graphical display .</w:t>
      </w:r>
    </w:p>
    <w:p>
      <w:pPr>
        <w:pStyle w:val="Normal"/>
        <w:jc w:val="center"/>
        <w:rPr/>
      </w:pPr>
      <w:r>
        <w:rPr/>
        <w:drawing>
          <wp:inline distT="0" distB="0" distL="0" distR="0">
            <wp:extent cx="3508375" cy="4675505"/>
            <wp:effectExtent l="0" t="0" r="0" b="0"/>
            <wp:docPr id="12" name="Picture 32" descr="QEPvLoadSav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2" descr="QEPvLoadSave-2.png"/>
                    <pic:cNvPicPr>
                      <a:picLocks noChangeAspect="1" noChangeArrowheads="1"/>
                    </pic:cNvPicPr>
                  </pic:nvPicPr>
                  <pic:blipFill>
                    <a:blip r:embed="rId15"/>
                    <a:stretch>
                      <a:fillRect/>
                    </a:stretch>
                  </pic:blipFill>
                  <pic:spPr bwMode="auto">
                    <a:xfrm>
                      <a:off x="0" y="0"/>
                      <a:ext cx="3508375" cy="4675505"/>
                    </a:xfrm>
                    <a:prstGeom prst="rect">
                      <a:avLst/>
                    </a:prstGeom>
                  </pic:spPr>
                </pic:pic>
              </a:graphicData>
            </a:graphic>
          </wp:inline>
        </w:drawing>
      </w:r>
    </w:p>
    <w:p>
      <w:pPr>
        <w:pStyle w:val="Caption1"/>
        <w:jc w:val="center"/>
        <w:rPr/>
      </w:pPr>
      <w:bookmarkStart w:id="10" w:name="_Ref370135586"/>
      <w:bookmarkStart w:id="11" w:name="_Ref370135585"/>
      <w:r>
        <w:rPr/>
        <w:t xml:space="preserve">Figure </w:t>
      </w:r>
      <w:r>
        <w:rPr/>
        <w:fldChar w:fldCharType="begin"/>
      </w:r>
      <w:r>
        <w:rPr/>
        <w:instrText> SEQ Figure \* ARABIC </w:instrText>
      </w:r>
      <w:r>
        <w:rPr/>
        <w:fldChar w:fldCharType="separate"/>
      </w:r>
      <w:r>
        <w:rPr/>
        <w:t>2</w:t>
      </w:r>
      <w:r>
        <w:rPr/>
        <w:fldChar w:fldCharType="end"/>
      </w:r>
      <w:bookmarkEnd w:id="11"/>
      <w:r>
        <w:rPr/>
        <w:t xml:space="preserve"> QEPvLoadSave – context menu example.</w:t>
      </w:r>
      <w:bookmarkEnd w:id="10"/>
    </w:p>
    <w:p>
      <w:pPr>
        <w:pStyle w:val="Heading3"/>
        <w:rPr/>
      </w:pPr>
      <w:bookmarkStart w:id="12" w:name="_Toc56779026"/>
      <w:bookmarkStart w:id="13" w:name="_Toc46494752"/>
      <w:r>
        <w:rPr/>
        <w:t>Context Menu</w:t>
      </w:r>
      <w:bookmarkEnd w:id="12"/>
      <w:bookmarkEnd w:id="13"/>
    </w:p>
    <w:p>
      <w:pPr>
        <w:pStyle w:val="Normal"/>
        <w:jc w:val="both"/>
        <w:rPr/>
      </w:pPr>
      <w:r>
        <w:rPr/>
        <w:t xml:space="preserve">The QEPvLoadSave widget tree hierarchies provided context menus to allow the following. The content of the context menu depends on the type of item if any selected when the context menu is launched. </w:t>
      </w:r>
      <w:r>
        <w:rPr/>
        <w:fldChar w:fldCharType="begin"/>
      </w:r>
      <w:r>
        <w:rPr/>
        <w:instrText> REF _Ref370135585 \h </w:instrText>
      </w:r>
      <w:r>
        <w:rPr/>
        <w:fldChar w:fldCharType="separate"/>
      </w:r>
      <w:r>
        <w:rPr/>
        <w:t>Figure 2</w:t>
      </w:r>
      <w:r>
        <w:rPr/>
        <w:fldChar w:fldCharType="end"/>
      </w:r>
      <w:r>
        <w:rPr/>
        <w:t xml:space="preserve"> </w:t>
      </w:r>
      <w:r>
        <w:rPr/>
        <w:fldChar w:fldCharType="begin"/>
      </w:r>
      <w:r>
        <w:rPr/>
        <w:instrText> REF _Ref370135586 \p \h </w:instrText>
      </w:r>
      <w:r>
        <w:rPr/>
        <w:fldChar w:fldCharType="separate"/>
      </w:r>
      <w:r>
        <w:rPr/>
        <w:t>above</w:t>
      </w:r>
      <w:r>
        <w:rPr/>
        <w:fldChar w:fldCharType="end"/>
      </w:r>
      <w:r>
        <w:rPr/>
        <w:t xml:space="preserve"> shows the context menu presented to the user when a PV node in the hierarchy is selected. Most of these items mirror those available for any EPICS aware framework widget. QEPvLoadSave specific context menu items are:</w:t>
      </w:r>
    </w:p>
    <w:p>
      <w:pPr>
        <w:pStyle w:val="ListParagraph"/>
        <w:numPr>
          <w:ilvl w:val="0"/>
          <w:numId w:val="3"/>
        </w:numPr>
        <w:jc w:val="both"/>
        <w:rPr/>
      </w:pPr>
      <w:r>
        <w:rPr/>
        <w:t>Create Root (not shown in example). This is only available for an empty hierarchy and creates the root node. A root not is currently required;</w:t>
      </w:r>
    </w:p>
    <w:p>
      <w:pPr>
        <w:pStyle w:val="ListParagraph"/>
        <w:jc w:val="both"/>
        <w:rPr/>
      </w:pPr>
      <w:r>
        <w:rPr/>
      </w:r>
    </w:p>
    <w:p>
      <w:pPr>
        <w:pStyle w:val="ListParagraph"/>
        <w:numPr>
          <w:ilvl w:val="0"/>
          <w:numId w:val="3"/>
        </w:numPr>
        <w:jc w:val="both"/>
        <w:rPr/>
      </w:pPr>
      <w:r>
        <w:rPr/>
        <w:t>Add Group...  (not shown in example). This allows a group to be added to the hierarchy. It is only available if the root node or another group node is selected;</w:t>
      </w:r>
    </w:p>
    <w:p>
      <w:pPr>
        <w:pStyle w:val="ListParagraph"/>
        <w:rPr/>
      </w:pPr>
      <w:r>
        <w:rPr/>
      </w:r>
    </w:p>
    <w:p>
      <w:pPr>
        <w:pStyle w:val="ListParagraph"/>
        <w:numPr>
          <w:ilvl w:val="0"/>
          <w:numId w:val="3"/>
        </w:numPr>
        <w:jc w:val="both"/>
        <w:rPr/>
      </w:pPr>
      <w:r>
        <w:rPr/>
        <w:t>Rename Group...  (not shown in example). This allows the group name to be modified. It is only available if a group node is selected;</w:t>
      </w:r>
    </w:p>
    <w:p>
      <w:pPr>
        <w:pStyle w:val="ListParagraph"/>
        <w:rPr/>
      </w:pPr>
      <w:r>
        <w:rPr/>
      </w:r>
    </w:p>
    <w:p>
      <w:pPr>
        <w:pStyle w:val="ListParagraph"/>
        <w:numPr>
          <w:ilvl w:val="0"/>
          <w:numId w:val="3"/>
        </w:numPr>
        <w:jc w:val="both"/>
        <w:rPr/>
      </w:pPr>
      <w:r>
        <w:rPr/>
        <w:t>Add PV...  (not shown in example). This allows a PV to be added to the hierarchy. It is only available if the root node or another group node is selected;</w:t>
      </w:r>
    </w:p>
    <w:p>
      <w:pPr>
        <w:pStyle w:val="ListParagraph"/>
        <w:rPr/>
      </w:pPr>
      <w:r>
        <w:rPr/>
      </w:r>
    </w:p>
    <w:p>
      <w:pPr>
        <w:pStyle w:val="ListParagraph"/>
        <w:numPr>
          <w:ilvl w:val="0"/>
          <w:numId w:val="3"/>
        </w:numPr>
        <w:jc w:val="both"/>
        <w:rPr/>
      </w:pPr>
      <w:r>
        <w:rPr/>
        <w:t>Edit PV Name... This allows the PV name to be modified. It is only available if a PV node is selected;</w:t>
        <w:br/>
      </w:r>
    </w:p>
    <w:p>
      <w:pPr>
        <w:pStyle w:val="ListParagraph"/>
        <w:numPr>
          <w:ilvl w:val="0"/>
          <w:numId w:val="3"/>
        </w:numPr>
        <w:jc w:val="both"/>
        <w:rPr/>
      </w:pPr>
      <w:r>
        <w:rPr/>
        <w:t>Edit PV Value....  This allows the user to edit the value(s) of the selected PV - is essentially the same as using the edit button as described above.</w:t>
      </w:r>
    </w:p>
    <w:p>
      <w:pPr>
        <w:pStyle w:val="ListParagraph"/>
        <w:jc w:val="both"/>
        <w:rPr/>
      </w:pPr>
      <w:r>
        <w:rPr/>
      </w:r>
    </w:p>
    <w:p>
      <w:pPr>
        <w:pStyle w:val="Heading3"/>
        <w:rPr/>
      </w:pPr>
      <w:bookmarkStart w:id="14" w:name="_Toc56779027"/>
      <w:bookmarkStart w:id="15" w:name="_Toc46494753"/>
      <w:r>
        <w:rPr/>
        <w:t>Drop</w:t>
      </w:r>
      <w:bookmarkEnd w:id="14"/>
      <w:bookmarkEnd w:id="15"/>
    </w:p>
    <w:p>
      <w:pPr>
        <w:pStyle w:val="Normal"/>
        <w:jc w:val="both"/>
        <w:rPr/>
      </w:pPr>
      <w:r>
        <w:rPr/>
        <w:t>The PV name from another framework widget may be dragged and dropped onto any group node on the hierarchy. If the dropped onto node is a group node, the new PV name is added to the end of the group. If the dropped onto node is a PV node, the new PV name becomes a sibling of that node, i.e. this is as if it had been dropped on the PV node’s parent group node.</w:t>
      </w:r>
    </w:p>
    <w:p>
      <w:pPr>
        <w:pStyle w:val="Normal"/>
        <w:jc w:val="both"/>
        <w:rPr/>
      </w:pPr>
      <w:r>
        <w:rPr/>
        <w:t xml:space="preserve">Note: currently one cannot drag from or between the hierarchy trees. </w:t>
      </w:r>
    </w:p>
    <w:p>
      <w:pPr>
        <w:pStyle w:val="Heading3"/>
        <w:rPr/>
      </w:pPr>
      <w:bookmarkStart w:id="16" w:name="_Toc56779028"/>
      <w:bookmarkStart w:id="17" w:name="_Toc46494754"/>
      <w:bookmarkStart w:id="18" w:name="_Ref45716023"/>
      <w:bookmarkStart w:id="19" w:name="_Ref45716009"/>
      <w:r>
        <w:rPr/>
        <w:t>XML File Format</w:t>
      </w:r>
      <w:bookmarkEnd w:id="16"/>
      <w:bookmarkEnd w:id="17"/>
      <w:bookmarkEnd w:id="18"/>
      <w:bookmarkEnd w:id="19"/>
    </w:p>
    <w:p>
      <w:pPr>
        <w:pStyle w:val="Normal"/>
        <w:rPr/>
      </w:pPr>
      <w:r>
        <w:rPr/>
        <w:t xml:space="preserve">The format of the xml file used to store the hierarchy in a file is illustrated by example in </w:t>
      </w:r>
      <w:r>
        <w:rPr/>
        <w:fldChar w:fldCharType="begin"/>
      </w:r>
      <w:r>
        <w:rPr/>
        <w:instrText> REF _Ref370137489 \h </w:instrText>
      </w:r>
      <w:r>
        <w:rPr/>
        <w:fldChar w:fldCharType="separate"/>
      </w:r>
      <w:r>
        <w:rPr/>
        <w:t>Figure 3</w:t>
      </w:r>
      <w:r>
        <w:rPr/>
        <w:fldChar w:fldCharType="end"/>
      </w:r>
      <w:r>
        <w:rPr/>
        <w:t xml:space="preserve"> </w:t>
      </w:r>
      <w:r>
        <w:rPr/>
        <w:fldChar w:fldCharType="begin"/>
      </w:r>
      <w:r>
        <w:rPr/>
        <w:instrText> REF _Ref370137480 \p \h </w:instrText>
      </w:r>
      <w:r>
        <w:rPr/>
        <w:fldChar w:fldCharType="separate"/>
      </w:r>
      <w:r>
        <w:rPr/>
        <w:t>below</w:t>
      </w:r>
      <w:r>
        <w:rPr/>
        <w:fldChar w:fldCharType="end"/>
      </w:r>
      <w:r>
        <w:rPr/>
        <w:t>.</w:t>
      </w:r>
    </w:p>
    <w:p>
      <w:pPr>
        <w:pStyle w:val="Normal"/>
        <w:rPr/>
      </w:pPr>
      <w:r>
        <w:rPr/>
      </w:r>
    </w:p>
    <w:p>
      <w:pPr>
        <w:pStyle w:val="Normal"/>
        <w:rPr/>
      </w:pPr>
      <w:r>
        <w:rPr>
          <w:i/>
        </w:rPr>
        <w:t>QEPvLoadSave</w:t>
      </w:r>
      <w:r>
        <w:rPr/>
        <w:t>: This tag defines the file type and the format version number.</w:t>
      </w:r>
    </w:p>
    <w:p>
      <w:pPr>
        <w:pStyle w:val="Normal"/>
        <w:rPr/>
      </w:pPr>
      <w:r>
        <w:rPr>
          <w:i/>
        </w:rPr>
        <w:t>Group</w:t>
      </w:r>
      <w:r>
        <w:rPr/>
        <w:t>: The group tag defines the hierarchy, it can be nested to any arbitrary depth. The “Name” attribute defines the group name.</w:t>
      </w:r>
    </w:p>
    <w:p>
      <w:pPr>
        <w:pStyle w:val="Normal"/>
        <w:rPr/>
      </w:pPr>
      <w:r>
        <w:rPr>
          <w:i/>
        </w:rPr>
        <w:t>PV</w:t>
      </w:r>
      <w:r>
        <w:rPr/>
        <w:t>: This tag specifies a scalar PV. There are one obligatory attributes, namely “Name” which defines the PV name. Other attributes are “Value” which defines the value, “ReadPV” which specifies the PV to read from if different from “Name” which is the which PV written to.  The attribute “ArchPV” defines the value read from the archiver if different from “Name”.</w:t>
      </w:r>
    </w:p>
    <w:p>
      <w:pPr>
        <w:pStyle w:val="Normal"/>
        <w:rPr/>
      </w:pPr>
      <w:r>
        <w:rPr>
          <w:i/>
        </w:rPr>
        <w:t>Array</w:t>
      </w:r>
      <w:r>
        <w:rPr/>
        <w:t xml:space="preserve">: This tag specifies an array PV. The “Name”, “ReadPV” and “ArchPV” attributes are similar to those of the </w:t>
      </w:r>
      <w:r>
        <w:rPr>
          <w:i/>
        </w:rPr>
        <w:t>PV</w:t>
      </w:r>
      <w:r>
        <w:rPr/>
        <w:t xml:space="preserve"> tag. This “Number” attribute specified the number of element values.</w:t>
      </w:r>
    </w:p>
    <w:p>
      <w:pPr>
        <w:pStyle w:val="Normal"/>
        <w:rPr/>
      </w:pPr>
      <w:r>
        <w:rPr>
          <w:i/>
        </w:rPr>
        <w:t>Element</w:t>
      </w:r>
      <w:r>
        <w:rPr/>
        <w:t>: This tag specifies an array element. There are two attributes, namely “Value” which defines the array element value and “Index” is specifies the elements position, counting from zero, in the array.</w:t>
      </w:r>
    </w:p>
    <w:p>
      <w:pPr>
        <w:pStyle w:val="Normal"/>
        <w:rPr/>
      </w:pPr>
      <w:r>
        <w:rPr/>
        <w:t>Note: The “Number” and “Index” attributes are probably overkill and may be dropped in version 2 of the xml file format.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drawing>
          <wp:inline distT="0" distB="0" distL="0" distR="0">
            <wp:extent cx="4966970" cy="4394835"/>
            <wp:effectExtent l="0" t="0" r="0" b="0"/>
            <wp:docPr id="13"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4" descr=""/>
                    <pic:cNvPicPr>
                      <a:picLocks noChangeAspect="1" noChangeArrowheads="1"/>
                    </pic:cNvPicPr>
                  </pic:nvPicPr>
                  <pic:blipFill>
                    <a:blip r:embed="rId16"/>
                    <a:stretch>
                      <a:fillRect/>
                    </a:stretch>
                  </pic:blipFill>
                  <pic:spPr bwMode="auto">
                    <a:xfrm>
                      <a:off x="0" y="0"/>
                      <a:ext cx="4966970" cy="4394835"/>
                    </a:xfrm>
                    <a:prstGeom prst="rect">
                      <a:avLst/>
                    </a:prstGeom>
                  </pic:spPr>
                </pic:pic>
              </a:graphicData>
            </a:graphic>
          </wp:inline>
        </w:drawing>
      </w:r>
    </w:p>
    <w:p>
      <w:pPr>
        <w:pStyle w:val="Caption1"/>
        <w:jc w:val="center"/>
        <w:rPr/>
      </w:pPr>
      <w:bookmarkStart w:id="20" w:name="_Ref370137480"/>
      <w:bookmarkStart w:id="21" w:name="_Ref370137489"/>
      <w:r>
        <w:rPr/>
        <w:t xml:space="preserve">Figure </w:t>
      </w:r>
      <w:r>
        <w:rPr/>
        <w:fldChar w:fldCharType="begin"/>
      </w:r>
      <w:r>
        <w:rPr/>
        <w:instrText> SEQ Figure \* ARABIC </w:instrText>
      </w:r>
      <w:r>
        <w:rPr/>
        <w:fldChar w:fldCharType="separate"/>
      </w:r>
      <w:r>
        <w:rPr/>
        <w:t>3</w:t>
      </w:r>
      <w:r>
        <w:rPr/>
        <w:fldChar w:fldCharType="end"/>
      </w:r>
      <w:bookmarkEnd w:id="21"/>
      <w:r>
        <w:rPr/>
        <w:t xml:space="preserve"> QEPvLoadSave – xml file example.</w:t>
      </w:r>
      <w:bookmarkEnd w:id="20"/>
    </w:p>
    <w:p>
      <w:pPr>
        <w:pStyle w:val="Normal"/>
        <w:rPr/>
      </w:pPr>
      <w:r>
        <w:rPr/>
      </w:r>
    </w:p>
    <w:p>
      <w:pPr>
        <w:pStyle w:val="Heading3"/>
        <w:rPr/>
      </w:pPr>
      <w:bookmarkStart w:id="22" w:name="_Toc56779029"/>
      <w:r>
        <w:rPr/>
        <w:t>Merged Node Names</w:t>
      </w:r>
      <w:bookmarkStart w:id="23" w:name="_Toc46494755"/>
      <w:bookmarkEnd w:id="22"/>
      <w:bookmarkEnd w:id="23"/>
    </w:p>
    <w:p>
      <w:pPr>
        <w:pStyle w:val="Normal"/>
        <w:jc w:val="both"/>
        <w:rPr/>
      </w:pPr>
      <w:r>
        <w:rPr/>
        <w:t>If/when a different PV name is used for writing, reading or extracting archive data node name on display is based on all three PVs names. This consists of:</w:t>
      </w:r>
    </w:p>
    <w:p>
      <w:pPr>
        <w:pStyle w:val="Normal"/>
        <w:jc w:val="both"/>
        <w:rPr>
          <w:rFonts w:ascii="Courier New" w:hAnsi="Courier New" w:cs="Courier New"/>
          <w:b/>
          <w:b/>
          <w:color w:val="002060"/>
        </w:rPr>
      </w:pPr>
      <w:r>
        <w:rPr/>
        <w:t xml:space="preserve">    </w:t>
      </w:r>
      <w:r>
        <w:rPr>
          <w:rFonts w:cs="Courier New" w:ascii="Courier New" w:hAnsi="Courier New"/>
          <w:b/>
          <w:color w:val="002060"/>
        </w:rPr>
        <w:t>&lt;common_part&gt;{w:&lt;write_part&gt;; r:&lt;read_part&gt;; a:&lt;arch_part&gt;;}</w:t>
      </w:r>
    </w:p>
    <w:p>
      <w:pPr>
        <w:pStyle w:val="Normal"/>
        <w:jc w:val="both"/>
        <w:rPr/>
      </w:pPr>
      <w:r>
        <w:rPr/>
        <w:t>For the example above, this would be:</w:t>
      </w:r>
    </w:p>
    <w:p>
      <w:pPr>
        <w:pStyle w:val="Normal"/>
        <w:jc w:val="both"/>
        <w:rPr>
          <w:rFonts w:ascii="Courier New" w:hAnsi="Courier New" w:cs="Courier New"/>
          <w:b/>
          <w:b/>
          <w:color w:val="002060"/>
        </w:rPr>
      </w:pPr>
      <w:r>
        <w:rPr/>
        <w:t xml:space="preserve">    </w:t>
      </w:r>
      <w:r>
        <w:rPr>
          <w:rFonts w:cs="Courier New" w:ascii="Courier New" w:hAnsi="Courier New"/>
          <w:b/>
          <w:color w:val="002060"/>
        </w:rPr>
        <w:t>SR11SCR01:UPPER_MOTOR{w:.VAL;r:.RBV}</w:t>
      </w:r>
    </w:p>
    <w:p>
      <w:pPr>
        <w:pStyle w:val="Normal"/>
        <w:jc w:val="both"/>
        <w:rPr/>
      </w:pPr>
      <w:r>
        <w:rPr/>
        <w:t>When editing the PV name, the ‘w’, ‘r’ and ‘a’  parts may be specified in any order, and if two “parts” are the same, then can be entered and will be displayed together, for example:</w:t>
      </w:r>
    </w:p>
    <w:p>
      <w:pPr>
        <w:pStyle w:val="Normal"/>
        <w:jc w:val="both"/>
        <w:rPr/>
      </w:pPr>
      <w:r>
        <w:rPr/>
        <w:t xml:space="preserve">     </w:t>
      </w:r>
      <w:r>
        <w:rPr>
          <w:rFonts w:cs="Courier New" w:ascii="Courier New" w:hAnsi="Courier New"/>
          <w:b/>
          <w:color w:val="002060"/>
        </w:rPr>
        <w:t>&lt;common_part&gt;{wa:&lt;combined_part&gt;; ... }</w:t>
      </w:r>
    </w:p>
    <w:p>
      <w:pPr>
        <w:pStyle w:val="Heading2"/>
        <w:rPr/>
      </w:pPr>
      <w:bookmarkStart w:id="24" w:name="__RefHeading___Toc479_2825637425"/>
      <w:bookmarkStart w:id="25" w:name="_Toc56779030"/>
      <w:bookmarkEnd w:id="24"/>
      <w:r>
        <w:rPr/>
        <w:t>Properties</w:t>
      </w:r>
      <w:bookmarkEnd w:id="25"/>
    </w:p>
    <w:p>
      <w:pPr>
        <w:pStyle w:val="Normal"/>
        <w:rPr/>
      </w:pPr>
      <w:r>
        <w:rPr/>
        <w:t>The QEPvLoadSave widget inherits directly from QEFrame which provides many of the properties common to many EPICS Qt framework widgets.</w:t>
      </w:r>
    </w:p>
    <w:p>
      <w:pPr>
        <w:pStyle w:val="Heading3"/>
        <w:rPr/>
      </w:pPr>
      <w:bookmarkStart w:id="26" w:name="__RefHeading___Toc897_1117627534"/>
      <w:bookmarkStart w:id="27" w:name="_Toc56779031"/>
      <w:bookmarkEnd w:id="26"/>
      <w:r>
        <w:rPr/>
        <w:t>configurationFileLeft : QString</w:t>
      </w:r>
      <w:bookmarkEnd w:id="27"/>
    </w:p>
    <w:p>
      <w:pPr>
        <w:pStyle w:val="Normal"/>
        <w:rPr/>
      </w:pPr>
      <w:r>
        <w:rPr>
          <w:i/>
        </w:rPr>
        <w:t>default</w:t>
      </w:r>
      <w:r>
        <w:rPr/>
        <w:t>: empty string</w:t>
      </w:r>
    </w:p>
    <w:p>
      <w:pPr>
        <w:pStyle w:val="Normal"/>
        <w:rPr/>
      </w:pPr>
      <w:r>
        <w:rPr/>
        <w:t xml:space="preserve">This defines the name of the xml configuration file to be loaded into the left hand side hierarchy. Like process variable names, substitutions are allowed here and the usual designer 1 second delay after editing before action delay applies. </w:t>
      </w:r>
    </w:p>
    <w:p>
      <w:pPr>
        <w:pStyle w:val="Heading3"/>
        <w:rPr/>
      </w:pPr>
      <w:bookmarkStart w:id="28" w:name="_Toc56779032"/>
      <w:r>
        <w:rPr/>
        <w:t>configurationFileRight : QString</w:t>
      </w:r>
      <w:bookmarkEnd w:id="28"/>
    </w:p>
    <w:p>
      <w:pPr>
        <w:pStyle w:val="Normal"/>
        <w:rPr/>
      </w:pPr>
      <w:r>
        <w:rPr>
          <w:i/>
        </w:rPr>
        <w:t>default</w:t>
      </w:r>
      <w:r>
        <w:rPr/>
        <w:t>: empty string</w:t>
      </w:r>
    </w:p>
    <w:p>
      <w:pPr>
        <w:pStyle w:val="Normal"/>
        <w:rPr/>
      </w:pPr>
      <w:r>
        <w:rPr/>
        <w:t xml:space="preserve">This defines the name of the xml configuration file to be loaded into the right hand side hierarchy. </w:t>
      </w:r>
    </w:p>
    <w:p>
      <w:pPr>
        <w:pStyle w:val="Heading3"/>
        <w:rPr/>
      </w:pPr>
      <w:bookmarkStart w:id="29" w:name="_Toc56779033"/>
      <w:r>
        <w:rPr/>
        <w:t>defaultSubstitutions : QString</w:t>
      </w:r>
      <w:bookmarkEnd w:id="29"/>
    </w:p>
    <w:p>
      <w:pPr>
        <w:pStyle w:val="Normal"/>
        <w:rPr/>
      </w:pPr>
      <w:r>
        <w:rPr>
          <w:i/>
        </w:rPr>
        <w:t>default</w:t>
      </w:r>
      <w:r>
        <w:rPr/>
        <w:t>: empty string</w:t>
      </w:r>
    </w:p>
    <w:p>
      <w:pPr>
        <w:pStyle w:val="Normal"/>
        <w:rPr/>
      </w:pPr>
      <w:r>
        <w:rPr/>
        <w:t>This defines the default substitutions valued used by the widget. This are the lowest priority substitutions and will typically be overrided are run time.</w:t>
      </w:r>
    </w:p>
    <w:p>
      <w:pPr>
        <w:pStyle w:val="Heading3"/>
        <w:rPr/>
      </w:pPr>
      <w:bookmarkStart w:id="30" w:name="_Toc56779034"/>
      <w:r>
        <w:rPr/>
        <w:t>defaultDir : QString</w:t>
      </w:r>
      <w:bookmarkEnd w:id="30"/>
    </w:p>
    <w:p>
      <w:pPr>
        <w:pStyle w:val="Normal"/>
        <w:rPr/>
      </w:pPr>
      <w:r>
        <w:rPr>
          <w:i/>
        </w:rPr>
        <w:t>default</w:t>
      </w:r>
      <w:r>
        <w:rPr/>
        <w:t>: empty string</w:t>
      </w:r>
    </w:p>
    <w:p>
      <w:pPr>
        <w:pStyle w:val="Normal"/>
        <w:rPr/>
      </w:pPr>
      <w:r>
        <w:rPr/>
        <w:t>This defines the default file system directory used to load file from and save files to.</w:t>
      </w:r>
    </w:p>
    <w:p>
      <w:pPr>
        <w:pStyle w:val="Heading3"/>
        <w:rPr/>
      </w:pPr>
      <w:bookmarkStart w:id="31" w:name="_Toc56779035"/>
      <w:r>
        <w:rPr/>
        <w:t>confirmAction : bool</w:t>
      </w:r>
      <w:bookmarkEnd w:id="31"/>
    </w:p>
    <w:p>
      <w:pPr>
        <w:pStyle w:val="Normal"/>
        <w:rPr/>
      </w:pPr>
      <w:r>
        <w:rPr>
          <w:i/>
        </w:rPr>
        <w:t>default</w:t>
      </w:r>
      <w:r>
        <w:rPr/>
        <w:t>: true</w:t>
      </w:r>
    </w:p>
    <w:p>
      <w:pPr>
        <w:pStyle w:val="Normal"/>
        <w:rPr/>
      </w:pPr>
      <w:r>
        <w:rPr/>
        <w:t xml:space="preserve">This controls whether a confirmation dialog is presented to the user when he/she attempts to write values to any PVs. </w:t>
      </w:r>
    </w:p>
    <w:p>
      <w:pPr>
        <w:pStyle w:val="Normal"/>
        <w:rPr>
          <w:rFonts w:ascii="Cambria" w:hAnsi="Cambria" w:eastAsia="" w:cs="" w:asciiTheme="majorHAnsi" w:cstheme="majorBidi" w:eastAsiaTheme="majorEastAsia" w:hAnsiTheme="majorHAnsi"/>
          <w:b/>
          <w:b/>
          <w:bCs/>
          <w:color w:val="365F91" w:themeColor="accent1" w:themeShade="bf"/>
          <w:sz w:val="28"/>
          <w:szCs w:val="28"/>
        </w:rPr>
      </w:pPr>
      <w:r>
        <w:rPr>
          <w:rFonts w:eastAsia="" w:cs="" w:cstheme="majorBidi" w:eastAsiaTheme="majorEastAsia" w:ascii="Cambria" w:hAnsi="Cambria"/>
          <w:b/>
          <w:bCs/>
          <w:color w:val="365F91" w:themeColor="accent1" w:themeShade="bf"/>
          <w:sz w:val="28"/>
          <w:szCs w:val="28"/>
        </w:rPr>
      </w:r>
      <w:bookmarkStart w:id="32" w:name="__RefHeading___Toc899_1117627534"/>
      <w:bookmarkStart w:id="33" w:name="__RefHeading___Toc899_1117627534"/>
      <w:bookmarkEnd w:id="33"/>
      <w:r>
        <w:br w:type="page"/>
      </w:r>
    </w:p>
    <w:p>
      <w:pPr>
        <w:pStyle w:val="Heading1"/>
        <w:rPr/>
      </w:pPr>
      <w:bookmarkStart w:id="34" w:name="_Toc56779036"/>
      <w:r>
        <w:rPr/>
        <w:t>QEPvLoadSaveButton</w:t>
      </w:r>
      <w:bookmarkEnd w:id="34"/>
    </w:p>
    <w:p>
      <w:pPr>
        <w:pStyle w:val="Heading2"/>
        <w:rPr/>
      </w:pPr>
      <w:bookmarkStart w:id="35" w:name="__RefHeading___Toc502_2825637425"/>
      <w:bookmarkStart w:id="36" w:name="_Toc56779037"/>
      <w:bookmarkEnd w:id="35"/>
      <w:r>
        <w:rPr/>
        <w:t>Description</w:t>
      </w:r>
      <w:bookmarkEnd w:id="36"/>
    </w:p>
    <w:p>
      <w:pPr>
        <w:pStyle w:val="Normal"/>
        <w:rPr/>
      </w:pPr>
      <w:r>
        <w:rPr/>
        <w:t xml:space="preserve">The QEPvLoadSaveButton widget has the same basic functionality as the QEPvLoadSave widget but is an express version of it. Users can define an XML file, which has to have the same structure as the one used with QEPvLoadSave (see example in </w:t>
      </w:r>
      <w:r>
        <w:rPr/>
        <w:fldChar w:fldCharType="begin"/>
      </w:r>
      <w:r>
        <w:rPr/>
        <w:instrText> REF _Ref370137489 \h </w:instrText>
      </w:r>
      <w:r>
        <w:rPr/>
        <w:fldChar w:fldCharType="separate"/>
      </w:r>
      <w:r>
        <w:rPr/>
        <w:t>Figure 3</w:t>
      </w:r>
      <w:r>
        <w:rPr/>
        <w:fldChar w:fldCharType="end"/>
      </w:r>
      <w:r>
        <w:rPr/>
        <w:t xml:space="preserve"> </w:t>
      </w:r>
      <w:r>
        <w:rPr/>
        <w:fldChar w:fldCharType="begin"/>
      </w:r>
      <w:r>
        <w:rPr/>
        <w:instrText> REF _Ref370137480 \p \h </w:instrText>
      </w:r>
      <w:r>
        <w:rPr/>
        <w:fldChar w:fldCharType="separate"/>
      </w:r>
      <w:r>
        <w:rPr/>
        <w:t>above</w:t>
      </w:r>
      <w:r>
        <w:rPr/>
        <w:fldChar w:fldCharType="end"/>
      </w:r>
      <w:r>
        <w:rPr/>
        <w:t>), and the action they want the button to perform (Load PV values form file to the system, or read PVs from system to the file) and then load or save PVs using a single click.</w:t>
      </w:r>
    </w:p>
    <w:p>
      <w:pPr>
        <w:pStyle w:val="Heading2"/>
        <w:rPr/>
      </w:pPr>
      <w:bookmarkStart w:id="37" w:name="_Toc56779038"/>
      <w:r>
        <w:rPr/>
        <w:t>Properties</w:t>
      </w:r>
      <w:bookmarkEnd w:id="37"/>
    </w:p>
    <w:p>
      <w:pPr>
        <w:pStyle w:val="Normal"/>
        <w:rPr/>
      </w:pPr>
      <w:r>
        <w:rPr/>
        <w:t>The QEPvLoadSaveButton has the following custom properties</w:t>
      </w:r>
      <w:bookmarkStart w:id="38" w:name="__RefHeading___Toc947_1117627534"/>
      <w:bookmarkStart w:id="39" w:name="__RefHeading___Toc939_1117627534"/>
      <w:bookmarkStart w:id="40" w:name="__RefHeading___Toc483_2825637425"/>
      <w:bookmarkEnd w:id="38"/>
      <w:bookmarkEnd w:id="39"/>
      <w:bookmarkEnd w:id="40"/>
    </w:p>
    <w:p>
      <w:pPr>
        <w:pStyle w:val="Heading3"/>
        <w:rPr/>
      </w:pPr>
      <w:bookmarkStart w:id="41" w:name="_Toc56779039"/>
      <w:r>
        <w:rPr/>
        <w:t>configurationFile : QString</w:t>
      </w:r>
      <w:bookmarkEnd w:id="41"/>
    </w:p>
    <w:p>
      <w:pPr>
        <w:pStyle w:val="Normal"/>
        <w:rPr/>
      </w:pPr>
      <w:r>
        <w:rPr>
          <w:i/>
        </w:rPr>
        <w:t>default</w:t>
      </w:r>
      <w:r>
        <w:rPr/>
        <w:t>: empty string</w:t>
      </w:r>
    </w:p>
    <w:p>
      <w:pPr>
        <w:pStyle w:val="Normal"/>
        <w:rPr/>
      </w:pPr>
      <w:r>
        <w:rPr/>
        <w:t xml:space="preserve">This defines the absolute pathname to the load/save XML configuration file. This file should follow the format described in the by example in </w:t>
      </w:r>
      <w:r>
        <w:rPr/>
        <w:fldChar w:fldCharType="begin"/>
      </w:r>
      <w:r>
        <w:rPr/>
        <w:instrText> REF _Ref370137489 \h </w:instrText>
      </w:r>
      <w:r>
        <w:rPr/>
        <w:fldChar w:fldCharType="separate"/>
      </w:r>
      <w:r>
        <w:rPr/>
        <w:t>Figure 3</w:t>
      </w:r>
      <w:r>
        <w:rPr/>
        <w:fldChar w:fldCharType="end"/>
      </w:r>
      <w:r>
        <w:rPr/>
        <w:t xml:space="preserve"> </w:t>
      </w:r>
      <w:r>
        <w:rPr/>
        <w:fldChar w:fldCharType="begin"/>
      </w:r>
      <w:r>
        <w:rPr/>
        <w:instrText> REF _Ref370137480 \p \h </w:instrText>
      </w:r>
      <w:r>
        <w:rPr/>
        <w:fldChar w:fldCharType="separate"/>
      </w:r>
      <w:r>
        <w:rPr/>
        <w:t>above</w:t>
      </w:r>
      <w:r>
        <w:rPr/>
        <w:fldChar w:fldCharType="end"/>
      </w:r>
      <w:r>
        <w:rPr/>
        <w:t xml:space="preserve">. configurationFile property supports macros. </w:t>
      </w:r>
    </w:p>
    <w:p>
      <w:pPr>
        <w:pStyle w:val="Heading3"/>
        <w:rPr/>
      </w:pPr>
      <w:bookmarkStart w:id="42" w:name="_Toc56779040"/>
      <w:r>
        <w:rPr/>
        <w:t>defaultSubstitutions : QString</w:t>
      </w:r>
      <w:bookmarkEnd w:id="42"/>
    </w:p>
    <w:p>
      <w:pPr>
        <w:pStyle w:val="Normal"/>
        <w:rPr/>
      </w:pPr>
      <w:r>
        <w:rPr>
          <w:i/>
        </w:rPr>
        <w:t>default</w:t>
      </w:r>
      <w:r>
        <w:rPr/>
        <w:t>: empty string</w:t>
      </w:r>
    </w:p>
    <w:p>
      <w:pPr>
        <w:pStyle w:val="Normal"/>
        <w:rPr/>
      </w:pPr>
      <w:r>
        <w:rPr/>
        <w:t>This defines the default substitutions for the macro defined in configurationFile.</w:t>
      </w:r>
    </w:p>
    <w:p>
      <w:pPr>
        <w:pStyle w:val="Heading3"/>
        <w:rPr/>
      </w:pPr>
      <w:bookmarkStart w:id="43" w:name="_Toc56779041"/>
      <w:r>
        <w:rPr/>
        <w:t>action : enumeration</w:t>
      </w:r>
      <w:bookmarkEnd w:id="43"/>
    </w:p>
    <w:p>
      <w:pPr>
        <w:pStyle w:val="Normal"/>
        <w:rPr/>
      </w:pPr>
      <w:r>
        <w:rPr>
          <w:i/>
        </w:rPr>
        <w:t>allowed values</w:t>
      </w:r>
      <w:r>
        <w:rPr/>
        <w:t>: LoadToPVs, SaveToFile</w:t>
      </w:r>
      <w:r>
        <w:rPr>
          <w:i/>
        </w:rPr>
        <w:br/>
        <w:t>default</w:t>
      </w:r>
      <w:r>
        <w:rPr/>
        <w:t>: LoadToPVs</w:t>
      </w:r>
    </w:p>
    <w:p>
      <w:pPr>
        <w:pStyle w:val="Normal"/>
        <w:rPr/>
      </w:pPr>
      <w:r>
        <w:rPr/>
        <w:t>This selects one of the two behaviours this button can have.</w:t>
      </w:r>
    </w:p>
    <w:p>
      <w:pPr>
        <w:pStyle w:val="Heading3"/>
        <w:rPr/>
      </w:pPr>
      <w:bookmarkStart w:id="44" w:name="_Toc56779042"/>
      <w:r>
        <w:rPr/>
        <w:t>confirmAction : bool</w:t>
      </w:r>
      <w:bookmarkEnd w:id="44"/>
    </w:p>
    <w:p>
      <w:pPr>
        <w:pStyle w:val="Normal"/>
        <w:rPr/>
      </w:pPr>
      <w:r>
        <w:rPr>
          <w:i/>
        </w:rPr>
        <w:t>default</w:t>
      </w:r>
      <w:r>
        <w:rPr/>
        <w:t>: false</w:t>
      </w:r>
    </w:p>
    <w:p>
      <w:pPr>
        <w:pStyle w:val="Normal"/>
        <w:rPr/>
      </w:pPr>
      <w:r>
        <w:rPr/>
        <w:t xml:space="preserve">This controls whether a confirmation dialog is presented to the user when he/she attempts to write values to any PVs. </w:t>
      </w:r>
    </w:p>
    <w:p>
      <w:pPr>
        <w:pStyle w:val="Heading3"/>
        <w:rPr/>
      </w:pPr>
      <w:bookmarkStart w:id="45" w:name="_Toc56779043"/>
      <w:r>
        <w:rPr/>
        <w:t>confirmText : QString</w:t>
      </w:r>
      <w:bookmarkEnd w:id="45"/>
    </w:p>
    <w:p>
      <w:pPr>
        <w:pStyle w:val="Normal"/>
        <w:rPr/>
      </w:pPr>
      <w:r>
        <w:rPr>
          <w:i/>
        </w:rPr>
        <w:t>default</w:t>
      </w:r>
      <w:r>
        <w:rPr/>
        <w:t>: “Do you want to perform this action?”</w:t>
      </w:r>
    </w:p>
    <w:p>
      <w:pPr>
        <w:pStyle w:val="Normal"/>
        <w:rPr/>
      </w:pPr>
      <w:r>
        <w:rPr/>
        <w:t>This defines the question asked in the confirmation dialog.</w:t>
      </w:r>
    </w:p>
    <w:p>
      <w:pPr>
        <w:pStyle w:val="Heading3"/>
        <w:rPr/>
      </w:pPr>
      <w:bookmarkStart w:id="46" w:name="_Toc56779044"/>
      <w:r>
        <w:rPr/>
        <w:t>showProgressBar : bool</w:t>
      </w:r>
      <w:bookmarkEnd w:id="46"/>
    </w:p>
    <w:p>
      <w:pPr>
        <w:pStyle w:val="Normal"/>
        <w:rPr/>
      </w:pPr>
      <w:r>
        <w:rPr>
          <w:i/>
        </w:rPr>
        <w:t>default</w:t>
      </w:r>
      <w:r>
        <w:rPr/>
        <w:t>: true</w:t>
      </w:r>
    </w:p>
    <w:p>
      <w:pPr>
        <w:pStyle w:val="Normal"/>
        <w:rPr/>
      </w:pPr>
      <w:r>
        <w:rPr/>
        <w:t xml:space="preserve">This controls the display a progress modal dialog while the action is being executed. </w:t>
      </w:r>
      <w:bookmarkStart w:id="47" w:name="_GoBack"/>
      <w:bookmarkEnd w:id="47"/>
    </w:p>
    <w:p>
      <w:pPr>
        <w:pStyle w:val="Normal"/>
        <w:widowControl/>
        <w:bidi w:val="0"/>
        <w:spacing w:lineRule="auto" w:line="276" w:before="0" w:after="200"/>
        <w:jc w:val="left"/>
        <w:rPr/>
      </w:pPr>
      <w:r>
        <w:rPr/>
      </w:r>
    </w:p>
    <w:sectPr>
      <w:headerReference w:type="default" r:id="rId17"/>
      <w:footerReference w:type="default" r:id="rId18"/>
      <w:type w:val="nextPage"/>
      <w:pgSz w:w="11906" w:h="16838"/>
      <w:pgMar w:left="1440" w:right="1133"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Courier New">
    <w:charset w:val="01"/>
    <w:family w:val="roman"/>
    <w:pitch w:val="variable"/>
  </w:font>
  <w:font w:name="Consolas">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tbl>
    <w:tblPr>
      <w:tblW w:w="5000" w:type="pct"/>
      <w:jc w:val="left"/>
      <w:tblInd w:w="0" w:type="dxa"/>
      <w:tblLayout w:type="fixed"/>
      <w:tblCellMar>
        <w:top w:w="28" w:type="dxa"/>
        <w:left w:w="0" w:type="dxa"/>
        <w:bottom w:w="28" w:type="dxa"/>
        <w:right w:w="0" w:type="dxa"/>
      </w:tblCellMar>
      <w:tblLook w:val="00a0" w:noHBand="0" w:noVBand="0" w:firstColumn="1" w:lastRow="0" w:lastColumn="0" w:firstRow="1"/>
    </w:tblPr>
    <w:tblGrid>
      <w:gridCol w:w="1160"/>
      <w:gridCol w:w="1036"/>
      <w:gridCol w:w="1027"/>
      <w:gridCol w:w="907"/>
      <w:gridCol w:w="512"/>
      <w:gridCol w:w="1807"/>
      <w:gridCol w:w="2576"/>
    </w:tblGrid>
    <w:tr>
      <w:trPr/>
      <w:tc>
        <w:tcPr>
          <w:tcW w:w="1160" w:type="dxa"/>
          <w:tcBorders>
            <w:top w:val="single" w:sz="4" w:space="0" w:color="000000"/>
          </w:tcBorders>
        </w:tcPr>
        <w:p>
          <w:pPr>
            <w:pStyle w:val="FileInfo"/>
            <w:widowControl w:val="false"/>
            <w:rPr>
              <w:color w:val="747476"/>
              <w:sz w:val="18"/>
            </w:rPr>
          </w:pPr>
          <w:r>
            <w:rPr>
              <w:color w:val="747476"/>
              <w:sz w:val="18"/>
            </w:rPr>
          </w:r>
        </w:p>
      </w:tc>
      <w:tc>
        <w:tcPr>
          <w:tcW w:w="1036" w:type="dxa"/>
          <w:tcBorders>
            <w:top w:val="single" w:sz="4" w:space="0" w:color="000000"/>
          </w:tcBorders>
        </w:tcPr>
        <w:p>
          <w:pPr>
            <w:pStyle w:val="FileInfo"/>
            <w:widowControl w:val="false"/>
            <w:rPr>
              <w:rFonts w:cs="Arial"/>
              <w:color w:val="747476"/>
              <w:sz w:val="18"/>
              <w:szCs w:val="20"/>
            </w:rPr>
          </w:pPr>
          <w:r>
            <w:rPr>
              <w:rFonts w:cs="Arial"/>
              <w:color w:val="747476"/>
              <w:sz w:val="18"/>
              <w:szCs w:val="20"/>
            </w:rPr>
          </w:r>
        </w:p>
      </w:tc>
      <w:tc>
        <w:tcPr>
          <w:tcW w:w="1027" w:type="dxa"/>
          <w:tcBorders>
            <w:top w:val="single" w:sz="4" w:space="0" w:color="000000"/>
          </w:tcBorders>
        </w:tcPr>
        <w:p>
          <w:pPr>
            <w:pStyle w:val="FileInfo"/>
            <w:widowControl w:val="false"/>
            <w:ind w:right="-142" w:hanging="0"/>
            <w:rPr>
              <w:color w:val="747476"/>
              <w:sz w:val="18"/>
            </w:rPr>
          </w:pPr>
          <w:r>
            <w:rPr>
              <w:color w:val="747476"/>
              <w:sz w:val="18"/>
            </w:rPr>
          </w:r>
        </w:p>
      </w:tc>
      <w:tc>
        <w:tcPr>
          <w:tcW w:w="907" w:type="dxa"/>
          <w:tcBorders>
            <w:top w:val="single" w:sz="4" w:space="0" w:color="000000"/>
          </w:tcBorders>
        </w:tcPr>
        <w:p>
          <w:pPr>
            <w:pStyle w:val="FileInfo"/>
            <w:widowControl w:val="false"/>
            <w:ind w:right="-142" w:hanging="0"/>
            <w:rPr>
              <w:color w:val="747476"/>
              <w:sz w:val="18"/>
            </w:rPr>
          </w:pPr>
          <w:r>
            <w:rPr>
              <w:color w:val="747476"/>
              <w:sz w:val="18"/>
            </w:rPr>
          </w:r>
        </w:p>
      </w:tc>
      <w:tc>
        <w:tcPr>
          <w:tcW w:w="512" w:type="dxa"/>
          <w:tcBorders>
            <w:top w:val="single" w:sz="4" w:space="0" w:color="000000"/>
          </w:tcBorders>
        </w:tcPr>
        <w:p>
          <w:pPr>
            <w:pStyle w:val="FileInfo"/>
            <w:widowControl w:val="false"/>
            <w:rPr>
              <w:color w:val="747476"/>
              <w:sz w:val="18"/>
            </w:rPr>
          </w:pPr>
          <w:r>
            <w:rPr>
              <w:color w:val="747476"/>
              <w:sz w:val="18"/>
            </w:rPr>
          </w:r>
        </w:p>
      </w:tc>
      <w:tc>
        <w:tcPr>
          <w:tcW w:w="1807" w:type="dxa"/>
          <w:tcBorders>
            <w:top w:val="single" w:sz="4" w:space="0" w:color="000000"/>
          </w:tcBorders>
        </w:tcPr>
        <w:p>
          <w:pPr>
            <w:pStyle w:val="FileInfo"/>
            <w:widowControl w:val="false"/>
            <w:rPr>
              <w:color w:val="747476"/>
              <w:sz w:val="18"/>
            </w:rPr>
          </w:pPr>
          <w:r>
            <w:rPr>
              <w:color w:val="747476"/>
              <w:sz w:val="18"/>
            </w:rPr>
          </w:r>
        </w:p>
      </w:tc>
      <w:tc>
        <w:tcPr>
          <w:tcW w:w="2576" w:type="dxa"/>
          <w:tcBorders>
            <w:top w:val="single" w:sz="4" w:space="0" w:color="000000"/>
          </w:tcBorders>
        </w:tcPr>
        <w:p>
          <w:pPr>
            <w:pStyle w:val="FileInfo"/>
            <w:widowControl w:val="false"/>
            <w:jc w:val="right"/>
            <w:rPr>
              <w:color w:val="747476"/>
              <w:sz w:val="18"/>
            </w:rPr>
          </w:pPr>
          <w:r>
            <w:rPr>
              <w:color w:val="747476"/>
              <w:sz w:val="18"/>
            </w:rPr>
            <w:t>Page:</w:t>
          </w:r>
          <w:r>
            <w:rPr>
              <w:color w:val="747476"/>
              <w:sz w:val="18"/>
            </w:rPr>
            <w:fldChar w:fldCharType="begin"/>
          </w:r>
          <w:r>
            <w:rPr>
              <w:sz w:val="18"/>
              <w:color w:val="747476"/>
            </w:rPr>
            <w:instrText> PAGE </w:instrText>
          </w:r>
          <w:r>
            <w:rPr>
              <w:sz w:val="18"/>
              <w:color w:val="747476"/>
            </w:rPr>
            <w:fldChar w:fldCharType="separate"/>
          </w:r>
          <w:r>
            <w:rPr>
              <w:sz w:val="18"/>
              <w:color w:val="747476"/>
            </w:rPr>
            <w:t>2</w:t>
          </w:r>
          <w:r>
            <w:rPr>
              <w:sz w:val="18"/>
              <w:color w:val="747476"/>
            </w:rPr>
            <w:fldChar w:fldCharType="end"/>
          </w:r>
          <w:r>
            <w:rPr>
              <w:color w:val="747476"/>
              <w:sz w:val="18"/>
            </w:rPr>
            <w:t xml:space="preserve"> of </w:t>
          </w:r>
          <w:r>
            <w:rPr>
              <w:color w:val="747476"/>
              <w:sz w:val="18"/>
            </w:rPr>
            <w:fldChar w:fldCharType="begin"/>
          </w:r>
          <w:r>
            <w:rPr>
              <w:sz w:val="18"/>
              <w:color w:val="747476"/>
            </w:rPr>
            <w:instrText> NUMPAGES </w:instrText>
          </w:r>
          <w:r>
            <w:rPr>
              <w:sz w:val="18"/>
              <w:color w:val="747476"/>
            </w:rPr>
            <w:fldChar w:fldCharType="separate"/>
          </w:r>
          <w:r>
            <w:rPr>
              <w:sz w:val="18"/>
              <w:color w:val="747476"/>
            </w:rPr>
            <w:t>10</w:t>
          </w:r>
          <w:r>
            <w:rPr>
              <w:sz w:val="18"/>
              <w:color w:val="747476"/>
            </w:rPr>
            <w:fldChar w:fldCharType="end"/>
          </w:r>
        </w:p>
      </w:tc>
    </w:tr>
  </w:tbl>
  <w:p>
    <w:pPr>
      <w:pStyle w:val="Foo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tbl>
    <w:tblPr>
      <w:tblW w:w="5000" w:type="pct"/>
      <w:jc w:val="left"/>
      <w:tblInd w:w="0" w:type="dxa"/>
      <w:tblLayout w:type="fixed"/>
      <w:tblCellMar>
        <w:top w:w="28" w:type="dxa"/>
        <w:left w:w="0" w:type="dxa"/>
        <w:bottom w:w="28" w:type="dxa"/>
        <w:right w:w="0" w:type="dxa"/>
      </w:tblCellMar>
      <w:tblLook w:val="00a0" w:noHBand="0" w:noVBand="0" w:firstColumn="1" w:lastRow="0" w:lastColumn="0" w:firstRow="1"/>
    </w:tblPr>
    <w:tblGrid>
      <w:gridCol w:w="1200"/>
      <w:gridCol w:w="1071"/>
      <w:gridCol w:w="1061"/>
      <w:gridCol w:w="938"/>
      <w:gridCol w:w="530"/>
      <w:gridCol w:w="1869"/>
      <w:gridCol w:w="2663"/>
    </w:tblGrid>
    <w:tr>
      <w:trPr/>
      <w:tc>
        <w:tcPr>
          <w:tcW w:w="1200" w:type="dxa"/>
          <w:tcBorders>
            <w:top w:val="single" w:sz="4" w:space="0" w:color="000000"/>
          </w:tcBorders>
        </w:tcPr>
        <w:p>
          <w:pPr>
            <w:pStyle w:val="FileInfo"/>
            <w:widowControl w:val="false"/>
            <w:rPr>
              <w:color w:val="747476"/>
              <w:sz w:val="18"/>
            </w:rPr>
          </w:pPr>
          <w:r>
            <w:rPr>
              <w:color w:val="747476"/>
              <w:sz w:val="18"/>
            </w:rPr>
          </w:r>
        </w:p>
      </w:tc>
      <w:tc>
        <w:tcPr>
          <w:tcW w:w="1071" w:type="dxa"/>
          <w:tcBorders>
            <w:top w:val="single" w:sz="4" w:space="0" w:color="000000"/>
          </w:tcBorders>
        </w:tcPr>
        <w:p>
          <w:pPr>
            <w:pStyle w:val="FileInfo"/>
            <w:widowControl w:val="false"/>
            <w:rPr>
              <w:rFonts w:cs="Arial"/>
              <w:color w:val="747476"/>
              <w:sz w:val="18"/>
              <w:szCs w:val="20"/>
            </w:rPr>
          </w:pPr>
          <w:r>
            <w:rPr>
              <w:rFonts w:cs="Arial"/>
              <w:color w:val="747476"/>
              <w:sz w:val="18"/>
              <w:szCs w:val="20"/>
            </w:rPr>
          </w:r>
        </w:p>
      </w:tc>
      <w:tc>
        <w:tcPr>
          <w:tcW w:w="1061" w:type="dxa"/>
          <w:tcBorders>
            <w:top w:val="single" w:sz="4" w:space="0" w:color="000000"/>
          </w:tcBorders>
        </w:tcPr>
        <w:p>
          <w:pPr>
            <w:pStyle w:val="FileInfo"/>
            <w:widowControl w:val="false"/>
            <w:ind w:right="-142" w:hanging="0"/>
            <w:rPr>
              <w:color w:val="747476"/>
              <w:sz w:val="18"/>
            </w:rPr>
          </w:pPr>
          <w:r>
            <w:rPr>
              <w:color w:val="747476"/>
              <w:sz w:val="18"/>
            </w:rPr>
          </w:r>
        </w:p>
      </w:tc>
      <w:tc>
        <w:tcPr>
          <w:tcW w:w="938" w:type="dxa"/>
          <w:tcBorders>
            <w:top w:val="single" w:sz="4" w:space="0" w:color="000000"/>
          </w:tcBorders>
        </w:tcPr>
        <w:p>
          <w:pPr>
            <w:pStyle w:val="FileInfo"/>
            <w:widowControl w:val="false"/>
            <w:ind w:right="-142" w:hanging="0"/>
            <w:rPr>
              <w:color w:val="747476"/>
              <w:sz w:val="18"/>
            </w:rPr>
          </w:pPr>
          <w:r>
            <w:rPr>
              <w:color w:val="747476"/>
              <w:sz w:val="18"/>
            </w:rPr>
          </w:r>
        </w:p>
      </w:tc>
      <w:tc>
        <w:tcPr>
          <w:tcW w:w="530" w:type="dxa"/>
          <w:tcBorders>
            <w:top w:val="single" w:sz="4" w:space="0" w:color="000000"/>
          </w:tcBorders>
        </w:tcPr>
        <w:p>
          <w:pPr>
            <w:pStyle w:val="FileInfo"/>
            <w:widowControl w:val="false"/>
            <w:rPr>
              <w:color w:val="747476"/>
              <w:sz w:val="18"/>
            </w:rPr>
          </w:pPr>
          <w:r>
            <w:rPr>
              <w:color w:val="747476"/>
              <w:sz w:val="18"/>
            </w:rPr>
          </w:r>
        </w:p>
      </w:tc>
      <w:tc>
        <w:tcPr>
          <w:tcW w:w="1869" w:type="dxa"/>
          <w:tcBorders>
            <w:top w:val="single" w:sz="4" w:space="0" w:color="000000"/>
          </w:tcBorders>
        </w:tcPr>
        <w:p>
          <w:pPr>
            <w:pStyle w:val="FileInfo"/>
            <w:widowControl w:val="false"/>
            <w:rPr>
              <w:color w:val="747476"/>
              <w:sz w:val="18"/>
            </w:rPr>
          </w:pPr>
          <w:r>
            <w:rPr>
              <w:color w:val="747476"/>
              <w:sz w:val="18"/>
            </w:rPr>
          </w:r>
        </w:p>
      </w:tc>
      <w:tc>
        <w:tcPr>
          <w:tcW w:w="2663" w:type="dxa"/>
          <w:tcBorders>
            <w:top w:val="single" w:sz="4" w:space="0" w:color="000000"/>
          </w:tcBorders>
        </w:tcPr>
        <w:p>
          <w:pPr>
            <w:pStyle w:val="FileInfo"/>
            <w:widowControl w:val="false"/>
            <w:jc w:val="right"/>
            <w:rPr>
              <w:color w:val="747476"/>
              <w:sz w:val="18"/>
            </w:rPr>
          </w:pPr>
          <w:r>
            <w:rPr>
              <w:color w:val="747476"/>
              <w:sz w:val="18"/>
            </w:rPr>
            <w:t>Page:</w:t>
          </w:r>
          <w:r>
            <w:rPr>
              <w:color w:val="747476"/>
              <w:sz w:val="18"/>
            </w:rPr>
            <w:fldChar w:fldCharType="begin"/>
          </w:r>
          <w:r>
            <w:rPr>
              <w:sz w:val="18"/>
              <w:color w:val="747476"/>
            </w:rPr>
            <w:instrText> PAGE </w:instrText>
          </w:r>
          <w:r>
            <w:rPr>
              <w:sz w:val="18"/>
              <w:color w:val="747476"/>
            </w:rPr>
            <w:fldChar w:fldCharType="separate"/>
          </w:r>
          <w:r>
            <w:rPr>
              <w:sz w:val="18"/>
              <w:color w:val="747476"/>
            </w:rPr>
            <w:t>10</w:t>
          </w:r>
          <w:r>
            <w:rPr>
              <w:sz w:val="18"/>
              <w:color w:val="747476"/>
            </w:rPr>
            <w:fldChar w:fldCharType="end"/>
          </w:r>
          <w:r>
            <w:rPr>
              <w:color w:val="747476"/>
              <w:sz w:val="18"/>
            </w:rPr>
            <w:t xml:space="preserve"> of </w:t>
          </w:r>
          <w:r>
            <w:rPr>
              <w:color w:val="747476"/>
              <w:sz w:val="18"/>
            </w:rPr>
            <w:fldChar w:fldCharType="begin"/>
          </w:r>
          <w:r>
            <w:rPr>
              <w:sz w:val="18"/>
              <w:color w:val="747476"/>
            </w:rPr>
            <w:instrText> NUMPAGES </w:instrText>
          </w:r>
          <w:r>
            <w:rPr>
              <w:sz w:val="18"/>
              <w:color w:val="747476"/>
            </w:rPr>
            <w:fldChar w:fldCharType="separate"/>
          </w:r>
          <w:r>
            <w:rPr>
              <w:sz w:val="18"/>
              <w:color w:val="747476"/>
            </w:rPr>
            <w:t>10</w:t>
          </w:r>
          <w:r>
            <w:rPr>
              <w:sz w:val="18"/>
              <w:color w:val="747476"/>
            </w:rPr>
            <w:fldChar w:fldCharType="end"/>
          </w:r>
        </w:p>
      </w:tc>
    </w:tr>
  </w:tbl>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4950" w:type="pct"/>
      <w:jc w:val="left"/>
      <w:tblInd w:w="0" w:type="dxa"/>
      <w:tblLayout w:type="fixed"/>
      <w:tblCellMar>
        <w:top w:w="0" w:type="dxa"/>
        <w:left w:w="108" w:type="dxa"/>
        <w:bottom w:w="0" w:type="dxa"/>
        <w:right w:w="108" w:type="dxa"/>
      </w:tblCellMar>
      <w:tblLook w:val="00a0" w:noHBand="0" w:noVBand="0" w:firstColumn="1" w:lastRow="0" w:lastColumn="0" w:firstRow="1"/>
    </w:tblPr>
    <w:tblGrid>
      <w:gridCol w:w="5826"/>
      <w:gridCol w:w="3412"/>
    </w:tblGrid>
    <w:tr>
      <w:trPr/>
      <w:tc>
        <w:tcPr>
          <w:tcW w:w="5826" w:type="dxa"/>
          <w:tcBorders/>
          <w:vAlign w:val="bottom"/>
        </w:tcPr>
        <w:p>
          <w:pPr>
            <w:pStyle w:val="Header"/>
            <w:widowControl w:val="false"/>
            <w:spacing w:before="0" w:after="60"/>
            <w:rPr>
              <w:b/>
              <w:b/>
              <w:sz w:val="28"/>
              <w:szCs w:val="28"/>
            </w:rPr>
          </w:pPr>
          <w:r>
            <w:rPr>
              <w:b/>
              <w:sz w:val="32"/>
              <w:szCs w:val="28"/>
            </w:rPr>
            <w:t>QEPvLoadSave Specification</w:t>
          </w:r>
        </w:p>
      </w:tc>
      <w:tc>
        <w:tcPr>
          <w:tcW w:w="3412" w:type="dxa"/>
          <w:tcBorders/>
        </w:tcPr>
        <w:p>
          <w:pPr>
            <w:pStyle w:val="Header"/>
            <w:widowControl w:val="false"/>
            <w:jc w:val="right"/>
            <w:rPr/>
          </w:pPr>
          <w:r>
            <w:rPr/>
            <w:drawing>
              <wp:inline distT="0" distB="0" distL="0" distR="0">
                <wp:extent cx="2000250" cy="552450"/>
                <wp:effectExtent l="0" t="0" r="0" b="0"/>
                <wp:docPr id="14" name="Image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logo"/>
                        <pic:cNvPicPr>
                          <a:picLocks noChangeAspect="1" noChangeArrowheads="1"/>
                        </pic:cNvPicPr>
                      </pic:nvPicPr>
                      <pic:blipFill>
                        <a:blip r:embed="rId1"/>
                        <a:stretch>
                          <a:fillRect/>
                        </a:stretch>
                      </pic:blipFill>
                      <pic:spPr bwMode="auto">
                        <a:xfrm>
                          <a:off x="0" y="0"/>
                          <a:ext cx="2000250" cy="552450"/>
                        </a:xfrm>
                        <a:prstGeom prst="rect">
                          <a:avLst/>
                        </a:prstGeom>
                      </pic:spPr>
                    </pic:pic>
                  </a:graphicData>
                </a:graphic>
              </wp:inline>
            </w:drawing>
          </w:r>
        </w:p>
      </w:tc>
    </w:tr>
  </w:tbl>
  <w:p>
    <w:pPr>
      <w:pStyle w:val="Header"/>
      <w:rPr/>
    </w:pPr>
    <w:r>
      <w:rPr/>
      <w:drawing>
        <wp:anchor behindDoc="1" distT="0" distB="179705" distL="114300" distR="114300" simplePos="0" locked="0" layoutInCell="0" allowOverlap="1" relativeHeight="22">
          <wp:simplePos x="0" y="0"/>
          <wp:positionH relativeFrom="page">
            <wp:posOffset>-28575</wp:posOffset>
          </wp:positionH>
          <wp:positionV relativeFrom="page">
            <wp:posOffset>727075</wp:posOffset>
          </wp:positionV>
          <wp:extent cx="6111875" cy="152400"/>
          <wp:effectExtent l="0" t="0" r="0" b="0"/>
          <wp:wrapTopAndBottom/>
          <wp:docPr id="15" name="Image3" descr="gradient_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gradient_band"/>
                  <pic:cNvPicPr>
                    <a:picLocks noChangeAspect="1" noChangeArrowheads="1"/>
                  </pic:cNvPicPr>
                </pic:nvPicPr>
                <pic:blipFill>
                  <a:blip r:embed="rId2"/>
                  <a:stretch>
                    <a:fillRect/>
                  </a:stretch>
                </pic:blipFill>
                <pic:spPr bwMode="auto">
                  <a:xfrm>
                    <a:off x="0" y="0"/>
                    <a:ext cx="6111875" cy="1524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AU" w:eastAsia="en-A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33637"/>
    <w:pPr>
      <w:widowControl/>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AU" w:eastAsia="en-AU" w:bidi="ar-SA"/>
    </w:rPr>
  </w:style>
  <w:style w:type="paragraph" w:styleId="Heading1">
    <w:name w:val="Heading 1"/>
    <w:basedOn w:val="Normal"/>
    <w:next w:val="Normal"/>
    <w:link w:val="Heading1Char"/>
    <w:uiPriority w:val="9"/>
    <w:qFormat/>
    <w:rsid w:val="00170859"/>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9b04ed"/>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245b1c"/>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unhideWhenUsed/>
    <w:qFormat/>
    <w:rsid w:val="005a3271"/>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70859"/>
    <w:rPr>
      <w:rFonts w:ascii="Cambria" w:hAnsi="Cambria"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9b04ed"/>
    <w:rPr>
      <w:rFonts w:ascii="Cambria" w:hAnsi="Cambria"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245b1c"/>
    <w:rPr>
      <w:rFonts w:ascii="Cambria" w:hAnsi="Cambria" w:eastAsia="" w:cs="" w:asciiTheme="majorHAnsi" w:cstheme="majorBidi" w:eastAsiaTheme="majorEastAsia" w:hAnsiTheme="majorHAnsi"/>
      <w:b/>
      <w:bCs/>
      <w:color w:val="4F81BD" w:themeColor="accent1"/>
    </w:rPr>
  </w:style>
  <w:style w:type="character" w:styleId="InternetLink">
    <w:name w:val="Hyperlink"/>
    <w:basedOn w:val="DefaultParagraphFont"/>
    <w:uiPriority w:val="99"/>
    <w:unhideWhenUsed/>
    <w:rsid w:val="00170859"/>
    <w:rPr>
      <w:color w:val="0000FF" w:themeColor="hyperlink"/>
      <w:u w:val="single"/>
    </w:rPr>
  </w:style>
  <w:style w:type="character" w:styleId="BalloonTextChar" w:customStyle="1">
    <w:name w:val="Balloon Text Char"/>
    <w:basedOn w:val="DefaultParagraphFont"/>
    <w:link w:val="BalloonText"/>
    <w:uiPriority w:val="99"/>
    <w:semiHidden/>
    <w:qFormat/>
    <w:rsid w:val="00832982"/>
    <w:rPr>
      <w:rFonts w:ascii="Tahoma" w:hAnsi="Tahoma" w:cs="Tahoma"/>
      <w:sz w:val="16"/>
      <w:szCs w:val="16"/>
    </w:rPr>
  </w:style>
  <w:style w:type="character" w:styleId="VisitedInternetLink">
    <w:name w:val="FollowedHyperlink"/>
    <w:basedOn w:val="DefaultParagraphFont"/>
    <w:uiPriority w:val="99"/>
    <w:semiHidden/>
    <w:unhideWhenUsed/>
    <w:rsid w:val="00da7625"/>
    <w:rPr>
      <w:color w:val="800080" w:themeColor="followedHyperlink"/>
      <w:u w:val="single"/>
    </w:rPr>
  </w:style>
  <w:style w:type="character" w:styleId="HeaderChar" w:customStyle="1">
    <w:name w:val="Header Char"/>
    <w:basedOn w:val="DefaultParagraphFont"/>
    <w:link w:val="Header"/>
    <w:qFormat/>
    <w:rsid w:val="001c3141"/>
    <w:rPr/>
  </w:style>
  <w:style w:type="character" w:styleId="FooterChar" w:customStyle="1">
    <w:name w:val="Footer Char"/>
    <w:basedOn w:val="DefaultParagraphFont"/>
    <w:link w:val="Footer"/>
    <w:uiPriority w:val="99"/>
    <w:qFormat/>
    <w:rsid w:val="001c3141"/>
    <w:rPr/>
  </w:style>
  <w:style w:type="character" w:styleId="HTMLPreformattedChar" w:customStyle="1">
    <w:name w:val="HTML Preformatted Char"/>
    <w:basedOn w:val="DefaultParagraphFont"/>
    <w:link w:val="HTMLPreformatted"/>
    <w:uiPriority w:val="99"/>
    <w:semiHidden/>
    <w:qFormat/>
    <w:rsid w:val="00916341"/>
    <w:rPr>
      <w:rFonts w:ascii="Courier New" w:hAnsi="Courier New" w:eastAsia="Times New Roman" w:cs="Courier New"/>
      <w:sz w:val="20"/>
      <w:szCs w:val="20"/>
      <w:lang w:eastAsia="en-AU"/>
    </w:rPr>
  </w:style>
  <w:style w:type="character" w:styleId="PlainTextChar" w:customStyle="1">
    <w:name w:val="Plain Text Char"/>
    <w:basedOn w:val="DefaultParagraphFont"/>
    <w:link w:val="PlainText"/>
    <w:uiPriority w:val="99"/>
    <w:qFormat/>
    <w:rsid w:val="00dd3927"/>
    <w:rPr>
      <w:rFonts w:ascii="Consolas" w:hAnsi="Consolas"/>
      <w:sz w:val="21"/>
      <w:szCs w:val="21"/>
    </w:rPr>
  </w:style>
  <w:style w:type="character" w:styleId="Heading4Char" w:customStyle="1">
    <w:name w:val="Heading 4 Char"/>
    <w:basedOn w:val="DefaultParagraphFont"/>
    <w:link w:val="Heading4"/>
    <w:uiPriority w:val="9"/>
    <w:qFormat/>
    <w:rsid w:val="005a3271"/>
    <w:rPr>
      <w:rFonts w:ascii="Cambria" w:hAnsi="Cambria" w:eastAsia="" w:cs="" w:asciiTheme="majorHAnsi" w:cstheme="majorBidi" w:eastAsiaTheme="majorEastAsia" w:hAnsiTheme="majorHAnsi"/>
      <w:b/>
      <w:bCs/>
      <w:i/>
      <w:iCs/>
      <w:color w:val="4F81BD" w:themeColor="accent1"/>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170859"/>
    <w:pPr>
      <w:spacing w:before="0" w:after="200"/>
      <w:ind w:left="720" w:hanging="0"/>
      <w:contextualSpacing/>
    </w:pPr>
    <w:rPr/>
  </w:style>
  <w:style w:type="paragraph" w:styleId="BalloonText">
    <w:name w:val="Balloon Text"/>
    <w:basedOn w:val="Normal"/>
    <w:link w:val="BalloonTextChar"/>
    <w:uiPriority w:val="99"/>
    <w:semiHidden/>
    <w:unhideWhenUsed/>
    <w:qFormat/>
    <w:rsid w:val="00832982"/>
    <w:pPr>
      <w:spacing w:lineRule="auto" w:line="240" w:before="0" w:after="0"/>
    </w:pPr>
    <w:rPr>
      <w:rFonts w:ascii="Tahoma" w:hAnsi="Tahoma" w:cs="Tahoma"/>
      <w:sz w:val="16"/>
      <w:szCs w:val="16"/>
    </w:rPr>
  </w:style>
  <w:style w:type="paragraph" w:styleId="TOCHeading">
    <w:name w:val="TOC Heading"/>
    <w:basedOn w:val="Heading1"/>
    <w:next w:val="Normal"/>
    <w:uiPriority w:val="39"/>
    <w:semiHidden/>
    <w:unhideWhenUsed/>
    <w:qFormat/>
    <w:rsid w:val="001c3141"/>
    <w:pPr/>
    <w:rPr>
      <w:lang w:val="en-US"/>
    </w:rPr>
  </w:style>
  <w:style w:type="paragraph" w:styleId="Contents1">
    <w:name w:val="TOC 1"/>
    <w:basedOn w:val="Normal"/>
    <w:next w:val="Normal"/>
    <w:autoRedefine/>
    <w:uiPriority w:val="39"/>
    <w:unhideWhenUsed/>
    <w:rsid w:val="001c3141"/>
    <w:pPr>
      <w:spacing w:before="0" w:after="100"/>
    </w:pPr>
    <w:rPr/>
  </w:style>
  <w:style w:type="paragraph" w:styleId="Contents2">
    <w:name w:val="TOC 2"/>
    <w:basedOn w:val="Normal"/>
    <w:next w:val="Normal"/>
    <w:autoRedefine/>
    <w:uiPriority w:val="39"/>
    <w:unhideWhenUsed/>
    <w:rsid w:val="001c3141"/>
    <w:pPr>
      <w:spacing w:before="0" w:after="100"/>
      <w:ind w:left="220" w:hanging="0"/>
    </w:pPr>
    <w:rPr/>
  </w:style>
  <w:style w:type="paragraph" w:styleId="Contents3">
    <w:name w:val="TOC 3"/>
    <w:basedOn w:val="Normal"/>
    <w:next w:val="Normal"/>
    <w:autoRedefine/>
    <w:uiPriority w:val="39"/>
    <w:unhideWhenUsed/>
    <w:rsid w:val="001c3141"/>
    <w:pPr>
      <w:spacing w:before="0" w:after="100"/>
      <w:ind w:left="440" w:hanging="0"/>
    </w:pPr>
    <w:rPr/>
  </w:style>
  <w:style w:type="paragraph" w:styleId="HeaderandFooter">
    <w:name w:val="Header and Footer"/>
    <w:basedOn w:val="Normal"/>
    <w:qFormat/>
    <w:pPr/>
    <w:rPr/>
  </w:style>
  <w:style w:type="paragraph" w:styleId="Header">
    <w:name w:val="Header"/>
    <w:basedOn w:val="Normal"/>
    <w:link w:val="HeaderChar"/>
    <w:unhideWhenUsed/>
    <w:rsid w:val="001c3141"/>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1c3141"/>
    <w:pPr>
      <w:tabs>
        <w:tab w:val="clear" w:pos="720"/>
        <w:tab w:val="center" w:pos="4513" w:leader="none"/>
        <w:tab w:val="right" w:pos="9026" w:leader="none"/>
      </w:tabs>
      <w:spacing w:lineRule="auto" w:line="240" w:before="0" w:after="0"/>
    </w:pPr>
    <w:rPr/>
  </w:style>
  <w:style w:type="paragraph" w:styleId="FileInfo" w:customStyle="1">
    <w:name w:val="File Info"/>
    <w:semiHidden/>
    <w:qFormat/>
    <w:rsid w:val="008c148d"/>
    <w:pPr>
      <w:widowControl/>
      <w:bidi w:val="0"/>
      <w:spacing w:lineRule="auto" w:line="240" w:before="0" w:after="0"/>
      <w:jc w:val="left"/>
    </w:pPr>
    <w:rPr>
      <w:rFonts w:ascii="Arial" w:hAnsi="Arial" w:eastAsia="Times New Roman" w:cs="Times New Roman"/>
      <w:color w:val="auto"/>
      <w:kern w:val="0"/>
      <w:sz w:val="20"/>
      <w:szCs w:val="24"/>
      <w:lang w:val="en-AU" w:eastAsia="en-AU" w:bidi="ar-SA"/>
    </w:rPr>
  </w:style>
  <w:style w:type="paragraph" w:styleId="Caption1">
    <w:name w:val="caption"/>
    <w:basedOn w:val="Normal"/>
    <w:next w:val="Normal"/>
    <w:uiPriority w:val="35"/>
    <w:unhideWhenUsed/>
    <w:qFormat/>
    <w:rsid w:val="00fa5b45"/>
    <w:pPr>
      <w:spacing w:lineRule="auto" w:line="240"/>
    </w:pPr>
    <w:rPr>
      <w:b/>
      <w:bCs/>
      <w:color w:val="4F81BD" w:themeColor="accent1"/>
      <w:sz w:val="18"/>
      <w:szCs w:val="18"/>
    </w:rPr>
  </w:style>
  <w:style w:type="paragraph" w:styleId="HTMLPreformatted">
    <w:name w:val="HTML Preformatted"/>
    <w:basedOn w:val="Normal"/>
    <w:link w:val="HTMLPreformattedChar"/>
    <w:uiPriority w:val="99"/>
    <w:semiHidden/>
    <w:unhideWhenUsed/>
    <w:qFormat/>
    <w:rsid w:val="0091634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PlainText">
    <w:name w:val="Plain Text"/>
    <w:basedOn w:val="Normal"/>
    <w:link w:val="PlainTextChar"/>
    <w:uiPriority w:val="99"/>
    <w:unhideWhenUsed/>
    <w:qFormat/>
    <w:rsid w:val="00dd3927"/>
    <w:pPr>
      <w:spacing w:lineRule="auto" w:line="240" w:before="0" w:after="0"/>
    </w:pPr>
    <w:rPr>
      <w:rFonts w:ascii="Consolas" w:hAnsi="Consolas"/>
      <w:sz w:val="21"/>
      <w:szCs w:val="21"/>
    </w:rPr>
  </w:style>
  <w:style w:type="paragraph" w:styleId="NoSpacing">
    <w:name w:val="No Spacing"/>
    <w:uiPriority w:val="1"/>
    <w:qFormat/>
    <w:rsid w:val="00503ead"/>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AU" w:eastAsia="en-AU" w:bidi="ar-SA"/>
    </w:rPr>
  </w:style>
  <w:style w:type="paragraph" w:styleId="Contents4">
    <w:name w:val="TOC 4"/>
    <w:basedOn w:val="Normal"/>
    <w:next w:val="Normal"/>
    <w:autoRedefine/>
    <w:uiPriority w:val="39"/>
    <w:unhideWhenUsed/>
    <w:rsid w:val="00aa3f15"/>
    <w:pPr>
      <w:spacing w:before="0" w:after="100"/>
      <w:ind w:left="660" w:hanging="0"/>
    </w:pPr>
    <w:rPr/>
  </w:style>
  <w:style w:type="paragraph" w:styleId="Contents5">
    <w:name w:val="TOC 5"/>
    <w:basedOn w:val="Normal"/>
    <w:next w:val="Normal"/>
    <w:autoRedefine/>
    <w:uiPriority w:val="39"/>
    <w:unhideWhenUsed/>
    <w:rsid w:val="00aa3f15"/>
    <w:pPr>
      <w:spacing w:before="0" w:after="100"/>
      <w:ind w:left="880" w:hanging="0"/>
    </w:pPr>
    <w:rPr/>
  </w:style>
  <w:style w:type="paragraph" w:styleId="Contents6">
    <w:name w:val="TOC 6"/>
    <w:basedOn w:val="Normal"/>
    <w:next w:val="Normal"/>
    <w:autoRedefine/>
    <w:uiPriority w:val="39"/>
    <w:unhideWhenUsed/>
    <w:rsid w:val="00aa3f15"/>
    <w:pPr>
      <w:spacing w:before="0" w:after="100"/>
      <w:ind w:left="1100" w:hanging="0"/>
    </w:pPr>
    <w:rPr/>
  </w:style>
  <w:style w:type="paragraph" w:styleId="Contents7">
    <w:name w:val="TOC 7"/>
    <w:basedOn w:val="Normal"/>
    <w:next w:val="Normal"/>
    <w:autoRedefine/>
    <w:uiPriority w:val="39"/>
    <w:unhideWhenUsed/>
    <w:rsid w:val="00aa3f15"/>
    <w:pPr>
      <w:spacing w:before="0" w:after="100"/>
      <w:ind w:left="1320" w:hanging="0"/>
    </w:pPr>
    <w:rPr/>
  </w:style>
  <w:style w:type="paragraph" w:styleId="Contents8">
    <w:name w:val="TOC 8"/>
    <w:basedOn w:val="Normal"/>
    <w:next w:val="Normal"/>
    <w:autoRedefine/>
    <w:uiPriority w:val="39"/>
    <w:unhideWhenUsed/>
    <w:rsid w:val="00aa3f15"/>
    <w:pPr>
      <w:spacing w:before="0" w:after="100"/>
      <w:ind w:left="1540" w:hanging="0"/>
    </w:pPr>
    <w:rPr/>
  </w:style>
  <w:style w:type="paragraph" w:styleId="Contents9">
    <w:name w:val="TOC 9"/>
    <w:basedOn w:val="Normal"/>
    <w:next w:val="Normal"/>
    <w:autoRedefine/>
    <w:uiPriority w:val="39"/>
    <w:unhideWhenUsed/>
    <w:rsid w:val="00aa3f15"/>
    <w:pPr>
      <w:spacing w:before="0" w:after="100"/>
      <w:ind w:left="176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de4e5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LightShading1">
    <w:name w:val="Light Shading1"/>
    <w:basedOn w:val="TableNormal"/>
    <w:uiPriority w:val="60"/>
    <w:rsid w:val="0052491a"/>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52491a"/>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2491a"/>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2">
    <w:name w:val="Medium Shading 1 Accent 2"/>
    <w:basedOn w:val="TableNormal"/>
    <w:uiPriority w:val="63"/>
    <w:rsid w:val="0052491a"/>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52491a"/>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http://www.gnu.org/licenses/lgpl-3.0-standalone.html"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eader" Target="head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00253-9C89-4EA1-A5BA-FD7A06A4F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Application>LibreOffice/7.1.8.1$Linux_X86_64 LibreOffice_project/10$Build-1</Application>
  <AppVersion>15.0000</AppVersion>
  <Pages>10</Pages>
  <Words>1916</Words>
  <Characters>9741</Characters>
  <CharactersWithSpaces>11546</CharactersWithSpaces>
  <Paragraphs>143</Paragraphs>
  <Company>ASCo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2016-06-07T02:25:00Z</dcterms:created>
  <dc:creator>Andrew Rhyder</dc:creator>
  <dc:description/>
  <dc:language>en-US</dc:language>
  <cp:lastModifiedBy/>
  <cp:lastPrinted>2018-12-12T00:31:00Z</cp:lastPrinted>
  <dcterms:modified xsi:type="dcterms:W3CDTF">2026-06-01T12:27:05Z</dcterms:modified>
  <cp:revision>212</cp:revision>
  <dc:subject/>
  <dc:title/>
</cp:coreProperties>
</file>

<file path=docProps/custom.xml><?xml version="1.0" encoding="utf-8"?>
<Properties xmlns="http://schemas.openxmlformats.org/officeDocument/2006/custom-properties" xmlns:vt="http://schemas.openxmlformats.org/officeDocument/2006/docPropsVTypes"/>
</file>