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54B" w14:textId="77777777" w:rsidR="003F47C9" w:rsidRDefault="00345A07" w:rsidP="003F47C9">
      <w:pPr>
        <w:spacing w:after="0" w:line="360" w:lineRule="auto"/>
        <w:ind w:firstLine="708"/>
        <w:jc w:val="both"/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Мій науковий керівник </w:t>
      </w:r>
      <w:r w:rsidRPr="00345A07">
        <w:t xml:space="preserve">— </w:t>
      </w:r>
    </w:p>
    <w:p w14:paraId="65F7ABCB" w14:textId="77777777" w:rsidR="003F47C9" w:rsidRDefault="00345A07" w:rsidP="003F47C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Клітна Євгенія Павлівна.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r w:rsidRPr="00E84436">
        <w:rPr>
          <w:lang w:val="uk-UA"/>
        </w:rPr>
        <w:t>єктів;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моделі чотиривимірних об</w:t>
      </w:r>
      <w:r w:rsidRPr="00E84436">
        <w:rPr>
          <w:lang w:val="en-US"/>
        </w:rPr>
        <w:t>’</w:t>
      </w:r>
      <w:r w:rsidRPr="00E84436">
        <w:rPr>
          <w:lang w:val="uk-UA"/>
        </w:rPr>
        <w:t>єктів.</w:t>
      </w:r>
    </w:p>
    <w:p w14:paraId="08CF446A" w14:textId="63EB6A41" w:rsidR="00F22BD4" w:rsidRPr="002704D9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Структура роботи</w:t>
      </w:r>
    </w:p>
    <w:p w14:paraId="0B68C69C" w14:textId="5D57A94D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двох розділів, висновка та </w:t>
      </w:r>
      <w:r w:rsidR="00A32085">
        <w:rPr>
          <w:lang w:val="uk-UA"/>
        </w:rPr>
        <w:lastRenderedPageBreak/>
        <w:t>списка використаних джерел. Загалом налічує 23 сторінки та чотири використані джерела.</w:t>
      </w:r>
    </w:p>
    <w:p w14:paraId="0706D1A8" w14:textId="7959EDB6" w:rsidR="002D5335" w:rsidRPr="000927A2" w:rsidRDefault="002D5335" w:rsidP="002D5335">
      <w:pPr>
        <w:spacing w:after="0" w:line="360" w:lineRule="auto"/>
        <w:jc w:val="both"/>
        <w:rPr>
          <w:lang w:val="uk-UA"/>
        </w:rPr>
      </w:pPr>
      <w:r w:rsidRPr="000927A2">
        <w:rPr>
          <w:lang w:val="uk-UA"/>
        </w:rPr>
        <w:t>&lt;&gt;</w:t>
      </w:r>
    </w:p>
    <w:p w14:paraId="1211D215" w14:textId="49DF61C5" w:rsidR="002D5335" w:rsidRPr="000927A2" w:rsidRDefault="002D5335" w:rsidP="002D5335">
      <w:pPr>
        <w:spacing w:after="0" w:line="360" w:lineRule="auto"/>
        <w:jc w:val="both"/>
        <w:rPr>
          <w:lang w:val="uk-UA"/>
        </w:rPr>
      </w:pPr>
      <w:r w:rsidRPr="000927A2">
        <w:rPr>
          <w:lang w:val="uk-UA"/>
        </w:rPr>
        <w:t>&lt;&gt;</w:t>
      </w:r>
    </w:p>
    <w:p w14:paraId="7510AD67" w14:textId="60030CC9" w:rsidR="0036567E" w:rsidRPr="000927A2" w:rsidRDefault="0036567E" w:rsidP="002D5335">
      <w:pPr>
        <w:spacing w:after="0" w:line="360" w:lineRule="auto"/>
        <w:jc w:val="both"/>
        <w:rPr>
          <w:lang w:val="uk-UA"/>
        </w:rPr>
      </w:pPr>
      <w:r w:rsidRPr="000927A2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1F47C20E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>Якщо осей координат немає, то є лише початок – тоді це ну</w:t>
      </w:r>
      <w:r w:rsidR="00C0315A">
        <w:rPr>
          <w:lang w:val="uk-UA"/>
        </w:rPr>
        <w:t xml:space="preserve">львимірний простір.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>У подальшому я вам, шановні, 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проєкцію об’єкта на гіперплощину. </w:t>
      </w:r>
      <w:r w:rsidR="002704D9">
        <w:rPr>
          <w:lang w:val="uk-UA"/>
        </w:rPr>
        <w:t>Якщо спостерігач двовимірний, то він бачить проєкцію об’єкта на відрізок. Якщо тривимірний, - то на площину.</w:t>
      </w:r>
    </w:p>
    <w:p w14:paraId="1DFBD050" w14:textId="418769C6" w:rsidR="002704D9" w:rsidRPr="000927A2" w:rsidRDefault="002704D9" w:rsidP="002D5335">
      <w:pPr>
        <w:spacing w:after="0" w:line="360" w:lineRule="auto"/>
        <w:jc w:val="both"/>
      </w:pPr>
      <w:r w:rsidRPr="000927A2">
        <w:t>&lt;&gt;</w:t>
      </w:r>
    </w:p>
    <w:p w14:paraId="02F1B1D2" w14:textId="74E059BF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>А отже, яку б точку ми не взяли у нашому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7A65B34E" w14:textId="433969AA" w:rsidR="002704D9" w:rsidRPr="000927A2" w:rsidRDefault="002704D9" w:rsidP="002D5335">
      <w:pPr>
        <w:spacing w:after="0" w:line="360" w:lineRule="auto"/>
        <w:jc w:val="both"/>
        <w:rPr>
          <w:lang w:val="uk-UA"/>
        </w:rPr>
      </w:pPr>
      <w:r w:rsidRPr="000927A2">
        <w:rPr>
          <w:lang w:val="uk-UA"/>
        </w:rPr>
        <w:t>&lt;&gt;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</w:t>
      </w:r>
      <w:r>
        <w:rPr>
          <w:lang w:val="uk-UA"/>
        </w:rPr>
        <w:lastRenderedPageBreak/>
        <w:t xml:space="preserve">чотиривимірних тіл. Отож, є більш вишуканий спосіб зображення чотиривимірних фігур – проєкція. </w:t>
      </w:r>
    </w:p>
    <w:p w14:paraId="4186253E" w14:textId="4672C793" w:rsidR="00D74FC0" w:rsidRPr="000927A2" w:rsidRDefault="00D74FC0" w:rsidP="002D5335">
      <w:pPr>
        <w:spacing w:after="0" w:line="360" w:lineRule="auto"/>
        <w:jc w:val="both"/>
        <w:rPr>
          <w:lang w:val="uk-UA"/>
        </w:rPr>
      </w:pPr>
      <w:r w:rsidRPr="000927A2">
        <w:rPr>
          <w:lang w:val="uk-UA"/>
        </w:rPr>
        <w:t>&lt;&gt;</w:t>
      </w:r>
    </w:p>
    <w:p w14:paraId="3C5F23E3" w14:textId="5A004F02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цьому слайді зображені проєкції тесеракта, пентахора та кубіндра. Окрім того, зображена розгортка дуоциліндра у тривимірну площину(його проєкція надто складна у зображенні).</w:t>
      </w:r>
    </w:p>
    <w:p w14:paraId="58E3F6B6" w14:textId="05168864" w:rsidR="00A63E86" w:rsidRPr="000927A2" w:rsidRDefault="00A63E86" w:rsidP="002D5335">
      <w:pPr>
        <w:spacing w:after="0" w:line="360" w:lineRule="auto"/>
        <w:jc w:val="both"/>
      </w:pPr>
      <w:r w:rsidRPr="000927A2"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40736621" w14:textId="08F066A7" w:rsidR="0038596A" w:rsidRPr="000927A2" w:rsidRDefault="00A34F04" w:rsidP="000927A2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B066" w14:textId="77777777" w:rsidR="00AA4FAB" w:rsidRDefault="00AA4FAB" w:rsidP="00A95DB0">
      <w:pPr>
        <w:spacing w:after="0"/>
      </w:pPr>
      <w:r>
        <w:separator/>
      </w:r>
    </w:p>
  </w:endnote>
  <w:endnote w:type="continuationSeparator" w:id="0">
    <w:p w14:paraId="490220F7" w14:textId="77777777" w:rsidR="00AA4FAB" w:rsidRDefault="00AA4FAB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A1B0" w14:textId="77777777" w:rsidR="00AA4FAB" w:rsidRDefault="00AA4FAB" w:rsidP="00A95DB0">
      <w:pPr>
        <w:spacing w:after="0"/>
      </w:pPr>
      <w:r>
        <w:separator/>
      </w:r>
    </w:p>
  </w:footnote>
  <w:footnote w:type="continuationSeparator" w:id="0">
    <w:p w14:paraId="4F91CF6A" w14:textId="77777777" w:rsidR="00AA4FAB" w:rsidRDefault="00AA4FAB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EndPr/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927A2"/>
    <w:rsid w:val="000A176A"/>
    <w:rsid w:val="000F226F"/>
    <w:rsid w:val="002000D8"/>
    <w:rsid w:val="00221DB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566634"/>
    <w:rsid w:val="00585EB6"/>
    <w:rsid w:val="005C5087"/>
    <w:rsid w:val="006304A0"/>
    <w:rsid w:val="00631CC4"/>
    <w:rsid w:val="006C0B77"/>
    <w:rsid w:val="007108D6"/>
    <w:rsid w:val="008242FF"/>
    <w:rsid w:val="00826998"/>
    <w:rsid w:val="00854EB4"/>
    <w:rsid w:val="00870751"/>
    <w:rsid w:val="008C2C17"/>
    <w:rsid w:val="00922C48"/>
    <w:rsid w:val="00981529"/>
    <w:rsid w:val="009A1EAE"/>
    <w:rsid w:val="009B1F63"/>
    <w:rsid w:val="009B2CD7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915B7"/>
    <w:rsid w:val="00BF3366"/>
    <w:rsid w:val="00C0315A"/>
    <w:rsid w:val="00C30F9D"/>
    <w:rsid w:val="00C409B8"/>
    <w:rsid w:val="00C64F43"/>
    <w:rsid w:val="00CB7243"/>
    <w:rsid w:val="00D74FC0"/>
    <w:rsid w:val="00E04A24"/>
    <w:rsid w:val="00E83D20"/>
    <w:rsid w:val="00E84436"/>
    <w:rsid w:val="00EA59DF"/>
    <w:rsid w:val="00EE4070"/>
    <w:rsid w:val="00F12C76"/>
    <w:rsid w:val="00F22BD4"/>
    <w:rsid w:val="00F8527A"/>
    <w:rsid w:val="00FB715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43</cp:revision>
  <dcterms:created xsi:type="dcterms:W3CDTF">2022-10-20T21:01:00Z</dcterms:created>
  <dcterms:modified xsi:type="dcterms:W3CDTF">2022-10-23T18:45:00Z</dcterms:modified>
</cp:coreProperties>
</file>