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11A" w:rsidRPr="007D111A" w:rsidRDefault="007D111A" w:rsidP="007D111A">
      <w:pPr>
        <w:shd w:val="clear" w:color="auto" w:fill="FFFFFF"/>
        <w:spacing w:after="300" w:line="240" w:lineRule="auto"/>
        <w:outlineLvl w:val="1"/>
        <w:rPr>
          <w:rFonts w:ascii="Arial" w:eastAsia="Times New Roman" w:hAnsi="Arial" w:cs="Arial"/>
          <w:b/>
          <w:bCs/>
          <w:color w:val="373A3C"/>
          <w:sz w:val="36"/>
          <w:szCs w:val="36"/>
        </w:rPr>
      </w:pPr>
      <w:r w:rsidRPr="007D111A">
        <w:rPr>
          <w:rFonts w:ascii="Arial" w:eastAsia="Times New Roman" w:hAnsi="Arial" w:cs="Arial"/>
          <w:b/>
          <w:bCs/>
          <w:color w:val="373A3C"/>
          <w:sz w:val="36"/>
          <w:szCs w:val="36"/>
        </w:rPr>
        <w:t>Unit 3: What is ‘Evidence’ Anyway?</w:t>
      </w:r>
    </w:p>
    <w:p w:rsidR="007D111A" w:rsidRPr="007D111A" w:rsidRDefault="007D111A" w:rsidP="007D111A">
      <w:pPr>
        <w:shd w:val="clear" w:color="auto" w:fill="FFFFFF"/>
        <w:spacing w:after="100" w:afterAutospacing="1" w:line="240" w:lineRule="auto"/>
        <w:rPr>
          <w:rFonts w:ascii="Arial" w:eastAsia="Times New Roman" w:hAnsi="Arial" w:cs="Arial"/>
          <w:color w:val="373A3C"/>
          <w:sz w:val="24"/>
          <w:szCs w:val="24"/>
        </w:rPr>
      </w:pPr>
      <w:r w:rsidRPr="007D111A">
        <w:rPr>
          <w:rFonts w:ascii="Arial" w:eastAsia="Times New Roman" w:hAnsi="Arial" w:cs="Arial"/>
          <w:color w:val="373A3C"/>
          <w:sz w:val="24"/>
          <w:szCs w:val="24"/>
        </w:rPr>
        <w:t>Welcome to Week 3.</w:t>
      </w:r>
    </w:p>
    <w:p w:rsidR="007D111A" w:rsidRPr="007D111A" w:rsidRDefault="007D111A" w:rsidP="007D111A">
      <w:pPr>
        <w:shd w:val="clear" w:color="auto" w:fill="FFFFFF"/>
        <w:spacing w:after="100" w:afterAutospacing="1" w:line="240" w:lineRule="auto"/>
        <w:rPr>
          <w:rFonts w:ascii="Arial" w:eastAsia="Times New Roman" w:hAnsi="Arial" w:cs="Arial"/>
          <w:color w:val="373A3C"/>
          <w:sz w:val="24"/>
          <w:szCs w:val="24"/>
        </w:rPr>
      </w:pPr>
      <w:r w:rsidRPr="007D111A">
        <w:rPr>
          <w:rFonts w:ascii="Arial" w:eastAsia="Times New Roman" w:hAnsi="Arial" w:cs="Arial"/>
          <w:color w:val="373A3C"/>
          <w:sz w:val="24"/>
          <w:szCs w:val="24"/>
        </w:rPr>
        <w:t>This week’s learning continues exploring the topic of evidence gathering in the context of cybercrime. You will explore the difficulties of identifying evidence, and how this has been affected by legislation. Reading will include specific examination of the work of collecting evidence and the problems in connecting a suspect to the alleged crime.</w:t>
      </w:r>
    </w:p>
    <w:p w:rsidR="007D111A" w:rsidRPr="007D111A" w:rsidRDefault="007D111A" w:rsidP="007D111A">
      <w:pPr>
        <w:shd w:val="clear" w:color="auto" w:fill="FFFFFF"/>
        <w:spacing w:before="525" w:after="375" w:line="240" w:lineRule="auto"/>
        <w:outlineLvl w:val="3"/>
        <w:rPr>
          <w:rFonts w:ascii="Arial" w:eastAsia="Times New Roman" w:hAnsi="Arial" w:cs="Arial"/>
          <w:b/>
          <w:bCs/>
          <w:color w:val="373A3C"/>
          <w:sz w:val="24"/>
          <w:szCs w:val="24"/>
        </w:rPr>
      </w:pPr>
      <w:r w:rsidRPr="007D111A">
        <w:rPr>
          <w:rFonts w:ascii="Arial" w:eastAsia="Times New Roman" w:hAnsi="Arial" w:cs="Arial"/>
          <w:b/>
          <w:bCs/>
          <w:color w:val="373A3C"/>
          <w:sz w:val="24"/>
          <w:szCs w:val="24"/>
        </w:rPr>
        <w:t>On completion of this unit you will be able to:</w:t>
      </w:r>
    </w:p>
    <w:p w:rsidR="007D111A" w:rsidRPr="007D111A" w:rsidRDefault="007D111A" w:rsidP="007D111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D111A">
        <w:rPr>
          <w:rFonts w:ascii="Arial" w:eastAsia="Times New Roman" w:hAnsi="Arial" w:cs="Arial"/>
          <w:color w:val="373A3C"/>
          <w:sz w:val="24"/>
          <w:szCs w:val="24"/>
        </w:rPr>
        <w:t>Explore the implications and limitations concerning evidence.</w:t>
      </w:r>
    </w:p>
    <w:p w:rsidR="007D111A" w:rsidRPr="007D111A" w:rsidRDefault="007D111A" w:rsidP="007D111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D111A">
        <w:rPr>
          <w:rFonts w:ascii="Arial" w:eastAsia="Times New Roman" w:hAnsi="Arial" w:cs="Arial"/>
          <w:color w:val="373A3C"/>
          <w:sz w:val="24"/>
          <w:szCs w:val="24"/>
        </w:rPr>
        <w:t>Set the study of cyber forensics within the bigger context of law enforcement.</w:t>
      </w:r>
    </w:p>
    <w:p w:rsidR="007D111A" w:rsidRPr="007D111A" w:rsidRDefault="007D111A" w:rsidP="007D111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D111A">
        <w:rPr>
          <w:rFonts w:ascii="Arial" w:eastAsia="Times New Roman" w:hAnsi="Arial" w:cs="Arial"/>
          <w:color w:val="373A3C"/>
          <w:sz w:val="24"/>
          <w:szCs w:val="24"/>
        </w:rPr>
        <w:t>Identify and evaluate academic arguments.</w:t>
      </w:r>
    </w:p>
    <w:p w:rsidR="00EB79D1" w:rsidRDefault="00EB79D1">
      <w:bookmarkStart w:id="0" w:name="_GoBack"/>
      <w:bookmarkEnd w:id="0"/>
    </w:p>
    <w:sectPr w:rsidR="00EB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87F54"/>
    <w:multiLevelType w:val="multilevel"/>
    <w:tmpl w:val="254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0A"/>
    <w:rsid w:val="00704F0A"/>
    <w:rsid w:val="007D111A"/>
    <w:rsid w:val="00EB7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C2F4A-ABB3-4BCD-8A26-90A626EB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D1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1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D11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11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2022-09-21T03:10:00Z</dcterms:created>
  <dcterms:modified xsi:type="dcterms:W3CDTF">2022-09-21T03:10:00Z</dcterms:modified>
</cp:coreProperties>
</file>