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121" w:rsidRPr="000E0121" w:rsidRDefault="000E0121" w:rsidP="000E0121">
      <w:pPr>
        <w:shd w:val="clear" w:color="auto" w:fill="FFFFFF"/>
        <w:spacing w:after="300" w:line="240" w:lineRule="auto"/>
        <w:outlineLvl w:val="1"/>
        <w:rPr>
          <w:rFonts w:ascii="Arial" w:eastAsia="Times New Roman" w:hAnsi="Arial" w:cs="Arial"/>
          <w:b/>
          <w:bCs/>
          <w:color w:val="373A3C"/>
          <w:sz w:val="36"/>
          <w:szCs w:val="36"/>
        </w:rPr>
      </w:pPr>
      <w:r w:rsidRPr="000E0121">
        <w:rPr>
          <w:rFonts w:ascii="Arial" w:eastAsia="Times New Roman" w:hAnsi="Arial" w:cs="Arial"/>
          <w:b/>
          <w:bCs/>
          <w:color w:val="373A3C"/>
          <w:sz w:val="36"/>
          <w:szCs w:val="36"/>
        </w:rPr>
        <w:t>Unit 9: The Investigative Context and Investigative Pitfalls</w:t>
      </w:r>
    </w:p>
    <w:p w:rsidR="000E0121" w:rsidRPr="000E0121" w:rsidRDefault="000E0121" w:rsidP="000E0121">
      <w:pPr>
        <w:shd w:val="clear" w:color="auto" w:fill="FFFFFF"/>
        <w:spacing w:after="100" w:afterAutospacing="1" w:line="240" w:lineRule="auto"/>
        <w:rPr>
          <w:rFonts w:ascii="Arial" w:eastAsia="Times New Roman" w:hAnsi="Arial" w:cs="Arial"/>
          <w:color w:val="373A3C"/>
          <w:sz w:val="24"/>
          <w:szCs w:val="24"/>
        </w:rPr>
      </w:pPr>
      <w:r w:rsidRPr="000E0121">
        <w:rPr>
          <w:rFonts w:ascii="Arial" w:eastAsia="Times New Roman" w:hAnsi="Arial" w:cs="Arial"/>
          <w:color w:val="373A3C"/>
          <w:sz w:val="24"/>
          <w:szCs w:val="24"/>
        </w:rPr>
        <w:t>Welcome to Week 9.</w:t>
      </w:r>
    </w:p>
    <w:p w:rsidR="000E0121" w:rsidRPr="000E0121" w:rsidRDefault="000E0121" w:rsidP="000E0121">
      <w:pPr>
        <w:shd w:val="clear" w:color="auto" w:fill="FFFFFF"/>
        <w:spacing w:after="100" w:afterAutospacing="1" w:line="240" w:lineRule="auto"/>
        <w:rPr>
          <w:rFonts w:ascii="Arial" w:eastAsia="Times New Roman" w:hAnsi="Arial" w:cs="Arial"/>
          <w:color w:val="373A3C"/>
          <w:sz w:val="24"/>
          <w:szCs w:val="24"/>
        </w:rPr>
      </w:pPr>
      <w:r w:rsidRPr="000E0121">
        <w:rPr>
          <w:rFonts w:ascii="Arial" w:eastAsia="Times New Roman" w:hAnsi="Arial" w:cs="Arial"/>
          <w:color w:val="373A3C"/>
          <w:sz w:val="24"/>
          <w:szCs w:val="24"/>
        </w:rPr>
        <w:t>This week’s learning further explores issues concerning the digital investigate process. You will consider obstacles in the investigative process and prevention. Here you will address issues concerning reporting, investigative agencies, and knowledge management. These will be addressed in national, international and transnational contexts. You will also reflect on issues concerning the admissibility of evidence digital evidence in court.</w:t>
      </w:r>
    </w:p>
    <w:p w:rsidR="000E0121" w:rsidRPr="000E0121" w:rsidRDefault="000E0121" w:rsidP="000E0121">
      <w:pPr>
        <w:shd w:val="clear" w:color="auto" w:fill="FFFFFF"/>
        <w:spacing w:before="525" w:after="375" w:line="240" w:lineRule="auto"/>
        <w:outlineLvl w:val="3"/>
        <w:rPr>
          <w:rFonts w:ascii="Arial" w:eastAsia="Times New Roman" w:hAnsi="Arial" w:cs="Arial"/>
          <w:b/>
          <w:bCs/>
          <w:color w:val="373A3C"/>
          <w:sz w:val="24"/>
          <w:szCs w:val="24"/>
        </w:rPr>
      </w:pPr>
      <w:r w:rsidRPr="000E0121">
        <w:rPr>
          <w:rFonts w:ascii="Arial" w:eastAsia="Times New Roman" w:hAnsi="Arial" w:cs="Arial"/>
          <w:b/>
          <w:bCs/>
          <w:color w:val="373A3C"/>
          <w:sz w:val="24"/>
          <w:szCs w:val="24"/>
        </w:rPr>
        <w:t>On completion of this unit you will be able to:</w:t>
      </w:r>
    </w:p>
    <w:p w:rsidR="000E0121" w:rsidRPr="000E0121" w:rsidRDefault="000E0121" w:rsidP="000E0121">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0E0121">
        <w:rPr>
          <w:rFonts w:ascii="Arial" w:eastAsia="Times New Roman" w:hAnsi="Arial" w:cs="Arial"/>
          <w:color w:val="373A3C"/>
          <w:sz w:val="24"/>
          <w:szCs w:val="24"/>
        </w:rPr>
        <w:t>Explore issues concerning the investigative context.</w:t>
      </w:r>
    </w:p>
    <w:p w:rsidR="000E0121" w:rsidRPr="000E0121" w:rsidRDefault="000E0121" w:rsidP="000E0121">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0E0121">
        <w:rPr>
          <w:rFonts w:ascii="Arial" w:eastAsia="Times New Roman" w:hAnsi="Arial" w:cs="Arial"/>
          <w:color w:val="373A3C"/>
          <w:sz w:val="24"/>
          <w:szCs w:val="24"/>
        </w:rPr>
        <w:t>Assess the admissibility of digital evidence in court.</w:t>
      </w:r>
    </w:p>
    <w:p w:rsidR="000E0121" w:rsidRPr="000E0121" w:rsidRDefault="000E0121" w:rsidP="000E0121">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0E0121">
        <w:rPr>
          <w:rFonts w:ascii="Arial" w:eastAsia="Times New Roman" w:hAnsi="Arial" w:cs="Arial"/>
          <w:color w:val="373A3C"/>
          <w:sz w:val="24"/>
          <w:szCs w:val="24"/>
        </w:rPr>
        <w:t>Practice research skills.</w:t>
      </w:r>
    </w:p>
    <w:p w:rsidR="000E0121" w:rsidRPr="000E0121" w:rsidRDefault="000E0121" w:rsidP="000E0121">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0E0121">
        <w:rPr>
          <w:rFonts w:ascii="Arial" w:eastAsia="Times New Roman" w:hAnsi="Arial" w:cs="Arial"/>
          <w:color w:val="373A3C"/>
          <w:sz w:val="24"/>
          <w:szCs w:val="24"/>
        </w:rPr>
        <w:t>Apply evaluation skills.</w:t>
      </w:r>
    </w:p>
    <w:p w:rsidR="00073C01" w:rsidRDefault="00073C01">
      <w:bookmarkStart w:id="0" w:name="_GoBack"/>
      <w:bookmarkEnd w:id="0"/>
    </w:p>
    <w:sectPr w:rsidR="00073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C2B51"/>
    <w:multiLevelType w:val="multilevel"/>
    <w:tmpl w:val="1F34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E6F"/>
    <w:rsid w:val="00073C01"/>
    <w:rsid w:val="000E0121"/>
    <w:rsid w:val="00A13E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C91B1-D8F0-40FE-9AA7-CC6538FCC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01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E01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12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E012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E01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88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2022-09-21T03:12:00Z</dcterms:created>
  <dcterms:modified xsi:type="dcterms:W3CDTF">2022-09-21T03:12:00Z</dcterms:modified>
</cp:coreProperties>
</file>