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A36" w:rsidRPr="00652A36" w:rsidRDefault="00652A36" w:rsidP="00652A36">
      <w:pPr>
        <w:spacing w:after="0" w:line="480" w:lineRule="auto"/>
        <w:jc w:val="center"/>
        <w:rPr>
          <w:rFonts w:asciiTheme="minorBidi" w:hAnsiTheme="minorBidi"/>
          <w:szCs w:val="24"/>
        </w:rPr>
      </w:pPr>
      <w:r w:rsidRPr="00652A36">
        <w:rPr>
          <w:rFonts w:asciiTheme="minorBidi" w:hAnsiTheme="minorBidi"/>
          <w:szCs w:val="24"/>
        </w:rPr>
        <w:t>Peer Response to Article Two</w:t>
      </w:r>
      <w:r w:rsidR="00136501">
        <w:rPr>
          <w:rFonts w:asciiTheme="minorBidi" w:hAnsiTheme="minorBidi"/>
          <w:szCs w:val="24"/>
        </w:rPr>
        <w:t xml:space="preserve"> - </w:t>
      </w:r>
      <w:bookmarkStart w:id="0" w:name="_GoBack"/>
      <w:r w:rsidR="00136501" w:rsidRPr="00BD47BC">
        <w:rPr>
          <w:rFonts w:asciiTheme="minorBidi" w:hAnsiTheme="minorBidi"/>
          <w:b/>
          <w:bCs/>
          <w:szCs w:val="24"/>
        </w:rPr>
        <w:t>1888884432</w:t>
      </w:r>
      <w:bookmarkEnd w:id="0"/>
    </w:p>
    <w:p w:rsidR="00652A36" w:rsidRPr="00652A36" w:rsidRDefault="00652A36" w:rsidP="00652A36">
      <w:pPr>
        <w:spacing w:after="0" w:line="480" w:lineRule="auto"/>
        <w:ind w:firstLine="720"/>
        <w:rPr>
          <w:rFonts w:asciiTheme="minorBidi" w:hAnsiTheme="minorBidi"/>
          <w:szCs w:val="24"/>
        </w:rPr>
      </w:pPr>
      <w:r w:rsidRPr="00652A36">
        <w:rPr>
          <w:rFonts w:asciiTheme="minorBidi" w:hAnsiTheme="minorBidi"/>
          <w:szCs w:val="24"/>
        </w:rPr>
        <w:t xml:space="preserve">In this highly technical article, you have highlighted the impact of human factors on cyber security. As you have observed, phishing emails, identity thefts, and brute-force attacks primarily target human weaknesses. Existing literature reveals there has been an increase in cyber threats and attacks that are related to human factors (Nobles 2018). Although it is impossible to ignore the role played by humans in using and securing information systems, human factors that impact cyber security has been largely overlooked. More emphasis has been on enhancing reactive and proactive security technologies. Consequently, we have about 73.1 per cent of healthcare data breaches due to unintentional human factors (Yeo &amp; Banfield 2022). This implies that human factors are responsible for most data breaches, considering insider threats remain a significant threat. </w:t>
      </w:r>
    </w:p>
    <w:p w:rsidR="00652A36" w:rsidRPr="00652A36" w:rsidRDefault="00652A36" w:rsidP="00652A36">
      <w:pPr>
        <w:spacing w:after="0" w:line="480" w:lineRule="auto"/>
        <w:ind w:firstLine="720"/>
        <w:rPr>
          <w:rFonts w:asciiTheme="minorBidi" w:hAnsiTheme="minorBidi"/>
          <w:szCs w:val="24"/>
        </w:rPr>
      </w:pPr>
      <w:r w:rsidRPr="00652A36">
        <w:rPr>
          <w:rFonts w:asciiTheme="minorBidi" w:hAnsiTheme="minorBidi"/>
          <w:szCs w:val="24"/>
        </w:rPr>
        <w:t xml:space="preserve">Phishing attacks prey on users’ curiosity and lack of knowledge. As you have noted, a phishing email or website relies on the notion that the target will not be able to differentiate between the actual sender or website and the illegitimate one. Therefore, enhancing security awareness among users is essential in preventing phishing attacks. Further, human factors such as emotions, negligence, memory limitations, and privilege abuse threaten information security. As you have noted, when assigning privileges, it is important to be aware of the challenge of insider threat. This challenge can be solved by effectively managing privileges in the implementation of ASIMIS. </w:t>
      </w:r>
    </w:p>
    <w:p w:rsidR="00652A36" w:rsidRPr="00652A36" w:rsidRDefault="00652A36" w:rsidP="00652A36">
      <w:pPr>
        <w:spacing w:after="0" w:line="480" w:lineRule="auto"/>
        <w:rPr>
          <w:rFonts w:asciiTheme="minorBidi" w:hAnsiTheme="minorBidi"/>
          <w:szCs w:val="24"/>
        </w:rPr>
      </w:pPr>
      <w:r w:rsidRPr="00652A36">
        <w:rPr>
          <w:rFonts w:asciiTheme="minorBidi" w:hAnsiTheme="minorBidi"/>
          <w:szCs w:val="24"/>
        </w:rPr>
        <w:br w:type="page"/>
      </w:r>
    </w:p>
    <w:p w:rsidR="00652A36" w:rsidRPr="00970C35" w:rsidRDefault="00652A36" w:rsidP="00652A36">
      <w:pPr>
        <w:spacing w:after="0" w:line="480" w:lineRule="auto"/>
        <w:jc w:val="center"/>
        <w:rPr>
          <w:rFonts w:asciiTheme="minorBidi" w:hAnsiTheme="minorBidi"/>
          <w:b/>
          <w:bCs/>
          <w:szCs w:val="24"/>
        </w:rPr>
      </w:pPr>
      <w:r w:rsidRPr="00970C35">
        <w:rPr>
          <w:rFonts w:asciiTheme="minorBidi" w:hAnsiTheme="minorBidi"/>
          <w:b/>
          <w:bCs/>
          <w:szCs w:val="24"/>
        </w:rPr>
        <w:lastRenderedPageBreak/>
        <w:t>References</w:t>
      </w:r>
    </w:p>
    <w:p w:rsidR="00464E5A" w:rsidRPr="00652A36" w:rsidRDefault="00464E5A" w:rsidP="00652A36">
      <w:pPr>
        <w:spacing w:after="0" w:line="480" w:lineRule="auto"/>
        <w:ind w:left="720" w:hanging="720"/>
        <w:rPr>
          <w:rFonts w:asciiTheme="minorBidi" w:hAnsiTheme="minorBidi"/>
          <w:szCs w:val="24"/>
        </w:rPr>
      </w:pPr>
      <w:r w:rsidRPr="00652A36">
        <w:rPr>
          <w:rFonts w:asciiTheme="minorBidi" w:hAnsiTheme="minorBidi"/>
          <w:szCs w:val="24"/>
          <w:shd w:val="clear" w:color="auto" w:fill="FFFFFF"/>
        </w:rPr>
        <w:t>Nobles, C 2018, ‘Botching human factors in cybersecurity in business organizations’, </w:t>
      </w:r>
      <w:r w:rsidRPr="00652A36">
        <w:rPr>
          <w:rFonts w:asciiTheme="minorBidi" w:hAnsiTheme="minorBidi"/>
          <w:i/>
          <w:iCs/>
          <w:szCs w:val="24"/>
          <w:shd w:val="clear" w:color="auto" w:fill="FFFFFF"/>
        </w:rPr>
        <w:t>HOLISTICA–Journal of Business and Public Administration</w:t>
      </w:r>
      <w:r w:rsidRPr="00652A36">
        <w:rPr>
          <w:rFonts w:asciiTheme="minorBidi" w:hAnsiTheme="minorBidi"/>
          <w:szCs w:val="24"/>
          <w:shd w:val="clear" w:color="auto" w:fill="FFFFFF"/>
        </w:rPr>
        <w:t xml:space="preserve">, Vol. </w:t>
      </w:r>
      <w:r w:rsidRPr="00652A36">
        <w:rPr>
          <w:rFonts w:asciiTheme="minorBidi" w:hAnsiTheme="minorBidi"/>
          <w:i/>
          <w:iCs/>
          <w:szCs w:val="24"/>
          <w:shd w:val="clear" w:color="auto" w:fill="FFFFFF"/>
        </w:rPr>
        <w:t>9</w:t>
      </w:r>
      <w:r w:rsidRPr="00652A36">
        <w:rPr>
          <w:rFonts w:asciiTheme="minorBidi" w:hAnsiTheme="minorBidi"/>
          <w:szCs w:val="24"/>
          <w:shd w:val="clear" w:color="auto" w:fill="FFFFFF"/>
        </w:rPr>
        <w:t xml:space="preserve"> no. 3, pp.71-88, https://doi.org/ 10.2478/hjbpa-2018-0024</w:t>
      </w:r>
    </w:p>
    <w:p w:rsidR="00464E5A" w:rsidRPr="00652A36" w:rsidRDefault="00464E5A" w:rsidP="00652A36">
      <w:pPr>
        <w:spacing w:after="0" w:line="480" w:lineRule="auto"/>
        <w:ind w:left="720" w:hanging="720"/>
        <w:rPr>
          <w:rFonts w:asciiTheme="minorBidi" w:hAnsiTheme="minorBidi"/>
          <w:szCs w:val="24"/>
        </w:rPr>
      </w:pPr>
      <w:r w:rsidRPr="00652A36">
        <w:rPr>
          <w:rFonts w:asciiTheme="minorBidi" w:hAnsiTheme="minorBidi"/>
          <w:szCs w:val="24"/>
          <w:shd w:val="clear" w:color="auto" w:fill="FFFFFF"/>
        </w:rPr>
        <w:t>Yeo, L.H, &amp; Banfield, J 2022, ‘Human Factors in Electronic Health Records Cybersecurity Breach: An Exploratory Analysis’, </w:t>
      </w:r>
      <w:r w:rsidRPr="00652A36">
        <w:rPr>
          <w:rFonts w:asciiTheme="minorBidi" w:hAnsiTheme="minorBidi"/>
          <w:i/>
          <w:iCs/>
          <w:szCs w:val="24"/>
          <w:shd w:val="clear" w:color="auto" w:fill="FFFFFF"/>
        </w:rPr>
        <w:t>Perspectives in Health Information Management</w:t>
      </w:r>
      <w:r w:rsidRPr="00652A36">
        <w:rPr>
          <w:rFonts w:asciiTheme="minorBidi" w:hAnsiTheme="minorBidi"/>
          <w:szCs w:val="24"/>
          <w:shd w:val="clear" w:color="auto" w:fill="FFFFFF"/>
        </w:rPr>
        <w:t>, </w:t>
      </w:r>
      <w:r w:rsidRPr="00652A36">
        <w:rPr>
          <w:rFonts w:asciiTheme="minorBidi" w:hAnsiTheme="minorBidi"/>
          <w:i/>
          <w:iCs/>
          <w:szCs w:val="24"/>
          <w:shd w:val="clear" w:color="auto" w:fill="FFFFFF"/>
        </w:rPr>
        <w:t>19</w:t>
      </w:r>
      <w:r w:rsidRPr="00652A36">
        <w:rPr>
          <w:rFonts w:asciiTheme="minorBidi" w:hAnsiTheme="minorBidi"/>
          <w:szCs w:val="24"/>
          <w:shd w:val="clear" w:color="auto" w:fill="FFFFFF"/>
        </w:rPr>
        <w:t>(Spring), viewed 2 September 2022, https://www.ncbi.nlm.nih.gov/pmc/articles/PMC9123525/</w:t>
      </w:r>
    </w:p>
    <w:p w:rsidR="005F2193" w:rsidRPr="00652A36" w:rsidRDefault="005F2193">
      <w:pPr>
        <w:rPr>
          <w:rFonts w:asciiTheme="minorBidi" w:hAnsiTheme="minorBidi"/>
        </w:rPr>
      </w:pPr>
    </w:p>
    <w:sectPr w:rsidR="005F2193" w:rsidRPr="00652A3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8B3" w:rsidRDefault="007858B3">
      <w:pPr>
        <w:spacing w:after="0" w:line="240" w:lineRule="auto"/>
      </w:pPr>
      <w:r>
        <w:separator/>
      </w:r>
    </w:p>
  </w:endnote>
  <w:endnote w:type="continuationSeparator" w:id="0">
    <w:p w:rsidR="007858B3" w:rsidRDefault="00785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8B3" w:rsidRDefault="007858B3">
      <w:pPr>
        <w:spacing w:after="0" w:line="240" w:lineRule="auto"/>
      </w:pPr>
      <w:r>
        <w:separator/>
      </w:r>
    </w:p>
  </w:footnote>
  <w:footnote w:type="continuationSeparator" w:id="0">
    <w:p w:rsidR="007858B3" w:rsidRDefault="007858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1134364"/>
      <w:docPartObj>
        <w:docPartGallery w:val="Page Numbers (Top of Page)"/>
        <w:docPartUnique/>
      </w:docPartObj>
    </w:sdtPr>
    <w:sdtEndPr>
      <w:rPr>
        <w:noProof/>
      </w:rPr>
    </w:sdtEndPr>
    <w:sdtContent>
      <w:p w:rsidR="0019490B" w:rsidRDefault="00464E5A" w:rsidP="0019490B">
        <w:pPr>
          <w:pStyle w:val="Header"/>
          <w:jc w:val="right"/>
        </w:pPr>
        <w:r>
          <w:t xml:space="preserve">Peer Response Two     </w:t>
        </w:r>
        <w:r>
          <w:fldChar w:fldCharType="begin"/>
        </w:r>
        <w:r>
          <w:instrText xml:space="preserve"> PAGE   \* MERGEFORMAT </w:instrText>
        </w:r>
        <w:r>
          <w:fldChar w:fldCharType="separate"/>
        </w:r>
        <w:r w:rsidR="007858B3">
          <w:rPr>
            <w:noProof/>
          </w:rPr>
          <w:t>1</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ABB"/>
    <w:rsid w:val="00136501"/>
    <w:rsid w:val="00464E5A"/>
    <w:rsid w:val="005F2193"/>
    <w:rsid w:val="00607ABB"/>
    <w:rsid w:val="00652A36"/>
    <w:rsid w:val="007858B3"/>
    <w:rsid w:val="00970C35"/>
    <w:rsid w:val="00BD47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05CC"/>
  <w15:chartTrackingRefBased/>
  <w15:docId w15:val="{CCD51CA3-F7E2-43CA-8E8B-1DB16447C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A3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A3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6</cp:revision>
  <dcterms:created xsi:type="dcterms:W3CDTF">2022-09-03T06:59:00Z</dcterms:created>
  <dcterms:modified xsi:type="dcterms:W3CDTF">2022-09-03T07:13:00Z</dcterms:modified>
</cp:coreProperties>
</file>