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ED" w:rsidRPr="00AF36ED" w:rsidRDefault="00AF36ED" w:rsidP="00AF36ED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AF36ED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4: Alternative Perspective on Risk and SDLC</w:t>
      </w:r>
    </w:p>
    <w:p w:rsidR="00AF36ED" w:rsidRPr="00AF36ED" w:rsidRDefault="00AF36ED" w:rsidP="00AF36ED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b/>
          <w:bCs/>
          <w:color w:val="373A3C"/>
          <w:sz w:val="24"/>
          <w:szCs w:val="24"/>
        </w:rPr>
        <w:t>In this unit we shall:</w:t>
      </w:r>
    </w:p>
    <w:p w:rsidR="00AF36ED" w:rsidRPr="00AF36ED" w:rsidRDefault="00AF36ED" w:rsidP="00AF3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color w:val="373A3C"/>
          <w:sz w:val="24"/>
          <w:szCs w:val="24"/>
        </w:rPr>
        <w:t>Review some studies around risk and its impact on the SDLC.</w:t>
      </w:r>
    </w:p>
    <w:p w:rsidR="00AF36ED" w:rsidRPr="00AF36ED" w:rsidRDefault="00AF36ED" w:rsidP="00AF3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color w:val="373A3C"/>
          <w:sz w:val="24"/>
          <w:szCs w:val="24"/>
        </w:rPr>
        <w:t>Discuss the different risks that can affect each stage of the SDLC.</w:t>
      </w:r>
    </w:p>
    <w:p w:rsidR="00AF36ED" w:rsidRPr="00AF36ED" w:rsidRDefault="00AF36ED" w:rsidP="00AF3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color w:val="373A3C"/>
          <w:sz w:val="24"/>
          <w:szCs w:val="24"/>
        </w:rPr>
        <w:t>Discuss possible mitigations for the most common risks.</w:t>
      </w:r>
    </w:p>
    <w:p w:rsidR="00AF36ED" w:rsidRPr="00AF36ED" w:rsidRDefault="00AF36ED" w:rsidP="00AF36ED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b/>
          <w:bCs/>
          <w:color w:val="373A3C"/>
          <w:sz w:val="24"/>
          <w:szCs w:val="24"/>
        </w:rPr>
        <w:t>On completion of this unit you will be able to:</w:t>
      </w:r>
    </w:p>
    <w:p w:rsidR="00AF36ED" w:rsidRPr="00AF36ED" w:rsidRDefault="00AF36ED" w:rsidP="00AF3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color w:val="373A3C"/>
          <w:sz w:val="24"/>
          <w:szCs w:val="24"/>
        </w:rPr>
        <w:t>Explain the differences between common studies of risk and the SDLC.</w:t>
      </w:r>
    </w:p>
    <w:p w:rsidR="00AF36ED" w:rsidRPr="00AF36ED" w:rsidRDefault="00AF36ED" w:rsidP="00AF3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color w:val="373A3C"/>
          <w:sz w:val="24"/>
          <w:szCs w:val="24"/>
        </w:rPr>
        <w:t>Describe the most common risks encountered at each phase of the SDLC.</w:t>
      </w:r>
    </w:p>
    <w:p w:rsidR="00AF36ED" w:rsidRDefault="00AF36ED" w:rsidP="00AF3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AF36ED">
        <w:rPr>
          <w:rFonts w:ascii="Arial" w:eastAsia="Times New Roman" w:hAnsi="Arial" w:cs="Arial"/>
          <w:color w:val="373A3C"/>
          <w:sz w:val="24"/>
          <w:szCs w:val="24"/>
        </w:rPr>
        <w:t>Propose some mitigations for the most common risks.</w:t>
      </w:r>
    </w:p>
    <w:p w:rsidR="003C46A6" w:rsidRDefault="003C46A6" w:rsidP="003C46A6">
      <w:pPr>
        <w:shd w:val="clear" w:color="auto" w:fill="FFFFFF"/>
        <w:spacing w:before="100" w:beforeAutospacing="1" w:after="100" w:afterAutospacing="1" w:line="240" w:lineRule="auto"/>
        <w:ind w:left="-60"/>
        <w:rPr>
          <w:rFonts w:ascii="Arial" w:eastAsia="Times New Roman" w:hAnsi="Arial" w:cs="Arial"/>
          <w:color w:val="373A3C"/>
          <w:sz w:val="24"/>
          <w:szCs w:val="24"/>
        </w:rPr>
      </w:pPr>
    </w:p>
    <w:p w:rsidR="003C46A6" w:rsidRPr="003C46A6" w:rsidRDefault="003C46A6" w:rsidP="003C46A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3C46A6">
        <w:rPr>
          <w:rFonts w:ascii="Arial" w:eastAsia="Times New Roman" w:hAnsi="Arial" w:cs="Arial"/>
          <w:b/>
          <w:bCs/>
          <w:sz w:val="24"/>
          <w:szCs w:val="24"/>
        </w:rPr>
        <w:t>Reflection</w:t>
      </w:r>
    </w:p>
    <w:p w:rsidR="003C46A6" w:rsidRPr="00AF36ED" w:rsidRDefault="003C46A6" w:rsidP="003C46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BF2885" w:rsidRDefault="00BF2885"/>
    <w:sectPr w:rsidR="00BF2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26A99"/>
    <w:multiLevelType w:val="multilevel"/>
    <w:tmpl w:val="9DF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3D2A31"/>
    <w:multiLevelType w:val="multilevel"/>
    <w:tmpl w:val="CF16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EE"/>
    <w:rsid w:val="001410EE"/>
    <w:rsid w:val="003C46A6"/>
    <w:rsid w:val="00AF36ED"/>
    <w:rsid w:val="00B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FF2"/>
  <w15:chartTrackingRefBased/>
  <w15:docId w15:val="{BE886B65-384A-4624-A05B-AD97B9F2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F3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F36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2022-06-20T05:29:00Z</dcterms:created>
  <dcterms:modified xsi:type="dcterms:W3CDTF">2022-06-20T05:33:00Z</dcterms:modified>
</cp:coreProperties>
</file>