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CE" w:rsidRDefault="00F00FCE" w:rsidP="00DE26E7">
      <w:pPr>
        <w:pStyle w:val="NormalWeb"/>
        <w:spacing w:before="240" w:beforeAutospacing="0" w:after="240" w:afterAutospacing="0" w:line="480" w:lineRule="auto"/>
        <w:rPr>
          <w:rFonts w:asciiTheme="minorBidi" w:hAnsiTheme="minorBidi" w:cstheme="minorBidi"/>
          <w:b/>
          <w:bCs/>
          <w:color w:val="202124"/>
          <w:shd w:val="clear" w:color="auto" w:fill="FFFFFF"/>
        </w:rPr>
      </w:pPr>
      <w:bookmarkStart w:id="0" w:name="_GoBack"/>
      <w:bookmarkEnd w:id="0"/>
    </w:p>
    <w:p w:rsidR="00214FD9" w:rsidRPr="00C03C95" w:rsidRDefault="00214FD9" w:rsidP="006B7ED7">
      <w:pPr>
        <w:pStyle w:val="NormalWeb"/>
        <w:spacing w:before="240" w:beforeAutospacing="0" w:after="240" w:afterAutospacing="0" w:line="480" w:lineRule="auto"/>
        <w:jc w:val="center"/>
        <w:rPr>
          <w:rFonts w:asciiTheme="minorBidi" w:hAnsiTheme="minorBidi" w:cstheme="minorBidi"/>
          <w:b/>
          <w:bCs/>
        </w:rPr>
      </w:pPr>
      <w:r w:rsidRPr="00C03C95">
        <w:rPr>
          <w:rFonts w:asciiTheme="minorBidi" w:hAnsiTheme="minorBidi" w:cstheme="minorBidi"/>
          <w:b/>
          <w:bCs/>
          <w:color w:val="202124"/>
          <w:shd w:val="clear" w:color="auto" w:fill="FFFFFF"/>
        </w:rPr>
        <w:t>Risk Assessment Report for ACM</w:t>
      </w:r>
    </w:p>
    <w:p w:rsidR="005D726A" w:rsidRPr="000D543D" w:rsidRDefault="00214FD9" w:rsidP="000D543D">
      <w:pPr>
        <w:pStyle w:val="NormalWeb"/>
        <w:spacing w:before="240" w:beforeAutospacing="0" w:after="240" w:afterAutospacing="0" w:line="480" w:lineRule="auto"/>
        <w:ind w:firstLine="720"/>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 xml:space="preserve">Small Medium Enterprises (SMEs) face many issues, such as selecting the best technology to support operations and cyber security threats. It is usual for SMEs to choose a series of faulty IT systems that become outdated and inefficient with time. Besides, limited access to capital, low research and development expenditure, and lack of technical experts can make them struggle to create a secure environment where new systems seamlessly integrate with </w:t>
      </w:r>
      <w:r w:rsidRPr="005F598B">
        <w:rPr>
          <w:rFonts w:asciiTheme="minorBidi" w:hAnsiTheme="minorBidi" w:cstheme="minorBidi"/>
          <w:color w:val="202124"/>
          <w:shd w:val="clear" w:color="auto" w:fill="FFFFFF"/>
        </w:rPr>
        <w:t>others (Thompson et al., 2012). The need for an ACM manufacturing company to acquire an ERP</w:t>
      </w:r>
      <w:r w:rsidR="005F598B" w:rsidRPr="005F598B">
        <w:rPr>
          <w:rFonts w:asciiTheme="minorBidi" w:hAnsiTheme="minorBidi" w:cstheme="minorBidi"/>
          <w:color w:val="202124"/>
          <w:shd w:val="clear" w:color="auto" w:fill="FFFFFF"/>
        </w:rPr>
        <w:t xml:space="preserve"> </w:t>
      </w:r>
      <w:r w:rsidR="005F598B" w:rsidRPr="005F598B">
        <w:rPr>
          <w:rFonts w:asciiTheme="minorBidi" w:hAnsiTheme="minorBidi" w:cstheme="minorBidi"/>
          <w:color w:val="000000" w:themeColor="text1"/>
          <w:shd w:val="clear" w:color="auto" w:fill="FFFFFF"/>
        </w:rPr>
        <w:t>(</w:t>
      </w:r>
      <w:r w:rsidR="00504771">
        <w:rPr>
          <w:rStyle w:val="Emphasis"/>
          <w:rFonts w:ascii="Arial" w:hAnsi="Arial" w:cs="Arial"/>
          <w:i w:val="0"/>
          <w:iCs w:val="0"/>
          <w:color w:val="000000" w:themeColor="text1"/>
          <w:shd w:val="clear" w:color="auto" w:fill="FFFFFF"/>
        </w:rPr>
        <w:t>Enterprise Resource P</w:t>
      </w:r>
      <w:r w:rsidR="005F598B" w:rsidRPr="005F598B">
        <w:rPr>
          <w:rStyle w:val="Emphasis"/>
          <w:rFonts w:ascii="Arial" w:hAnsi="Arial" w:cs="Arial"/>
          <w:i w:val="0"/>
          <w:iCs w:val="0"/>
          <w:color w:val="000000" w:themeColor="text1"/>
          <w:shd w:val="clear" w:color="auto" w:fill="FFFFFF"/>
        </w:rPr>
        <w:t>lanning)</w:t>
      </w:r>
      <w:r w:rsidRPr="005F598B">
        <w:rPr>
          <w:rFonts w:asciiTheme="minorBidi" w:hAnsiTheme="minorBidi" w:cstheme="minorBidi"/>
          <w:color w:val="000000" w:themeColor="text1"/>
          <w:shd w:val="clear" w:color="auto" w:fill="FFFFFF"/>
        </w:rPr>
        <w:t xml:space="preserve"> solution </w:t>
      </w:r>
      <w:r w:rsidRPr="005F598B">
        <w:rPr>
          <w:rFonts w:asciiTheme="minorBidi" w:hAnsiTheme="minorBidi" w:cstheme="minorBidi"/>
          <w:color w:val="202124"/>
          <w:shd w:val="clear" w:color="auto" w:fill="FFFFFF"/>
        </w:rPr>
        <w:t>to respond to market dynamics also pauses challenges to the business. Therefore</w:t>
      </w:r>
      <w:r w:rsidRPr="00C03C95">
        <w:rPr>
          <w:rFonts w:asciiTheme="minorBidi" w:hAnsiTheme="minorBidi" w:cstheme="minorBidi"/>
          <w:color w:val="202124"/>
          <w:shd w:val="clear" w:color="auto" w:fill="FFFFFF"/>
        </w:rPr>
        <w:t>, this report analyzes the risks associated with the ERP solution based on the NIST framework to provide a cost-benefit analysis and disaster recovery plan for the company.</w:t>
      </w:r>
    </w:p>
    <w:p w:rsidR="005D726A" w:rsidRPr="00C03C95" w:rsidRDefault="005D726A" w:rsidP="004A1C41">
      <w:pPr>
        <w:pStyle w:val="NormalWeb"/>
        <w:spacing w:before="240" w:beforeAutospacing="0" w:after="240" w:afterAutospacing="0" w:line="480" w:lineRule="auto"/>
        <w:ind w:firstLine="720"/>
        <w:jc w:val="center"/>
        <w:rPr>
          <w:rFonts w:asciiTheme="minorBidi" w:hAnsiTheme="minorBidi" w:cstheme="minorBidi"/>
        </w:rPr>
      </w:pPr>
      <w:r w:rsidRPr="00C03C95">
        <w:rPr>
          <w:rFonts w:asciiTheme="minorBidi" w:hAnsiTheme="minorBidi" w:cstheme="minorBidi"/>
          <w:noProof/>
        </w:rPr>
        <w:drawing>
          <wp:inline distT="0" distB="0" distL="0" distR="0" wp14:anchorId="52AFEA75" wp14:editId="41C273A1">
            <wp:extent cx="3602903" cy="22417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215" cy="2285519"/>
                    </a:xfrm>
                    <a:prstGeom prst="rect">
                      <a:avLst/>
                    </a:prstGeom>
                  </pic:spPr>
                </pic:pic>
              </a:graphicData>
            </a:graphic>
          </wp:inline>
        </w:drawing>
      </w:r>
    </w:p>
    <w:p w:rsidR="00214FD9" w:rsidRPr="00C03C95" w:rsidRDefault="000E0F0B" w:rsidP="004F34B3">
      <w:pPr>
        <w:pStyle w:val="NormalWeb"/>
        <w:spacing w:before="240" w:beforeAutospacing="0" w:after="240" w:afterAutospacing="0" w:line="480" w:lineRule="auto"/>
        <w:jc w:val="both"/>
        <w:rPr>
          <w:rFonts w:asciiTheme="minorBidi" w:hAnsiTheme="minorBidi" w:cstheme="minorBidi"/>
          <w:b/>
          <w:bCs/>
          <w:i/>
          <w:iCs/>
          <w:color w:val="202124"/>
          <w:shd w:val="clear" w:color="auto" w:fill="FFFFFF"/>
        </w:rPr>
      </w:pPr>
      <w:r w:rsidRPr="00C03C95">
        <w:rPr>
          <w:rFonts w:asciiTheme="minorBidi" w:hAnsiTheme="minorBidi" w:cstheme="minorBidi"/>
          <w:b/>
          <w:bCs/>
          <w:color w:val="202124"/>
          <w:shd w:val="clear" w:color="auto" w:fill="FFFFFF"/>
        </w:rPr>
        <w:t>Figure 1.1</w:t>
      </w:r>
      <w:r w:rsidR="00214FD9" w:rsidRPr="00C03C95">
        <w:rPr>
          <w:rFonts w:asciiTheme="minorBidi" w:hAnsiTheme="minorBidi" w:cstheme="minorBidi"/>
          <w:b/>
          <w:bCs/>
          <w:color w:val="202124"/>
          <w:shd w:val="clear" w:color="auto" w:fill="FFFFFF"/>
        </w:rPr>
        <w:t> </w:t>
      </w:r>
      <w:r w:rsidR="00214FD9" w:rsidRPr="00C03C95">
        <w:rPr>
          <w:rFonts w:asciiTheme="minorBidi" w:hAnsiTheme="minorBidi" w:cstheme="minorBidi"/>
          <w:b/>
          <w:bCs/>
          <w:i/>
          <w:iCs/>
          <w:color w:val="202124"/>
          <w:shd w:val="clear" w:color="auto" w:fill="FFFFFF"/>
        </w:rPr>
        <w:t>Selected Framework</w:t>
      </w:r>
      <w:r w:rsidR="008C34C2" w:rsidRPr="00C03C95">
        <w:rPr>
          <w:rFonts w:asciiTheme="minorBidi" w:hAnsiTheme="minorBidi" w:cstheme="minorBidi"/>
          <w:b/>
          <w:bCs/>
          <w:i/>
          <w:iCs/>
          <w:color w:val="202124"/>
          <w:shd w:val="clear" w:color="auto" w:fill="FFFFFF"/>
        </w:rPr>
        <w:t xml:space="preserve"> </w:t>
      </w:r>
    </w:p>
    <w:p w:rsidR="008C34C2" w:rsidRPr="00C03C95" w:rsidRDefault="00C03C95"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lastRenderedPageBreak/>
        <w:t>The framework was created with an emphasis on sectors crucial to economic and national security, such as the military industrial base, banking, energy, and finance.</w:t>
      </w:r>
    </w:p>
    <w:p w:rsidR="00AB1E35" w:rsidRPr="00C03C95" w:rsidRDefault="005D726A"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1.</w:t>
      </w:r>
      <w:r w:rsidR="004A36B4">
        <w:rPr>
          <w:rFonts w:asciiTheme="minorBidi" w:hAnsiTheme="minorBidi" w:cstheme="minorBidi"/>
          <w:color w:val="202124"/>
          <w:shd w:val="clear" w:color="auto" w:fill="FFFFFF"/>
        </w:rPr>
        <w:t xml:space="preserve"> </w:t>
      </w:r>
      <w:r w:rsidR="00273885" w:rsidRPr="00C03C95">
        <w:rPr>
          <w:rFonts w:asciiTheme="minorBidi" w:hAnsiTheme="minorBidi" w:cstheme="minorBidi"/>
          <w:color w:val="202124"/>
          <w:shd w:val="clear" w:color="auto" w:fill="FFFFFF"/>
        </w:rPr>
        <w:t>(</w:t>
      </w:r>
      <w:r w:rsidR="00BE757F" w:rsidRPr="00C03C95">
        <w:rPr>
          <w:rFonts w:asciiTheme="minorBidi" w:hAnsiTheme="minorBidi" w:cstheme="minorBidi"/>
          <w:color w:val="202124"/>
          <w:shd w:val="clear" w:color="auto" w:fill="FFFFFF"/>
        </w:rPr>
        <w:t>NIST 800-53</w:t>
      </w:r>
      <w:r w:rsidR="00AB1E35" w:rsidRPr="00C03C95">
        <w:rPr>
          <w:rFonts w:asciiTheme="minorBidi" w:hAnsiTheme="minorBidi" w:cstheme="minorBidi"/>
          <w:color w:val="202124"/>
          <w:shd w:val="clear" w:color="auto" w:fill="FFFFFF"/>
        </w:rPr>
        <w:t xml:space="preserve"> - </w:t>
      </w:r>
      <w:r w:rsidR="00AB1E35" w:rsidRPr="00C03C95">
        <w:rPr>
          <w:rFonts w:asciiTheme="minorBidi" w:hAnsiTheme="minorBidi" w:cstheme="minorBidi"/>
          <w:color w:val="222222"/>
          <w:shd w:val="clear" w:color="auto" w:fill="FFFFFF"/>
        </w:rPr>
        <w:t>The NIST</w:t>
      </w:r>
      <w:r w:rsidR="00273885" w:rsidRPr="00C03C95">
        <w:rPr>
          <w:rFonts w:asciiTheme="minorBidi" w:hAnsiTheme="minorBidi" w:cstheme="minorBidi"/>
          <w:color w:val="222222"/>
          <w:shd w:val="clear" w:color="auto" w:fill="FFFFFF"/>
        </w:rPr>
        <w:t>)</w:t>
      </w:r>
      <w:r w:rsidR="007C4518">
        <w:rPr>
          <w:rFonts w:asciiTheme="minorBidi" w:hAnsiTheme="minorBidi" w:cstheme="minorBidi"/>
          <w:color w:val="222222"/>
          <w:shd w:val="clear" w:color="auto" w:fill="FFFFFF"/>
        </w:rPr>
        <w:t xml:space="preserve"> Cybersecurity f</w:t>
      </w:r>
      <w:r w:rsidR="00AB1E35" w:rsidRPr="00C03C95">
        <w:rPr>
          <w:rFonts w:asciiTheme="minorBidi" w:hAnsiTheme="minorBidi" w:cstheme="minorBidi"/>
          <w:color w:val="222222"/>
          <w:shd w:val="clear" w:color="auto" w:fill="FFFFFF"/>
        </w:rPr>
        <w:t>ramework was developed to respond to the presidential Executive</w:t>
      </w:r>
      <w:r w:rsidR="004A36B4">
        <w:rPr>
          <w:rFonts w:asciiTheme="minorBidi" w:hAnsiTheme="minorBidi" w:cstheme="minorBidi"/>
          <w:color w:val="222222"/>
          <w:shd w:val="clear" w:color="auto" w:fill="FFFFFF"/>
        </w:rPr>
        <w:t>.</w:t>
      </w:r>
    </w:p>
    <w:p w:rsidR="00D13E9B" w:rsidRPr="00C03C95" w:rsidRDefault="00EC1990" w:rsidP="004A36B4">
      <w:pPr>
        <w:pStyle w:val="NormalWeb"/>
        <w:spacing w:before="240" w:beforeAutospacing="0" w:after="240" w:afterAutospacing="0" w:line="480" w:lineRule="auto"/>
        <w:jc w:val="both"/>
        <w:rPr>
          <w:rFonts w:asciiTheme="minorBidi" w:hAnsiTheme="minorBidi" w:cstheme="minorBidi"/>
          <w:color w:val="202124"/>
          <w:shd w:val="clear" w:color="auto" w:fill="FFFFFF"/>
        </w:rPr>
      </w:pPr>
      <w:r>
        <w:rPr>
          <w:rFonts w:asciiTheme="minorBidi" w:hAnsiTheme="minorBidi" w:cstheme="minorBidi"/>
          <w:color w:val="202124"/>
          <w:shd w:val="clear" w:color="auto" w:fill="FFFFFF"/>
        </w:rPr>
        <w:t>2.</w:t>
      </w:r>
      <w:r w:rsidR="00273885" w:rsidRPr="00C03C95">
        <w:rPr>
          <w:rFonts w:asciiTheme="minorBidi" w:hAnsiTheme="minorBidi" w:cstheme="minorBidi"/>
          <w:color w:val="202124"/>
          <w:shd w:val="clear" w:color="auto" w:fill="FFFFFF"/>
        </w:rPr>
        <w:t>(</w:t>
      </w:r>
      <w:r w:rsidR="00BE757F" w:rsidRPr="00C03C95">
        <w:rPr>
          <w:rFonts w:asciiTheme="minorBidi" w:hAnsiTheme="minorBidi" w:cstheme="minorBidi"/>
          <w:color w:val="202124"/>
          <w:shd w:val="clear" w:color="auto" w:fill="FFFFFF"/>
        </w:rPr>
        <w:t xml:space="preserve">ISO </w:t>
      </w:r>
      <w:r>
        <w:rPr>
          <w:rFonts w:asciiTheme="minorBidi" w:hAnsiTheme="minorBidi" w:cstheme="minorBidi"/>
          <w:color w:val="202124"/>
          <w:shd w:val="clear" w:color="auto" w:fill="FFFFFF"/>
        </w:rPr>
        <w:t xml:space="preserve"> </w:t>
      </w:r>
      <w:r w:rsidR="00BE757F" w:rsidRPr="00C03C95">
        <w:rPr>
          <w:rFonts w:asciiTheme="minorBidi" w:hAnsiTheme="minorBidi" w:cstheme="minorBidi"/>
          <w:color w:val="202124"/>
          <w:shd w:val="clear" w:color="auto" w:fill="FFFFFF"/>
        </w:rPr>
        <w:t>27K</w:t>
      </w:r>
      <w:r w:rsidR="00D13E9B" w:rsidRPr="00C03C95">
        <w:rPr>
          <w:rFonts w:asciiTheme="minorBidi" w:hAnsiTheme="minorBidi" w:cstheme="minorBidi"/>
          <w:color w:val="202124"/>
          <w:shd w:val="clear" w:color="auto" w:fill="FFFFFF"/>
        </w:rPr>
        <w:t xml:space="preserve"> - </w:t>
      </w:r>
      <w:r w:rsidR="00D13E9B" w:rsidRPr="00C03C95">
        <w:rPr>
          <w:rFonts w:asciiTheme="minorBidi" w:hAnsiTheme="minorBidi" w:cstheme="minorBidi"/>
          <w:color w:val="222222"/>
          <w:shd w:val="clear" w:color="auto" w:fill="FFFFFF"/>
        </w:rPr>
        <w:t>The ISO 27001</w:t>
      </w:r>
      <w:r w:rsidR="00273885" w:rsidRPr="00C03C95">
        <w:rPr>
          <w:rFonts w:asciiTheme="minorBidi" w:hAnsiTheme="minorBidi" w:cstheme="minorBidi"/>
          <w:color w:val="222222"/>
          <w:shd w:val="clear" w:color="auto" w:fill="FFFFFF"/>
        </w:rPr>
        <w:t>)</w:t>
      </w:r>
      <w:r>
        <w:rPr>
          <w:rFonts w:asciiTheme="minorBidi" w:hAnsiTheme="minorBidi" w:cstheme="minorBidi"/>
          <w:color w:val="222222"/>
          <w:shd w:val="clear" w:color="auto" w:fill="FFFFFF"/>
        </w:rPr>
        <w:t xml:space="preserve"> </w:t>
      </w:r>
      <w:r w:rsidR="007C4518">
        <w:rPr>
          <w:rFonts w:asciiTheme="minorBidi" w:hAnsiTheme="minorBidi" w:cstheme="minorBidi"/>
          <w:color w:val="222222"/>
          <w:shd w:val="clear" w:color="auto" w:fill="FFFFFF"/>
        </w:rPr>
        <w:t>C</w:t>
      </w:r>
      <w:r w:rsidR="00D13E9B" w:rsidRPr="00C03C95">
        <w:rPr>
          <w:rFonts w:asciiTheme="minorBidi" w:hAnsiTheme="minorBidi" w:cstheme="minorBidi"/>
          <w:color w:val="222222"/>
          <w:shd w:val="clear" w:color="auto" w:fill="FFFFFF"/>
        </w:rPr>
        <w:t>ybersecurity framework consists of international standards which recommend the requirements for managing</w:t>
      </w:r>
      <w:r w:rsidR="004A36B4">
        <w:rPr>
          <w:rFonts w:asciiTheme="minorBidi" w:hAnsiTheme="minorBidi" w:cstheme="minorBidi"/>
          <w:color w:val="222222"/>
          <w:shd w:val="clear" w:color="auto" w:fill="FFFFFF"/>
        </w:rPr>
        <w:t xml:space="preserve"> </w:t>
      </w:r>
      <w:r w:rsidR="004A36B4" w:rsidRPr="00C03C95">
        <w:rPr>
          <w:rFonts w:asciiTheme="minorBidi" w:hAnsiTheme="minorBidi" w:cstheme="minorBidi"/>
          <w:color w:val="222222"/>
          <w:shd w:val="clear" w:color="auto" w:fill="FFFFFF"/>
        </w:rPr>
        <w:t>(ISMS)</w:t>
      </w:r>
      <w:r w:rsidR="00D13E9B" w:rsidRPr="00C03C95">
        <w:rPr>
          <w:rFonts w:asciiTheme="minorBidi" w:hAnsiTheme="minorBidi" w:cstheme="minorBidi"/>
          <w:color w:val="222222"/>
          <w:shd w:val="clear" w:color="auto" w:fill="FFFFFF"/>
        </w:rPr>
        <w:t xml:space="preserve"> informat</w:t>
      </w:r>
      <w:r w:rsidR="004A36B4">
        <w:rPr>
          <w:rFonts w:asciiTheme="minorBidi" w:hAnsiTheme="minorBidi" w:cstheme="minorBidi"/>
          <w:color w:val="222222"/>
          <w:shd w:val="clear" w:color="auto" w:fill="FFFFFF"/>
        </w:rPr>
        <w:t>ion security management systems.</w:t>
      </w:r>
    </w:p>
    <w:p w:rsidR="00BE757F" w:rsidRPr="00E808F5" w:rsidRDefault="00BE757F" w:rsidP="00E808F5">
      <w:pPr>
        <w:pStyle w:val="NormalWeb"/>
        <w:spacing w:before="240" w:beforeAutospacing="0" w:after="240" w:afterAutospacing="0" w:line="480" w:lineRule="auto"/>
        <w:rPr>
          <w:rFonts w:asciiTheme="minorBidi" w:hAnsiTheme="minorBidi" w:cstheme="minorBidi"/>
          <w:color w:val="222222"/>
          <w:shd w:val="clear" w:color="auto" w:fill="FFFFFF"/>
        </w:rPr>
      </w:pPr>
      <w:r w:rsidRPr="00E808F5">
        <w:rPr>
          <w:rFonts w:asciiTheme="minorBidi" w:hAnsiTheme="minorBidi" w:cstheme="minorBidi"/>
          <w:color w:val="202124"/>
          <w:shd w:val="clear" w:color="auto" w:fill="FFFFFF"/>
        </w:rPr>
        <w:t xml:space="preserve">3. </w:t>
      </w:r>
      <w:r w:rsidR="00E808F5" w:rsidRPr="00E808F5">
        <w:rPr>
          <w:rFonts w:asciiTheme="minorBidi" w:hAnsiTheme="minorBidi" w:cstheme="minorBidi"/>
          <w:color w:val="222222"/>
          <w:shd w:val="clear" w:color="auto" w:fill="FFFFFF"/>
        </w:rPr>
        <w:t xml:space="preserve">COBIT (Control </w:t>
      </w:r>
      <w:r w:rsidR="00D13E9B" w:rsidRPr="00E808F5">
        <w:rPr>
          <w:rFonts w:asciiTheme="minorBidi" w:hAnsiTheme="minorBidi" w:cstheme="minorBidi"/>
          <w:color w:val="222222"/>
          <w:shd w:val="clear" w:color="auto" w:fill="FFFFFF"/>
        </w:rPr>
        <w:t xml:space="preserve">Objectives </w:t>
      </w:r>
      <w:r w:rsidR="00E857F0" w:rsidRPr="00E808F5">
        <w:rPr>
          <w:rFonts w:asciiTheme="minorBidi" w:hAnsiTheme="minorBidi" w:cstheme="minorBidi"/>
          <w:color w:val="222222"/>
          <w:shd w:val="clear" w:color="auto" w:fill="FFFFFF"/>
        </w:rPr>
        <w:t xml:space="preserve">Business’s </w:t>
      </w:r>
      <w:r w:rsidR="00D13E9B" w:rsidRPr="00E808F5">
        <w:rPr>
          <w:rFonts w:asciiTheme="minorBidi" w:hAnsiTheme="minorBidi" w:cstheme="minorBidi"/>
          <w:color w:val="222222"/>
          <w:shd w:val="clear" w:color="auto" w:fill="FFFFFF"/>
        </w:rPr>
        <w:t xml:space="preserve">Information Technologies) </w:t>
      </w:r>
      <w:r w:rsidR="007C4518">
        <w:rPr>
          <w:rFonts w:asciiTheme="minorBidi" w:hAnsiTheme="minorBidi" w:cstheme="minorBidi"/>
          <w:color w:val="222222"/>
        </w:rPr>
        <w:t>C</w:t>
      </w:r>
      <w:r w:rsidR="00566559" w:rsidRPr="00E808F5">
        <w:rPr>
          <w:rFonts w:asciiTheme="minorBidi" w:hAnsiTheme="minorBidi" w:cstheme="minorBidi"/>
          <w:color w:val="222222"/>
        </w:rPr>
        <w:t>ybersecurity framework that incorporates the greatest elements of IT security for a company.</w:t>
      </w:r>
    </w:p>
    <w:p w:rsidR="00214FD9" w:rsidRPr="00C03C95" w:rsidRDefault="005D726A" w:rsidP="004F34B3">
      <w:pPr>
        <w:pStyle w:val="NormalWeb"/>
        <w:spacing w:before="240" w:beforeAutospacing="0" w:after="240" w:afterAutospacing="0" w:line="480" w:lineRule="auto"/>
        <w:ind w:hanging="360"/>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 xml:space="preserve"> </w:t>
      </w:r>
      <w:r w:rsidRPr="00C03C95">
        <w:rPr>
          <w:rFonts w:asciiTheme="minorBidi" w:hAnsiTheme="minorBidi" w:cstheme="minorBidi"/>
          <w:color w:val="202124"/>
          <w:shd w:val="clear" w:color="auto" w:fill="FFFFFF"/>
        </w:rPr>
        <w:tab/>
      </w:r>
      <w:r w:rsidR="00214FD9" w:rsidRPr="00C03C95">
        <w:rPr>
          <w:rFonts w:asciiTheme="minorBidi" w:hAnsiTheme="minorBidi" w:cstheme="minorBidi"/>
          <w:color w:val="202124"/>
          <w:shd w:val="clear" w:color="auto" w:fill="FFFFFF"/>
        </w:rPr>
        <w:t xml:space="preserve">The National Institute of Science and Technology (NIST) is the preferred framework for </w:t>
      </w:r>
      <w:r w:rsidR="000F63DD" w:rsidRPr="00C03C95">
        <w:rPr>
          <w:rFonts w:asciiTheme="minorBidi" w:hAnsiTheme="minorBidi" w:cstheme="minorBidi"/>
          <w:color w:val="202124"/>
          <w:shd w:val="clear" w:color="auto" w:fill="FFFFFF"/>
        </w:rPr>
        <w:t>analyzing</w:t>
      </w:r>
      <w:r w:rsidR="00214FD9" w:rsidRPr="00C03C95">
        <w:rPr>
          <w:rFonts w:asciiTheme="minorBidi" w:hAnsiTheme="minorBidi" w:cstheme="minorBidi"/>
          <w:color w:val="202124"/>
          <w:shd w:val="clear" w:color="auto" w:fill="FFFFFF"/>
        </w:rPr>
        <w:t xml:space="preserve"> ACM's risks. It is a well-regarded framework for information security and cyber risk management because it provides easy-to-understand risk management solutions for 16 critical sectors of critical infrastructure (Alshboul &amp; Streff, 2015, p. 1; Paulsen &amp; Toth, 2016, p. 4).</w:t>
      </w:r>
    </w:p>
    <w:p w:rsidR="00214FD9" w:rsidRPr="00C03C95" w:rsidRDefault="00214FD9" w:rsidP="004F34B3">
      <w:pPr>
        <w:pStyle w:val="NormalWeb"/>
        <w:spacing w:before="240" w:beforeAutospacing="0" w:after="240" w:afterAutospacing="0" w:line="480" w:lineRule="auto"/>
        <w:ind w:hanging="360"/>
        <w:jc w:val="both"/>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color w:val="202124"/>
          <w:shd w:val="clear" w:color="auto" w:fill="FFFFFF"/>
        </w:rPr>
        <w:t>NIST was created to accommodate all entities because small and mid-sized businesses may have budget and staff constraints to manage risks. Therefore, its simplicity and reality prove valuable even for smaller companies.</w:t>
      </w:r>
    </w:p>
    <w:p w:rsidR="00214FD9" w:rsidRPr="00C03C95" w:rsidRDefault="00214FD9" w:rsidP="004F34B3">
      <w:pPr>
        <w:pStyle w:val="NormalWeb"/>
        <w:spacing w:before="240" w:beforeAutospacing="0" w:after="240" w:afterAutospacing="0" w:line="480" w:lineRule="auto"/>
        <w:ind w:hanging="360"/>
        <w:jc w:val="both"/>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color w:val="202124"/>
          <w:shd w:val="clear" w:color="auto" w:fill="FFFFFF"/>
        </w:rPr>
        <w:t>Its well-taxonomy called CSF score (identify, protect, detect, respond, recover) makes cybersecurity management for non-experts convenient and easy to understand. Therefore, executives can focus on the five levels of the CSF score to understand their security posture at a higher level.</w:t>
      </w:r>
      <w:r w:rsidR="000F63DD" w:rsidRPr="00C03C95">
        <w:rPr>
          <w:rFonts w:asciiTheme="minorBidi" w:hAnsiTheme="minorBidi" w:cstheme="minorBidi"/>
          <w:color w:val="202124"/>
          <w:shd w:val="clear" w:color="auto" w:fill="FFFFFF"/>
        </w:rPr>
        <w:t xml:space="preserve"> </w:t>
      </w:r>
    </w:p>
    <w:p w:rsidR="00282D61" w:rsidRPr="00C03C95" w:rsidRDefault="00214FD9" w:rsidP="004F34B3">
      <w:pPr>
        <w:pStyle w:val="NormalWeb"/>
        <w:spacing w:before="240" w:beforeAutospacing="0" w:after="240" w:afterAutospacing="0" w:line="480" w:lineRule="auto"/>
        <w:ind w:hanging="360"/>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color w:val="202124"/>
          <w:shd w:val="clear" w:color="auto" w:fill="FFFFFF"/>
        </w:rPr>
        <w:t>Overall, the layered taxonomy of the NIST framework allows for flexible cybersecurity awareness communication at all levels, from the ICT department to the board members. The business can adopt whatever level is needed to meet its customized needs with the NIST (Paulsen &amp; Toth, 2016</w:t>
      </w:r>
      <w:r w:rsidR="00326863" w:rsidRPr="00C03C95">
        <w:rPr>
          <w:rFonts w:asciiTheme="minorBidi" w:hAnsiTheme="minorBidi" w:cstheme="minorBidi"/>
          <w:color w:val="202124"/>
          <w:shd w:val="clear" w:color="auto" w:fill="FFFFFF"/>
        </w:rPr>
        <w:t>). You</w:t>
      </w:r>
      <w:r w:rsidRPr="00C03C95">
        <w:rPr>
          <w:rFonts w:asciiTheme="minorBidi" w:hAnsiTheme="minorBidi" w:cstheme="minorBidi"/>
          <w:color w:val="202124"/>
          <w:shd w:val="clear" w:color="auto" w:fill="FFFFFF"/>
        </w:rPr>
        <w:t xml:space="preserve"> can start with a subset of the categories, subcategories, and controls, then expand over time.</w:t>
      </w:r>
    </w:p>
    <w:p w:rsidR="00C917EA" w:rsidRPr="00E961B5" w:rsidRDefault="009221E1" w:rsidP="00E961B5">
      <w:pPr>
        <w:pStyle w:val="NormalWeb"/>
        <w:spacing w:before="240" w:beforeAutospacing="0" w:after="240" w:afterAutospacing="0" w:line="480" w:lineRule="auto"/>
        <w:jc w:val="center"/>
        <w:rPr>
          <w:rFonts w:asciiTheme="minorBidi" w:hAnsiTheme="minorBidi" w:cstheme="minorBidi"/>
          <w:b/>
          <w:bCs/>
          <w:color w:val="202124"/>
          <w:shd w:val="clear" w:color="auto" w:fill="FFFFFF"/>
        </w:rPr>
      </w:pPr>
      <w:r w:rsidRPr="00E961B5">
        <w:rPr>
          <w:rFonts w:asciiTheme="minorBidi" w:hAnsiTheme="minorBidi" w:cstheme="minorBidi"/>
          <w:b/>
          <w:bCs/>
          <w:color w:val="000000" w:themeColor="text1"/>
          <w:shd w:val="clear" w:color="auto" w:fill="FFFFFF"/>
        </w:rPr>
        <w:t xml:space="preserve">PDCA </w:t>
      </w:r>
      <w:r w:rsidR="00C03C95" w:rsidRPr="00E961B5">
        <w:rPr>
          <w:rFonts w:asciiTheme="minorBidi" w:hAnsiTheme="minorBidi" w:cstheme="minorBidi"/>
          <w:b/>
          <w:bCs/>
          <w:color w:val="000000" w:themeColor="text1"/>
          <w:shd w:val="clear" w:color="auto" w:fill="FFFFFF"/>
        </w:rPr>
        <w:t>(PLAN DO CHECK ACT)</w:t>
      </w:r>
    </w:p>
    <w:p w:rsidR="00C917EA" w:rsidRPr="00C03C95" w:rsidRDefault="00C917EA" w:rsidP="001B5BDD">
      <w:pPr>
        <w:pStyle w:val="NormalWeb"/>
        <w:spacing w:before="240" w:beforeAutospacing="0" w:after="240" w:afterAutospacing="0" w:line="480" w:lineRule="auto"/>
        <w:jc w:val="center"/>
        <w:rPr>
          <w:rFonts w:asciiTheme="minorBidi" w:hAnsiTheme="minorBidi" w:cstheme="minorBidi"/>
          <w:color w:val="202124"/>
          <w:sz w:val="14"/>
          <w:szCs w:val="14"/>
          <w:shd w:val="clear" w:color="auto" w:fill="FFFFFF"/>
        </w:rPr>
      </w:pPr>
      <w:r w:rsidRPr="00C03C95">
        <w:rPr>
          <w:rFonts w:asciiTheme="minorBidi" w:hAnsiTheme="minorBidi" w:cstheme="minorBidi"/>
          <w:noProof/>
          <w:color w:val="202124"/>
          <w:sz w:val="14"/>
          <w:szCs w:val="14"/>
          <w:shd w:val="clear" w:color="auto" w:fill="FFFFFF"/>
        </w:rPr>
        <w:drawing>
          <wp:inline distT="0" distB="0" distL="0" distR="0" wp14:anchorId="5CC740E6" wp14:editId="63119297">
            <wp:extent cx="3831220" cy="2195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1220" cy="2195993"/>
                    </a:xfrm>
                    <a:prstGeom prst="rect">
                      <a:avLst/>
                    </a:prstGeom>
                  </pic:spPr>
                </pic:pic>
              </a:graphicData>
            </a:graphic>
          </wp:inline>
        </w:drawing>
      </w:r>
    </w:p>
    <w:p w:rsidR="00C03C95" w:rsidRPr="000D543D" w:rsidRDefault="000D543D" w:rsidP="004F34B3">
      <w:pPr>
        <w:pStyle w:val="NormalWeb"/>
        <w:spacing w:before="240" w:after="240"/>
        <w:ind w:hanging="360"/>
        <w:jc w:val="both"/>
        <w:rPr>
          <w:rFonts w:asciiTheme="minorBidi" w:hAnsiTheme="minorBidi" w:cstheme="minorBidi"/>
          <w:b/>
          <w:bCs/>
        </w:rPr>
      </w:pPr>
      <w:r>
        <w:rPr>
          <w:rFonts w:asciiTheme="minorBidi" w:hAnsiTheme="minorBidi" w:cstheme="minorBidi"/>
          <w:b/>
          <w:bCs/>
        </w:rPr>
        <w:t>To</w:t>
      </w:r>
      <w:r w:rsidR="00C03C95" w:rsidRPr="000D543D">
        <w:rPr>
          <w:rFonts w:asciiTheme="minorBidi" w:hAnsiTheme="minorBidi" w:cstheme="minorBidi"/>
          <w:b/>
          <w:bCs/>
        </w:rPr>
        <w:t xml:space="preserve"> use the PDCA cycle:</w:t>
      </w:r>
    </w:p>
    <w:p w:rsidR="00C03C95" w:rsidRPr="00C03C95" w:rsidRDefault="008F786C" w:rsidP="007A311F">
      <w:pPr>
        <w:pStyle w:val="NormalWeb"/>
        <w:numPr>
          <w:ilvl w:val="0"/>
          <w:numId w:val="11"/>
        </w:numPr>
        <w:spacing w:before="240" w:after="240" w:line="276" w:lineRule="auto"/>
        <w:jc w:val="both"/>
        <w:rPr>
          <w:rFonts w:asciiTheme="minorBidi" w:hAnsiTheme="minorBidi" w:cstheme="minorBidi"/>
        </w:rPr>
      </w:pPr>
      <w:r>
        <w:rPr>
          <w:rFonts w:asciiTheme="minorBidi" w:hAnsiTheme="minorBidi" w:cstheme="minorBidi"/>
        </w:rPr>
        <w:t>L</w:t>
      </w:r>
      <w:r w:rsidR="00C03C95" w:rsidRPr="00C03C95">
        <w:rPr>
          <w:rFonts w:asciiTheme="minorBidi" w:hAnsiTheme="minorBidi" w:cstheme="minorBidi"/>
        </w:rPr>
        <w:t>aunching a new renovation project</w:t>
      </w:r>
      <w:r w:rsidR="00AF526E">
        <w:rPr>
          <w:rFonts w:asciiTheme="minorBidi" w:hAnsiTheme="minorBidi" w:cstheme="minorBidi"/>
        </w:rPr>
        <w:t>.</w:t>
      </w:r>
    </w:p>
    <w:p w:rsidR="00C03C95" w:rsidRPr="00C03C95" w:rsidRDefault="008F786C" w:rsidP="007A311F">
      <w:pPr>
        <w:pStyle w:val="NormalWeb"/>
        <w:numPr>
          <w:ilvl w:val="0"/>
          <w:numId w:val="11"/>
        </w:numPr>
        <w:spacing w:before="240" w:after="240" w:line="276" w:lineRule="auto"/>
        <w:jc w:val="both"/>
        <w:rPr>
          <w:rFonts w:asciiTheme="minorBidi" w:hAnsiTheme="minorBidi" w:cstheme="minorBidi"/>
        </w:rPr>
      </w:pPr>
      <w:r>
        <w:rPr>
          <w:rFonts w:asciiTheme="minorBidi" w:hAnsiTheme="minorBidi" w:cstheme="minorBidi"/>
        </w:rPr>
        <w:t>D</w:t>
      </w:r>
      <w:r w:rsidR="00C03C95" w:rsidRPr="00C03C95">
        <w:rPr>
          <w:rFonts w:asciiTheme="minorBidi" w:hAnsiTheme="minorBidi" w:cstheme="minorBidi"/>
        </w:rPr>
        <w:t>esigning a process, a product, or a service with a new or enhanced layout</w:t>
      </w:r>
      <w:r w:rsidR="00AF526E">
        <w:rPr>
          <w:rFonts w:asciiTheme="minorBidi" w:hAnsiTheme="minorBidi" w:cstheme="minorBidi"/>
        </w:rPr>
        <w:t>.</w:t>
      </w:r>
    </w:p>
    <w:p w:rsidR="00C03C95" w:rsidRPr="00C03C95" w:rsidRDefault="00C03C95" w:rsidP="007A311F">
      <w:pPr>
        <w:pStyle w:val="NormalWeb"/>
        <w:numPr>
          <w:ilvl w:val="0"/>
          <w:numId w:val="11"/>
        </w:numPr>
        <w:spacing w:before="240" w:after="240" w:line="276" w:lineRule="auto"/>
        <w:jc w:val="both"/>
        <w:rPr>
          <w:rFonts w:asciiTheme="minorBidi" w:hAnsiTheme="minorBidi" w:cstheme="minorBidi"/>
        </w:rPr>
      </w:pPr>
      <w:r w:rsidRPr="00C03C95">
        <w:rPr>
          <w:rFonts w:asciiTheme="minorBidi" w:hAnsiTheme="minorBidi" w:cstheme="minorBidi"/>
        </w:rPr>
        <w:t>A repetitive work process definition</w:t>
      </w:r>
      <w:r w:rsidR="00AF526E">
        <w:rPr>
          <w:rFonts w:asciiTheme="minorBidi" w:hAnsiTheme="minorBidi" w:cstheme="minorBidi"/>
        </w:rPr>
        <w:t>.</w:t>
      </w:r>
    </w:p>
    <w:p w:rsidR="00C03C95" w:rsidRPr="00C03C95" w:rsidRDefault="00C03C95" w:rsidP="007A311F">
      <w:pPr>
        <w:pStyle w:val="NormalWeb"/>
        <w:numPr>
          <w:ilvl w:val="0"/>
          <w:numId w:val="11"/>
        </w:numPr>
        <w:spacing w:before="240" w:after="240" w:line="276" w:lineRule="auto"/>
        <w:jc w:val="both"/>
        <w:rPr>
          <w:rFonts w:asciiTheme="minorBidi" w:hAnsiTheme="minorBidi" w:cstheme="minorBidi"/>
        </w:rPr>
      </w:pPr>
      <w:r w:rsidRPr="00C03C95">
        <w:rPr>
          <w:rFonts w:asciiTheme="minorBidi" w:hAnsiTheme="minorBidi" w:cstheme="minorBidi"/>
        </w:rPr>
        <w:t>Organizing data collecting and analysis to confirm and rank issues or their primary causes</w:t>
      </w:r>
      <w:r w:rsidR="00AF526E">
        <w:rPr>
          <w:rFonts w:asciiTheme="minorBidi" w:hAnsiTheme="minorBidi" w:cstheme="minorBidi"/>
        </w:rPr>
        <w:t>.</w:t>
      </w:r>
    </w:p>
    <w:p w:rsidR="008C34C2" w:rsidRDefault="00C03C95" w:rsidP="007A311F">
      <w:pPr>
        <w:pStyle w:val="NormalWeb"/>
        <w:numPr>
          <w:ilvl w:val="0"/>
          <w:numId w:val="11"/>
        </w:numPr>
        <w:spacing w:before="240" w:after="240" w:line="276" w:lineRule="auto"/>
        <w:jc w:val="both"/>
        <w:rPr>
          <w:rFonts w:asciiTheme="minorBidi" w:hAnsiTheme="minorBidi" w:cstheme="minorBidi"/>
        </w:rPr>
      </w:pPr>
      <w:r w:rsidRPr="00C03C95">
        <w:rPr>
          <w:rFonts w:asciiTheme="minorBidi" w:hAnsiTheme="minorBidi" w:cstheme="minorBidi"/>
        </w:rPr>
        <w:t>Putting any change in place</w:t>
      </w:r>
      <w:r w:rsidR="00AF526E">
        <w:rPr>
          <w:rFonts w:asciiTheme="minorBidi" w:hAnsiTheme="minorBidi" w:cstheme="minorBidi"/>
        </w:rPr>
        <w:t>.</w:t>
      </w:r>
    </w:p>
    <w:p w:rsidR="00AF526E" w:rsidRDefault="00AF526E" w:rsidP="007A311F">
      <w:pPr>
        <w:pStyle w:val="NormalWeb"/>
        <w:numPr>
          <w:ilvl w:val="0"/>
          <w:numId w:val="11"/>
        </w:numPr>
        <w:spacing w:before="240" w:beforeAutospacing="0" w:after="240" w:afterAutospacing="0" w:line="276" w:lineRule="auto"/>
        <w:jc w:val="both"/>
        <w:rPr>
          <w:rFonts w:asciiTheme="minorBidi" w:hAnsiTheme="minorBidi" w:cstheme="minorBidi"/>
        </w:rPr>
      </w:pPr>
      <w:r>
        <w:rPr>
          <w:rFonts w:asciiTheme="minorBidi" w:hAnsiTheme="minorBidi" w:cstheme="minorBidi"/>
        </w:rPr>
        <w:t>A</w:t>
      </w:r>
      <w:r w:rsidRPr="00C03C95">
        <w:rPr>
          <w:rFonts w:asciiTheme="minorBidi" w:hAnsiTheme="minorBidi" w:cstheme="minorBidi"/>
        </w:rPr>
        <w:t>iming for ongoing progress</w:t>
      </w:r>
      <w:r>
        <w:rPr>
          <w:rFonts w:asciiTheme="minorBidi" w:hAnsiTheme="minorBidi" w:cstheme="minorBidi"/>
        </w:rPr>
        <w:t>.</w:t>
      </w:r>
    </w:p>
    <w:p w:rsidR="00AF526E" w:rsidRDefault="00AF526E" w:rsidP="00AF526E">
      <w:pPr>
        <w:pStyle w:val="NormalWeb"/>
        <w:spacing w:before="240" w:beforeAutospacing="0" w:after="240" w:afterAutospacing="0"/>
        <w:jc w:val="both"/>
        <w:rPr>
          <w:rFonts w:asciiTheme="minorBidi" w:hAnsiTheme="minorBidi" w:cstheme="minorBidi"/>
        </w:rPr>
      </w:pPr>
    </w:p>
    <w:p w:rsidR="00AF526E" w:rsidRPr="00AF526E" w:rsidRDefault="00AF526E" w:rsidP="00AF526E">
      <w:pPr>
        <w:pStyle w:val="NormalWeb"/>
        <w:spacing w:before="240" w:beforeAutospacing="0" w:after="240" w:afterAutospacing="0"/>
        <w:jc w:val="both"/>
        <w:rPr>
          <w:rFonts w:asciiTheme="minorBidi" w:hAnsiTheme="minorBidi" w:cstheme="minorBidi"/>
        </w:rPr>
      </w:pPr>
    </w:p>
    <w:p w:rsidR="00F72D2B" w:rsidRDefault="00F72D2B" w:rsidP="004F34B3">
      <w:pPr>
        <w:pStyle w:val="NormalWeb"/>
        <w:spacing w:before="240" w:beforeAutospacing="0" w:after="240" w:afterAutospacing="0" w:line="480" w:lineRule="auto"/>
        <w:jc w:val="both"/>
        <w:rPr>
          <w:rFonts w:asciiTheme="minorBidi" w:hAnsiTheme="minorBidi" w:cstheme="minorBidi"/>
          <w:b/>
          <w:bCs/>
          <w:color w:val="202124"/>
          <w:shd w:val="clear" w:color="auto" w:fill="FFFFFF"/>
        </w:rPr>
      </w:pP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b/>
          <w:bCs/>
        </w:rPr>
      </w:pPr>
      <w:r w:rsidRPr="00C03C95">
        <w:rPr>
          <w:rFonts w:asciiTheme="minorBidi" w:hAnsiTheme="minorBidi" w:cstheme="minorBidi"/>
          <w:b/>
          <w:bCs/>
          <w:color w:val="202124"/>
          <w:shd w:val="clear" w:color="auto" w:fill="FFFFFF"/>
        </w:rPr>
        <w:t>Risk Analysis</w:t>
      </w: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Table 1</w:t>
      </w:r>
      <w:r w:rsidRPr="00C03C95">
        <w:rPr>
          <w:rFonts w:asciiTheme="minorBidi" w:hAnsiTheme="minorBidi" w:cstheme="minorBidi"/>
          <w:color w:val="202124"/>
          <w:shd w:val="clear" w:color="auto" w:fill="FFFFFF"/>
        </w:rPr>
        <w:t>: Risk Analysis Approach and Justification</w:t>
      </w:r>
    </w:p>
    <w:tbl>
      <w:tblPr>
        <w:tblW w:w="0" w:type="auto"/>
        <w:tblCellMar>
          <w:top w:w="15" w:type="dxa"/>
          <w:left w:w="15" w:type="dxa"/>
          <w:bottom w:w="15" w:type="dxa"/>
          <w:right w:w="15" w:type="dxa"/>
        </w:tblCellMar>
        <w:tblLook w:val="04A0" w:firstRow="1" w:lastRow="0" w:firstColumn="1" w:lastColumn="0" w:noHBand="0" w:noVBand="1"/>
      </w:tblPr>
      <w:tblGrid>
        <w:gridCol w:w="2153"/>
        <w:gridCol w:w="1604"/>
        <w:gridCol w:w="5583"/>
      </w:tblGrid>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3C3535">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3C3535">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Analysis Approach</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3C3535">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Justification</w:t>
            </w:r>
          </w:p>
        </w:tc>
      </w:tr>
      <w:tr w:rsidR="00214FD9" w:rsidRPr="00C03C95" w:rsidTr="00214FD9">
        <w:trPr>
          <w:trHeight w:val="3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Lack of formalized decision-making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There is no approximate way to estimate whether decisions made by the business will succeed or not because that is dependent on several factors, such as the market and economy. Therefore, the analysis approach is qualitative because the risk tends to be more subjective.</w:t>
            </w:r>
          </w:p>
        </w:tc>
      </w:tr>
      <w:tr w:rsidR="00214FD9" w:rsidRPr="00C03C95" w:rsidTr="00214FD9">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Lack of business continuity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The cost of business interruption varies due to several events that may or may not occur. Since the outcome is unknown in advance, its consequences can only be measured using qualitative analysis.</w:t>
            </w:r>
          </w:p>
        </w:tc>
      </w:tr>
      <w:tr w:rsidR="00214FD9" w:rsidRPr="00C03C95" w:rsidTr="00214FD9">
        <w:trPr>
          <w:trHeight w:val="4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Cybersecurity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 risk assessment is applicable since cybersecurity threats are uncertain events, but their outcome can have severe consequences for the business. For instance, the impact and cost of consequences like downtime, loss of productivity, and trust can only be estimated.</w:t>
            </w:r>
          </w:p>
        </w:tc>
      </w:tr>
      <w:tr w:rsidR="00214FD9" w:rsidRPr="00C03C95" w:rsidTr="00214FD9">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High cost of acquiring ERP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Quantitative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The quantitative approach is applicable here because the cost of acquiring an ERP solution is known, including the financial position of the business to purchase the software.</w:t>
            </w:r>
          </w:p>
        </w:tc>
      </w:tr>
      <w:tr w:rsidR="00214FD9" w:rsidRPr="00C03C95" w:rsidTr="00214FD9">
        <w:trPr>
          <w:trHeight w:val="26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Incompatibility with the existing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The ERP's inability to operate satisfactorily with other systems is an uncertain event that could have many outcomes. Therefore, its likelihood is best measured using a qualitative approach.</w:t>
            </w:r>
          </w:p>
        </w:tc>
      </w:tr>
      <w:tr w:rsidR="00214FD9" w:rsidRPr="00C03C95" w:rsidTr="00214FD9">
        <w:trPr>
          <w:trHeight w:val="21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ERP complexity for users and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Qualitative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User acceptance and ability to learn the new system are subjective and can only be determined after deploying the ERP system.</w:t>
            </w:r>
          </w:p>
        </w:tc>
      </w:tr>
    </w:tbl>
    <w:p w:rsidR="00214FD9" w:rsidRPr="00C03C95" w:rsidRDefault="00214FD9"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 </w:t>
      </w: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Table 2</w:t>
      </w:r>
      <w:r w:rsidRPr="00C03C95">
        <w:rPr>
          <w:rFonts w:asciiTheme="minorBidi" w:hAnsiTheme="minorBidi" w:cstheme="minorBidi"/>
          <w:color w:val="202124"/>
          <w:shd w:val="clear" w:color="auto" w:fill="FFFFFF"/>
        </w:rPr>
        <w:t>: Risk Weight, where PI score represents Low (1-3), Medium (4-6), and High (7-9)</w:t>
      </w:r>
    </w:p>
    <w:tbl>
      <w:tblPr>
        <w:tblW w:w="0" w:type="auto"/>
        <w:tblCellMar>
          <w:top w:w="15" w:type="dxa"/>
          <w:left w:w="15" w:type="dxa"/>
          <w:bottom w:w="15" w:type="dxa"/>
          <w:right w:w="15" w:type="dxa"/>
        </w:tblCellMar>
        <w:tblLook w:val="04A0" w:firstRow="1" w:lastRow="0" w:firstColumn="1" w:lastColumn="0" w:noHBand="0" w:noVBand="1"/>
      </w:tblPr>
      <w:tblGrid>
        <w:gridCol w:w="3319"/>
        <w:gridCol w:w="1733"/>
        <w:gridCol w:w="1266"/>
        <w:gridCol w:w="1017"/>
        <w:gridCol w:w="2005"/>
      </w:tblGrid>
      <w:tr w:rsidR="00214FD9" w:rsidRPr="00C03C95" w:rsidTr="00214FD9">
        <w:trPr>
          <w:trHeight w:val="165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6905B1">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Probability (1-3)</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Impact (1-3)</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PI Score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Risk Response Type</w:t>
            </w:r>
          </w:p>
        </w:tc>
      </w:tr>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Lack of formalized decision-making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Avoided</w:t>
            </w:r>
          </w:p>
        </w:tc>
      </w:tr>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Lack of business continuity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Avoided</w:t>
            </w:r>
          </w:p>
        </w:tc>
      </w:tr>
      <w:tr w:rsidR="00214FD9" w:rsidRPr="00C03C95" w:rsidTr="00214FD9">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Cybersecurity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Reduced</w:t>
            </w:r>
          </w:p>
        </w:tc>
      </w:tr>
      <w:tr w:rsidR="00214FD9" w:rsidRPr="00C03C95" w:rsidTr="00214FD9">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High cost of acquiring ERP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Transferred</w:t>
            </w:r>
          </w:p>
        </w:tc>
      </w:tr>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Incompatibility with the existing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Shared</w:t>
            </w:r>
          </w:p>
        </w:tc>
      </w:tr>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ERP complexity for users and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34B3">
            <w:pPr>
              <w:pStyle w:val="NormalWeb"/>
              <w:spacing w:before="240" w:beforeAutospacing="0" w:after="0" w:afterAutospacing="0" w:line="480" w:lineRule="auto"/>
              <w:jc w:val="both"/>
              <w:rPr>
                <w:rFonts w:asciiTheme="minorBidi" w:hAnsiTheme="minorBidi" w:cstheme="minorBidi"/>
              </w:rPr>
            </w:pPr>
            <w:r w:rsidRPr="00C03C95">
              <w:rPr>
                <w:rFonts w:asciiTheme="minorBidi" w:hAnsiTheme="minorBidi" w:cstheme="minorBidi"/>
                <w:color w:val="202124"/>
                <w:shd w:val="clear" w:color="auto" w:fill="FFFFFF"/>
              </w:rPr>
              <w:t>Retained</w:t>
            </w:r>
          </w:p>
        </w:tc>
      </w:tr>
    </w:tbl>
    <w:p w:rsidR="00214FD9" w:rsidRPr="00C03C95" w:rsidRDefault="00214FD9" w:rsidP="004F34B3">
      <w:pPr>
        <w:pStyle w:val="NormalWeb"/>
        <w:spacing w:before="240" w:beforeAutospacing="0" w:after="240" w:afterAutospacing="0" w:line="480" w:lineRule="auto"/>
        <w:jc w:val="both"/>
        <w:rPr>
          <w:rFonts w:asciiTheme="minorBidi" w:hAnsiTheme="minorBidi" w:cstheme="minorBidi"/>
          <w:b/>
          <w:bCs/>
          <w:color w:val="202124"/>
          <w:shd w:val="clear" w:color="auto" w:fill="FFFFFF"/>
        </w:rPr>
      </w:pPr>
      <w:r w:rsidRPr="00C03C95">
        <w:rPr>
          <w:rFonts w:asciiTheme="minorBidi" w:hAnsiTheme="minorBidi" w:cstheme="minorBidi"/>
          <w:b/>
          <w:bCs/>
          <w:color w:val="202124"/>
          <w:shd w:val="clear" w:color="auto" w:fill="FFFFFF"/>
        </w:rPr>
        <w:t> </w:t>
      </w:r>
    </w:p>
    <w:p w:rsidR="001F2495" w:rsidRPr="00C03C95" w:rsidRDefault="001F2495" w:rsidP="004F34B3">
      <w:pPr>
        <w:pStyle w:val="NormalWeb"/>
        <w:spacing w:before="240" w:beforeAutospacing="0" w:after="240" w:afterAutospacing="0" w:line="480" w:lineRule="auto"/>
        <w:jc w:val="both"/>
        <w:rPr>
          <w:rFonts w:asciiTheme="minorBidi" w:hAnsiTheme="minorBidi" w:cstheme="minorBidi"/>
          <w:b/>
          <w:bCs/>
          <w:color w:val="202124"/>
          <w:shd w:val="clear" w:color="auto" w:fill="FFFFFF"/>
        </w:rPr>
      </w:pP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b/>
          <w:bCs/>
        </w:rPr>
      </w:pPr>
      <w:r w:rsidRPr="00C03C95">
        <w:rPr>
          <w:rFonts w:asciiTheme="minorBidi" w:hAnsiTheme="minorBidi" w:cstheme="minorBidi"/>
          <w:b/>
          <w:bCs/>
          <w:color w:val="202124"/>
          <w:shd w:val="clear" w:color="auto" w:fill="FFFFFF"/>
        </w:rPr>
        <w:t>Cost-Benefit Analysis</w:t>
      </w: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Table 3</w:t>
      </w:r>
      <w:r w:rsidRPr="00C03C95">
        <w:rPr>
          <w:rFonts w:asciiTheme="minorBidi" w:hAnsiTheme="minorBidi" w:cstheme="minorBidi"/>
          <w:color w:val="202124"/>
          <w:shd w:val="clear" w:color="auto" w:fill="FFFFFF"/>
        </w:rPr>
        <w:t>: Risks and their mitigation withe associated cost of mitigating threat impact</w:t>
      </w:r>
    </w:p>
    <w:tbl>
      <w:tblPr>
        <w:tblW w:w="0" w:type="auto"/>
        <w:tblCellMar>
          <w:top w:w="15" w:type="dxa"/>
          <w:left w:w="15" w:type="dxa"/>
          <w:bottom w:w="15" w:type="dxa"/>
          <w:right w:w="15" w:type="dxa"/>
        </w:tblCellMar>
        <w:tblLook w:val="04A0" w:firstRow="1" w:lastRow="0" w:firstColumn="1" w:lastColumn="0" w:noHBand="0" w:noVBand="1"/>
      </w:tblPr>
      <w:tblGrid>
        <w:gridCol w:w="2199"/>
        <w:gridCol w:w="6140"/>
        <w:gridCol w:w="1001"/>
      </w:tblGrid>
      <w:tr w:rsidR="00214FD9" w:rsidRPr="00C03C95" w:rsidTr="00214FD9">
        <w:trPr>
          <w:trHeight w:val="69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D65A61">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D65A61">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Mitigation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D65A61">
            <w:pPr>
              <w:pStyle w:val="NormalWeb"/>
              <w:spacing w:before="240" w:beforeAutospacing="0" w:after="0" w:afterAutospacing="0" w:line="480" w:lineRule="auto"/>
              <w:jc w:val="center"/>
              <w:rPr>
                <w:rFonts w:asciiTheme="minorBidi" w:hAnsiTheme="minorBidi" w:cstheme="minorBidi"/>
              </w:rPr>
            </w:pPr>
            <w:r w:rsidRPr="00C03C95">
              <w:rPr>
                <w:rFonts w:asciiTheme="minorBidi" w:hAnsiTheme="minorBidi" w:cstheme="minorBidi"/>
                <w:b/>
                <w:bCs/>
                <w:color w:val="202124"/>
                <w:shd w:val="clear" w:color="auto" w:fill="FFFFFF"/>
              </w:rPr>
              <w:t>Cost</w:t>
            </w:r>
          </w:p>
        </w:tc>
      </w:tr>
      <w:tr w:rsidR="00214FD9" w:rsidRPr="00C03C95" w:rsidTr="00214FD9">
        <w:trPr>
          <w:trHeight w:val="6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Lack of formalized decision-making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Integrate information security governance activities with the overall organization structure. They include establishing roles and responsibilities, integrating with the enterprise architecture, strategic planning, and documentation of security objectives (Pauline Bowen et al., 2006, p. 2).</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Ensure appropriate participation of the business officials in overseeing the implementation of information security controls throughout the business (Pauline Bowen et al., 2006, 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 $850</w:t>
            </w:r>
          </w:p>
        </w:tc>
      </w:tr>
      <w:tr w:rsidR="00214FD9" w:rsidRPr="00C03C95" w:rsidTr="00214FD9">
        <w:trPr>
          <w:trHeight w:val="4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Lack of business continuity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Periodically assess risks and magnitude resulting from disruption, unauthorised access, and destruction of information and information systems.</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Develop risk-based and cost-effective information security policies, control techniques, and procedures to address applicable threats (Pauline Bowen et al., 2006, p.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$1200</w:t>
            </w:r>
          </w:p>
        </w:tc>
      </w:tr>
      <w:tr w:rsidR="00214FD9" w:rsidRPr="00C03C95" w:rsidTr="00214FD9">
        <w:trPr>
          <w:trHeight w:val="4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Cybersecurity threats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Implement network and user-level security controls, such as firewalls, antivirus programs, and user access controls (Pauline Bowen et al., 2006, p. 12).</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Regularly conduct a risk assessment to determine vulnerabilities.</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Build an incident response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$3200</w:t>
            </w:r>
          </w:p>
        </w:tc>
      </w:tr>
      <w:tr w:rsidR="00214FD9" w:rsidRPr="00C03C95" w:rsidTr="00214FD9">
        <w:trPr>
          <w:trHeight w:val="3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High cost of acquiring ERP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Select appropriate ERP based on business needs by focusing on long-term return on investment.</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Select the right implementation plan for the business by considering hosting on the cloud.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$4500</w:t>
            </w:r>
          </w:p>
        </w:tc>
      </w:tr>
      <w:tr w:rsidR="00214FD9" w:rsidRPr="00C03C95" w:rsidTr="00214FD9">
        <w:trPr>
          <w:trHeight w:val="2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Incompatibility with the existing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Outsource the ERP solution from credible vendors with experienced experts in ERP deployment, integration, and configuration.</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Consider moving the ERP software to the cloud, where a vendor can maintain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$300</w:t>
            </w:r>
          </w:p>
        </w:tc>
      </w:tr>
      <w:tr w:rsidR="00214FD9" w:rsidRPr="00C03C95" w:rsidTr="00214FD9">
        <w:trPr>
          <w:trHeight w:val="2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ERP complexity for users and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Provide training and share the information with employees who will interact with the ERP.</w:t>
            </w:r>
          </w:p>
          <w:p w:rsidR="00214FD9" w:rsidRPr="00C03C95" w:rsidRDefault="00214FD9" w:rsidP="004F7BBA">
            <w:pPr>
              <w:pStyle w:val="NormalWeb"/>
              <w:spacing w:before="240" w:beforeAutospacing="0" w:after="0" w:afterAutospacing="0" w:line="480" w:lineRule="auto"/>
              <w:ind w:hanging="360"/>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Style w:val="apple-tab-span"/>
                <w:rFonts w:asciiTheme="minorBidi" w:hAnsiTheme="minorBidi" w:cstheme="minorBidi"/>
                <w:color w:val="202124"/>
                <w:sz w:val="14"/>
                <w:szCs w:val="14"/>
                <w:shd w:val="clear" w:color="auto" w:fill="FFFFFF"/>
              </w:rPr>
              <w:tab/>
            </w:r>
            <w:r w:rsidRPr="00C03C95">
              <w:rPr>
                <w:rFonts w:asciiTheme="minorBidi" w:hAnsiTheme="minorBidi" w:cstheme="minorBidi"/>
                <w:color w:val="202124"/>
                <w:shd w:val="clear" w:color="auto" w:fill="FFFFFF"/>
              </w:rPr>
              <w:t>Use visual materials to help improve technology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$860</w:t>
            </w:r>
          </w:p>
        </w:tc>
      </w:tr>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Note</w:t>
            </w:r>
            <w:r w:rsidRPr="00C03C95">
              <w:rPr>
                <w:rFonts w:asciiTheme="minorBidi" w:hAnsiTheme="minorBidi" w:cstheme="minorBidi"/>
                <w:color w:val="202124"/>
                <w:shd w:val="clear" w:color="auto" w:fill="FFFFFF"/>
              </w:rPr>
              <w:t>: The total cost of mitigating risks associated with the new ERP 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$10910</w:t>
            </w:r>
          </w:p>
        </w:tc>
      </w:tr>
    </w:tbl>
    <w:p w:rsidR="00214FD9" w:rsidRPr="00C03C95" w:rsidRDefault="00214FD9" w:rsidP="004F7BB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w:t>
      </w:r>
    </w:p>
    <w:p w:rsidR="000B42C4" w:rsidRDefault="00214FD9" w:rsidP="004F7BBA">
      <w:pPr>
        <w:pStyle w:val="NormalWeb"/>
        <w:spacing w:before="240" w:beforeAutospacing="0" w:after="240" w:afterAutospacing="0" w:line="480" w:lineRule="auto"/>
        <w:ind w:firstLine="720"/>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The main emphasis of the cost-benefit analysis is the trade-off between paying to prevent the risks versus paying to clean up after an incident. Notably, the cost ACM will incur for acquiring the new ERP solution, including mitigation expenses, is valued at $10,910. According to a Sophos survey in 2021, the average cost of recovery from a ransomware attack increased from $761,106 in 2020 to $1.85 million in 2021 (Atkin, 2021, pp 12). Therefore, it is clear the preventive cost prevails compared to the cost of a breach.</w:t>
      </w:r>
    </w:p>
    <w:p w:rsidR="00214FD9" w:rsidRPr="000B42C4" w:rsidRDefault="00214FD9" w:rsidP="004F7BBA">
      <w:pPr>
        <w:pStyle w:val="NormalWeb"/>
        <w:spacing w:before="240" w:beforeAutospacing="0" w:after="240" w:afterAutospacing="0" w:line="480" w:lineRule="auto"/>
        <w:ind w:firstLine="720"/>
        <w:rPr>
          <w:rFonts w:asciiTheme="minorBidi" w:hAnsiTheme="minorBidi" w:cstheme="minorBidi"/>
          <w:color w:val="202124"/>
          <w:shd w:val="clear" w:color="auto" w:fill="FFFFFF"/>
        </w:rPr>
      </w:pPr>
      <w:r w:rsidRPr="00C03C95">
        <w:rPr>
          <w:rFonts w:asciiTheme="minorBidi" w:hAnsiTheme="minorBidi" w:cstheme="minorBidi"/>
          <w:b/>
          <w:bCs/>
          <w:color w:val="202124"/>
          <w:shd w:val="clear" w:color="auto" w:fill="FFFFFF"/>
        </w:rPr>
        <w:t>Disaster Recovery Items</w:t>
      </w:r>
    </w:p>
    <w:p w:rsidR="00214FD9" w:rsidRPr="00C03C95" w:rsidRDefault="00214FD9" w:rsidP="004F7BB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Table 4</w:t>
      </w:r>
      <w:r w:rsidRPr="00C03C95">
        <w:rPr>
          <w:rFonts w:asciiTheme="minorBidi" w:hAnsiTheme="minorBidi" w:cstheme="minorBidi"/>
          <w:color w:val="202124"/>
          <w:shd w:val="clear" w:color="auto" w:fill="FFFFFF"/>
        </w:rPr>
        <w:t>: Allocated RTO values for the risks, justification, and implication of the RTO on the company</w:t>
      </w:r>
    </w:p>
    <w:tbl>
      <w:tblPr>
        <w:tblW w:w="0" w:type="auto"/>
        <w:tblCellMar>
          <w:top w:w="15" w:type="dxa"/>
          <w:left w:w="15" w:type="dxa"/>
          <w:bottom w:w="15" w:type="dxa"/>
          <w:right w:w="15" w:type="dxa"/>
        </w:tblCellMar>
        <w:tblLook w:val="04A0" w:firstRow="1" w:lastRow="0" w:firstColumn="1" w:lastColumn="0" w:noHBand="0" w:noVBand="1"/>
      </w:tblPr>
      <w:tblGrid>
        <w:gridCol w:w="2632"/>
        <w:gridCol w:w="1334"/>
        <w:gridCol w:w="3315"/>
        <w:gridCol w:w="2059"/>
      </w:tblGrid>
      <w:tr w:rsidR="00214FD9" w:rsidRPr="00C03C95" w:rsidTr="00214FD9">
        <w:trPr>
          <w:trHeight w:val="117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Item</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RTO/RPO</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b/>
                <w:bCs/>
                <w:color w:val="202124"/>
                <w:shd w:val="clear" w:color="auto" w:fill="FFFFFF"/>
              </w:rPr>
              <w:t>Implications to the Company</w:t>
            </w:r>
          </w:p>
        </w:tc>
      </w:tr>
      <w:tr w:rsidR="00214FD9" w:rsidRPr="00C03C95" w:rsidTr="00214FD9">
        <w:trPr>
          <w:trHeight w:val="3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Network equipment, e.g., routers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RTO: 30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Network equipment failure can prevent workers from accessing ERP systems and cloud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Access to the ERP system will be unavailable for 30 minutes, resulting in a loss of productivity.</w:t>
            </w:r>
          </w:p>
        </w:tc>
      </w:tr>
      <w:tr w:rsidR="00214FD9" w:rsidRPr="00C03C95" w:rsidTr="00214FD9">
        <w:trPr>
          <w:trHeight w:val="3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Telecommunication services, e.g., Internet service provider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RTO: 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 Employees can use modems to access the internet when the service provider is offline for a maximum of 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The company incurs an additional cost on internet access, including slow connectivity.</w:t>
            </w:r>
          </w:p>
        </w:tc>
      </w:tr>
      <w:tr w:rsidR="00214FD9" w:rsidRPr="00C03C95" w:rsidTr="00214FD9">
        <w:trPr>
          <w:trHeight w:val="30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Computing hardware, e.g., servers, desktop computers, laptops, and 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RTO: 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Employees can use alternative desktops/servers/laptops if one or more are being repaired.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Loss of productivity if alternative computing hardware is not available</w:t>
            </w:r>
          </w:p>
        </w:tc>
      </w:tr>
      <w:tr w:rsidR="00214FD9" w:rsidRPr="00C03C95" w:rsidTr="00214FD9">
        <w:trPr>
          <w:trHeight w:val="4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RTO: 10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Backup power generators and uninterruptible power supply should go on to support critical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Power outage beyond 10 minutes will cripple all operations and cause customer service interruptions</w:t>
            </w:r>
          </w:p>
        </w:tc>
      </w:tr>
      <w:tr w:rsidR="00214FD9" w:rsidRPr="00C03C95" w:rsidTr="00214FD9">
        <w:trPr>
          <w:trHeight w:val="4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Cloud service providers, e.g., ERP hosting and data backup vendors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RTO: 30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The ERP will be inaccessible to employees and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4FD9" w:rsidRPr="00C03C95" w:rsidRDefault="00214FD9" w:rsidP="004F7BBA">
            <w:pPr>
              <w:pStyle w:val="NormalWeb"/>
              <w:spacing w:before="240" w:beforeAutospacing="0" w:after="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All operations requiring access to ERP will be interrupted, causing productivity and financial losses.</w:t>
            </w:r>
          </w:p>
        </w:tc>
      </w:tr>
    </w:tbl>
    <w:p w:rsidR="00214FD9" w:rsidRPr="00C03C95" w:rsidRDefault="005D726A" w:rsidP="004F34B3">
      <w:pPr>
        <w:pStyle w:val="NormalWeb"/>
        <w:spacing w:before="240" w:beforeAutospacing="0" w:after="240" w:afterAutospacing="0" w:line="480" w:lineRule="auto"/>
        <w:jc w:val="both"/>
        <w:rPr>
          <w:rFonts w:asciiTheme="minorBidi" w:hAnsiTheme="minorBidi" w:cstheme="minorBidi"/>
        </w:rPr>
      </w:pPr>
      <w:r w:rsidRPr="00C03C95">
        <w:rPr>
          <w:rFonts w:asciiTheme="minorBidi" w:hAnsiTheme="minorBidi" w:cstheme="minorBidi"/>
          <w:b/>
          <w:bCs/>
          <w:color w:val="202124"/>
          <w:shd w:val="clear" w:color="auto" w:fill="FFFFFF"/>
        </w:rPr>
        <w:t>Figure 1.2</w:t>
      </w:r>
      <w:r w:rsidRPr="00C03C95">
        <w:rPr>
          <w:rFonts w:asciiTheme="minorBidi" w:hAnsiTheme="minorBidi" w:cstheme="minorBidi"/>
          <w:color w:val="202124"/>
          <w:shd w:val="clear" w:color="auto" w:fill="FFFFFF"/>
        </w:rPr>
        <w:t>: The proposed solution is a cloud-based ERP</w:t>
      </w:r>
      <w:r w:rsidRPr="00C03C95">
        <w:rPr>
          <w:rFonts w:asciiTheme="minorBidi" w:hAnsiTheme="minorBidi" w:cstheme="minorBidi"/>
        </w:rPr>
        <w:t>.</w:t>
      </w: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b/>
          <w:bCs/>
        </w:rPr>
      </w:pPr>
      <w:r w:rsidRPr="00C03C95">
        <w:rPr>
          <w:rFonts w:asciiTheme="minorBidi" w:hAnsiTheme="minorBidi" w:cstheme="minorBidi"/>
          <w:b/>
          <w:bCs/>
          <w:color w:val="202124"/>
          <w:shd w:val="clear" w:color="auto" w:fill="FFFFFF"/>
        </w:rPr>
        <w:t>Proposed Solution</w:t>
      </w:r>
    </w:p>
    <w:p w:rsidR="00214FD9" w:rsidRPr="00C03C95" w:rsidRDefault="00214FD9" w:rsidP="004F34B3">
      <w:pPr>
        <w:pStyle w:val="NormalWeb"/>
        <w:spacing w:before="240" w:beforeAutospacing="0" w:after="240" w:afterAutospacing="0" w:line="480" w:lineRule="auto"/>
        <w:jc w:val="both"/>
        <w:rPr>
          <w:rFonts w:asciiTheme="minorBidi" w:hAnsiTheme="minorBidi" w:cstheme="minorBidi"/>
          <w:b/>
          <w:bCs/>
        </w:rPr>
      </w:pPr>
      <w:r w:rsidRPr="00C03C95">
        <w:rPr>
          <w:rFonts w:asciiTheme="minorBidi" w:hAnsiTheme="minorBidi" w:cstheme="minorBidi"/>
          <w:b/>
          <w:bCs/>
          <w:i/>
          <w:iCs/>
          <w:color w:val="202124"/>
          <w:shd w:val="clear" w:color="auto" w:fill="FFFFFF"/>
        </w:rPr>
        <w:t>Challenges Addressed by the Solution</w:t>
      </w:r>
    </w:p>
    <w:p w:rsidR="00214FD9" w:rsidRPr="00C03C95" w:rsidRDefault="00214FD9" w:rsidP="004F34B3">
      <w:pPr>
        <w:pStyle w:val="NormalWeb"/>
        <w:spacing w:before="240" w:beforeAutospacing="0" w:after="240" w:afterAutospacing="0" w:line="480" w:lineRule="auto"/>
        <w:ind w:hanging="360"/>
        <w:jc w:val="both"/>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b/>
          <w:bCs/>
          <w:color w:val="202124"/>
          <w:shd w:val="clear" w:color="auto" w:fill="FFFFFF"/>
        </w:rPr>
        <w:t>Resilience</w:t>
      </w:r>
      <w:r w:rsidRPr="00C03C95">
        <w:rPr>
          <w:rFonts w:asciiTheme="minorBidi" w:hAnsiTheme="minorBidi" w:cstheme="minorBidi"/>
          <w:color w:val="202124"/>
          <w:shd w:val="clear" w:color="auto" w:fill="FFFFFF"/>
        </w:rPr>
        <w:t>: the solutions take advantage of redundancy offered in the cloud, eliminating a single point of hardware failure. Software-as-a-Service (SaaS) ERPs are also less susceptible to hardware failure. Also, the backup Internet carrier enables the business to continue accessing the cloud ERP if the other fails.</w:t>
      </w:r>
    </w:p>
    <w:p w:rsidR="00214FD9" w:rsidRPr="00C03C95" w:rsidRDefault="00214FD9" w:rsidP="004F34B3">
      <w:pPr>
        <w:pStyle w:val="NormalWeb"/>
        <w:spacing w:before="240" w:beforeAutospacing="0" w:after="240" w:afterAutospacing="0" w:line="480" w:lineRule="auto"/>
        <w:ind w:hanging="360"/>
        <w:jc w:val="both"/>
        <w:rPr>
          <w:rFonts w:asciiTheme="minorBidi" w:hAnsiTheme="minorBidi" w:cstheme="minorBidi"/>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b/>
          <w:bCs/>
          <w:color w:val="202124"/>
          <w:shd w:val="clear" w:color="auto" w:fill="FFFFFF"/>
        </w:rPr>
        <w:t>Network security</w:t>
      </w:r>
      <w:r w:rsidRPr="00C03C95">
        <w:rPr>
          <w:rFonts w:asciiTheme="minorBidi" w:hAnsiTheme="minorBidi" w:cstheme="minorBidi"/>
          <w:color w:val="202124"/>
          <w:shd w:val="clear" w:color="auto" w:fill="FFFFFF"/>
        </w:rPr>
        <w:t>: the firewall validates access to the internal systems by assessing incoming traffic for anything malicious. The cloud environment also has robust security protocols and features to prevent possible intrusion or attack.</w:t>
      </w:r>
    </w:p>
    <w:p w:rsidR="00214FD9" w:rsidRDefault="00214FD9" w:rsidP="004F34B3">
      <w:pPr>
        <w:pStyle w:val="NormalWeb"/>
        <w:spacing w:before="240" w:beforeAutospacing="0" w:after="240" w:afterAutospacing="0" w:line="480" w:lineRule="auto"/>
        <w:ind w:hanging="360"/>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w:t>
      </w:r>
      <w:r w:rsidRPr="00C03C95">
        <w:rPr>
          <w:rFonts w:asciiTheme="minorBidi" w:hAnsiTheme="minorBidi" w:cstheme="minorBidi"/>
          <w:color w:val="202124"/>
          <w:sz w:val="14"/>
          <w:szCs w:val="14"/>
          <w:shd w:val="clear" w:color="auto" w:fill="FFFFFF"/>
        </w:rPr>
        <w:t xml:space="preserve">       </w:t>
      </w:r>
      <w:r w:rsidRPr="00C03C95">
        <w:rPr>
          <w:rFonts w:asciiTheme="minorBidi" w:hAnsiTheme="minorBidi" w:cstheme="minorBidi"/>
          <w:b/>
          <w:bCs/>
          <w:color w:val="202124"/>
          <w:shd w:val="clear" w:color="auto" w:fill="FFFFFF"/>
        </w:rPr>
        <w:t>Vendor lock-in</w:t>
      </w:r>
      <w:r w:rsidRPr="00C03C95">
        <w:rPr>
          <w:rFonts w:asciiTheme="minorBidi" w:hAnsiTheme="minorBidi" w:cstheme="minorBidi"/>
          <w:color w:val="202124"/>
          <w:shd w:val="clear" w:color="auto" w:fill="FFFFFF"/>
        </w:rPr>
        <w:t>: the ERP is built as a portable application with the flexibility to be implemented on various platforms and operating systems without major modification to the code.</w:t>
      </w:r>
    </w:p>
    <w:p w:rsidR="00745682" w:rsidRPr="00745682" w:rsidRDefault="00745682" w:rsidP="00583019">
      <w:pPr>
        <w:pStyle w:val="NormalWeb"/>
        <w:spacing w:before="240" w:after="240" w:line="480" w:lineRule="auto"/>
        <w:ind w:hanging="360"/>
        <w:jc w:val="center"/>
        <w:rPr>
          <w:rFonts w:asciiTheme="minorBidi" w:hAnsiTheme="minorBidi" w:cstheme="minorBidi"/>
          <w:b/>
          <w:bCs/>
        </w:rPr>
      </w:pPr>
      <w:r w:rsidRPr="00745682">
        <w:rPr>
          <w:rFonts w:asciiTheme="minorBidi" w:hAnsiTheme="minorBidi" w:cstheme="minorBidi"/>
          <w:b/>
          <w:bCs/>
        </w:rPr>
        <w:t>Conclusion</w:t>
      </w:r>
    </w:p>
    <w:p w:rsidR="00924602" w:rsidRPr="00C03C95" w:rsidRDefault="00745682" w:rsidP="004F34B3">
      <w:pPr>
        <w:pStyle w:val="NormalWeb"/>
        <w:spacing w:before="240" w:beforeAutospacing="0" w:after="240" w:afterAutospacing="0" w:line="480" w:lineRule="auto"/>
        <w:ind w:hanging="360"/>
        <w:jc w:val="both"/>
        <w:rPr>
          <w:rFonts w:asciiTheme="minorBidi" w:hAnsiTheme="minorBidi" w:cstheme="minorBidi"/>
        </w:rPr>
      </w:pPr>
      <w:r w:rsidRPr="00745682">
        <w:rPr>
          <w:rFonts w:asciiTheme="minorBidi" w:hAnsiTheme="minorBidi" w:cstheme="minorBidi"/>
        </w:rPr>
        <w:t>​To sum up, the report has provided a comprehensive analysis of the critical risks facing Acme Manufacturing Company. It has recommended the use of a backup plan strategy to mitigate the risks and avoid them in the future. Further, the study has applied qualitative and quantitative approaches to analyze the risks to develop an effective solution. Therefore, if the solution is applied profoundly, the firm will gain a competitive advantage and boost its performance and productivity.</w:t>
      </w:r>
    </w:p>
    <w:p w:rsidR="00214FD9" w:rsidRDefault="00214FD9"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r w:rsidRPr="00C03C95">
        <w:rPr>
          <w:rFonts w:asciiTheme="minorBidi" w:hAnsiTheme="minorBidi" w:cstheme="minorBidi"/>
          <w:color w:val="202124"/>
          <w:shd w:val="clear" w:color="auto" w:fill="FFFFFF"/>
        </w:rPr>
        <w:t> </w:t>
      </w: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color w:val="202124"/>
          <w:shd w:val="clear" w:color="auto" w:fill="FFFFFF"/>
        </w:rPr>
      </w:pPr>
    </w:p>
    <w:p w:rsidR="007200B7" w:rsidRDefault="007200B7" w:rsidP="004F34B3">
      <w:pPr>
        <w:pStyle w:val="NormalWeb"/>
        <w:spacing w:before="240" w:beforeAutospacing="0" w:after="240" w:afterAutospacing="0" w:line="480" w:lineRule="auto"/>
        <w:jc w:val="both"/>
        <w:rPr>
          <w:rFonts w:asciiTheme="minorBidi" w:hAnsiTheme="minorBidi" w:cstheme="minorBidi"/>
        </w:rPr>
      </w:pPr>
    </w:p>
    <w:p w:rsidR="007200B7" w:rsidRPr="00C03C95" w:rsidRDefault="007200B7" w:rsidP="004F34B3">
      <w:pPr>
        <w:pStyle w:val="NormalWeb"/>
        <w:spacing w:before="240" w:beforeAutospacing="0" w:after="240" w:afterAutospacing="0" w:line="480" w:lineRule="auto"/>
        <w:jc w:val="both"/>
        <w:rPr>
          <w:rFonts w:asciiTheme="minorBidi" w:hAnsiTheme="minorBidi" w:cstheme="minorBidi"/>
        </w:rPr>
      </w:pPr>
    </w:p>
    <w:p w:rsidR="00214FD9" w:rsidRPr="00C03C95" w:rsidRDefault="00214FD9" w:rsidP="004F34B3">
      <w:pPr>
        <w:pStyle w:val="Heading1"/>
        <w:spacing w:before="480" w:after="120" w:line="480" w:lineRule="auto"/>
        <w:jc w:val="both"/>
        <w:rPr>
          <w:rFonts w:asciiTheme="minorBidi" w:hAnsiTheme="minorBidi" w:cstheme="minorBidi"/>
          <w:b/>
          <w:bCs/>
        </w:rPr>
      </w:pPr>
      <w:r w:rsidRPr="00C03C95">
        <w:rPr>
          <w:rFonts w:asciiTheme="minorBidi" w:hAnsiTheme="minorBidi" w:cstheme="minorBidi"/>
          <w:b/>
          <w:bCs/>
          <w:color w:val="202124"/>
          <w:sz w:val="24"/>
          <w:szCs w:val="24"/>
          <w:shd w:val="clear" w:color="auto" w:fill="FFFFFF"/>
        </w:rPr>
        <w:t>References</w:t>
      </w:r>
    </w:p>
    <w:p w:rsidR="00214FD9" w:rsidRPr="00C03C95" w:rsidRDefault="00214FD9" w:rsidP="00280D2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Alshboul, Y. &amp; Streff, K., 2015. </w:t>
      </w:r>
      <w:r w:rsidRPr="00C03C95">
        <w:rPr>
          <w:rFonts w:asciiTheme="minorBidi" w:hAnsiTheme="minorBidi" w:cstheme="minorBidi"/>
          <w:i/>
          <w:iCs/>
          <w:color w:val="202124"/>
          <w:shd w:val="clear" w:color="auto" w:fill="FFFFFF"/>
        </w:rPr>
        <w:t xml:space="preserve">Analysing Information Security Model for Small-Medium Sized Businesses. </w:t>
      </w:r>
      <w:r w:rsidRPr="00C03C95">
        <w:rPr>
          <w:rFonts w:asciiTheme="minorBidi" w:hAnsiTheme="minorBidi" w:cstheme="minorBidi"/>
          <w:color w:val="202124"/>
          <w:shd w:val="clear" w:color="auto" w:fill="FFFFFF"/>
        </w:rPr>
        <w:t>Puerto Rico, 21st Americas Conference on Information Systems.</w:t>
      </w:r>
    </w:p>
    <w:p w:rsidR="00214FD9" w:rsidRPr="00C03C95" w:rsidRDefault="00214FD9" w:rsidP="00280D2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Atkin, P., 2021. </w:t>
      </w:r>
      <w:r w:rsidRPr="00C03C95">
        <w:rPr>
          <w:rFonts w:asciiTheme="minorBidi" w:hAnsiTheme="minorBidi" w:cstheme="minorBidi"/>
          <w:i/>
          <w:iCs/>
          <w:color w:val="202124"/>
          <w:shd w:val="clear" w:color="auto" w:fill="FFFFFF"/>
        </w:rPr>
        <w:t xml:space="preserve">Adopting a cost-benefit analysis approach to cybersecurity. </w:t>
      </w:r>
      <w:r w:rsidRPr="00C03C95">
        <w:rPr>
          <w:rFonts w:asciiTheme="minorBidi" w:hAnsiTheme="minorBidi" w:cstheme="minorBidi"/>
          <w:color w:val="202124"/>
          <w:shd w:val="clear" w:color="auto" w:fill="FFFFFF"/>
        </w:rPr>
        <w:t>[Online] Available at:https://www.itproportal.com/features/adopting-a-cost-benefit-analysis-approach-to-cybersecurity/</w:t>
      </w:r>
      <w:hyperlink r:id="rId10" w:history="1">
        <w:r w:rsidRPr="00C03C95">
          <w:rPr>
            <w:rStyle w:val="Hyperlink"/>
            <w:rFonts w:asciiTheme="minorBidi" w:hAnsiTheme="minorBidi" w:cstheme="minorBidi"/>
            <w:color w:val="202124"/>
            <w:shd w:val="clear" w:color="auto" w:fill="FFFFFF"/>
          </w:rPr>
          <w:t xml:space="preserve"> </w:t>
        </w:r>
      </w:hyperlink>
      <w:r w:rsidRPr="00C03C95">
        <w:rPr>
          <w:rFonts w:asciiTheme="minorBidi" w:hAnsiTheme="minorBidi" w:cstheme="minorBidi"/>
          <w:color w:val="202124"/>
          <w:shd w:val="clear" w:color="auto" w:fill="FFFFFF"/>
        </w:rPr>
        <w:t> [Accessed 23</w:t>
      </w:r>
      <w:r w:rsidR="00F44362" w:rsidRPr="00C03C95">
        <w:rPr>
          <w:rFonts w:asciiTheme="minorBidi" w:hAnsiTheme="minorBidi" w:cstheme="minorBidi"/>
          <w:color w:val="202124"/>
          <w:shd w:val="clear" w:color="auto" w:fill="FFFFFF"/>
        </w:rPr>
        <w:t>th of</w:t>
      </w:r>
      <w:r w:rsidRPr="00C03C95">
        <w:rPr>
          <w:rFonts w:asciiTheme="minorBidi" w:hAnsiTheme="minorBidi" w:cstheme="minorBidi"/>
          <w:color w:val="202124"/>
          <w:shd w:val="clear" w:color="auto" w:fill="FFFFFF"/>
        </w:rPr>
        <w:t xml:space="preserve"> July 2022].</w:t>
      </w:r>
    </w:p>
    <w:p w:rsidR="00214FD9" w:rsidRPr="00C03C95" w:rsidRDefault="00214FD9" w:rsidP="00280D2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Pauline Bowen, Hash , J. &amp; Wilson, M., 2006. </w:t>
      </w:r>
      <w:r w:rsidRPr="00C03C95">
        <w:rPr>
          <w:rFonts w:asciiTheme="minorBidi" w:hAnsiTheme="minorBidi" w:cstheme="minorBidi"/>
          <w:i/>
          <w:iCs/>
          <w:color w:val="202124"/>
          <w:shd w:val="clear" w:color="auto" w:fill="FFFFFF"/>
        </w:rPr>
        <w:t xml:space="preserve">Information Security Handbook: A Guide for Managers, </w:t>
      </w:r>
      <w:r w:rsidRPr="00C03C95">
        <w:rPr>
          <w:rFonts w:asciiTheme="minorBidi" w:hAnsiTheme="minorBidi" w:cstheme="minorBidi"/>
          <w:color w:val="202124"/>
          <w:shd w:val="clear" w:color="auto" w:fill="FFFFFF"/>
        </w:rPr>
        <w:t>s.l.: NIST.</w:t>
      </w:r>
    </w:p>
    <w:p w:rsidR="00214FD9" w:rsidRPr="00C03C95" w:rsidRDefault="00214FD9" w:rsidP="00280D2A">
      <w:pPr>
        <w:pStyle w:val="NormalWeb"/>
        <w:spacing w:before="240" w:beforeAutospacing="0" w:after="240" w:afterAutospacing="0" w:line="480" w:lineRule="auto"/>
        <w:rPr>
          <w:rFonts w:asciiTheme="minorBidi" w:hAnsiTheme="minorBidi" w:cstheme="minorBidi"/>
        </w:rPr>
      </w:pPr>
      <w:r w:rsidRPr="00C03C95">
        <w:rPr>
          <w:rFonts w:asciiTheme="minorBidi" w:hAnsiTheme="minorBidi" w:cstheme="minorBidi"/>
          <w:color w:val="202124"/>
          <w:shd w:val="clear" w:color="auto" w:fill="FFFFFF"/>
        </w:rPr>
        <w:t xml:space="preserve">Paulsen, C. &amp; Toth, P., 2016. </w:t>
      </w:r>
      <w:r w:rsidRPr="00C03C95">
        <w:rPr>
          <w:rFonts w:asciiTheme="minorBidi" w:hAnsiTheme="minorBidi" w:cstheme="minorBidi"/>
          <w:i/>
          <w:iCs/>
          <w:color w:val="202124"/>
          <w:shd w:val="clear" w:color="auto" w:fill="FFFFFF"/>
        </w:rPr>
        <w:t xml:space="preserve">Small Business Information Security: The Fundamentals, </w:t>
      </w:r>
      <w:r w:rsidRPr="00C03C95">
        <w:rPr>
          <w:rFonts w:asciiTheme="minorBidi" w:hAnsiTheme="minorBidi" w:cstheme="minorBidi"/>
          <w:color w:val="202124"/>
          <w:shd w:val="clear" w:color="auto" w:fill="FFFFFF"/>
        </w:rPr>
        <w:t>s.l.: National Institute of Standards and Technology.</w:t>
      </w:r>
    </w:p>
    <w:p w:rsidR="00BF1350" w:rsidRPr="00C03C95" w:rsidRDefault="00214FD9" w:rsidP="00280D2A">
      <w:pPr>
        <w:rPr>
          <w:rFonts w:asciiTheme="minorBidi" w:hAnsiTheme="minorBidi"/>
          <w:color w:val="202124"/>
          <w:shd w:val="clear" w:color="auto" w:fill="FFFFFF"/>
        </w:rPr>
      </w:pPr>
      <w:r w:rsidRPr="00C03C95">
        <w:rPr>
          <w:rFonts w:asciiTheme="minorBidi" w:hAnsiTheme="minorBidi"/>
          <w:color w:val="202124"/>
          <w:shd w:val="clear" w:color="auto" w:fill="FFFFFF"/>
        </w:rPr>
        <w:t xml:space="preserve">Thompson, C., Bounds, M. &amp; Goldman, G., 2012. THE STATUS OF STRATEGIC PLANNING IN SMALL AND MEDIUM ENTERPRISES: PRIORITY OR   AFTERTHOUGHT? </w:t>
      </w:r>
      <w:r w:rsidRPr="00C03C95">
        <w:rPr>
          <w:rFonts w:asciiTheme="minorBidi" w:hAnsiTheme="minorBidi"/>
          <w:i/>
          <w:iCs/>
          <w:color w:val="202124"/>
          <w:shd w:val="clear" w:color="auto" w:fill="FFFFFF"/>
        </w:rPr>
        <w:t xml:space="preserve">SAJESBM Volume, </w:t>
      </w:r>
      <w:r w:rsidRPr="00C03C95">
        <w:rPr>
          <w:rFonts w:asciiTheme="minorBidi" w:hAnsiTheme="minorBidi"/>
          <w:color w:val="202124"/>
          <w:shd w:val="clear" w:color="auto" w:fill="FFFFFF"/>
        </w:rPr>
        <w:t>5(127), pp. 34-53.</w:t>
      </w:r>
    </w:p>
    <w:p w:rsidR="004E0A6A" w:rsidRPr="00C03C95" w:rsidRDefault="004E0A6A" w:rsidP="00280D2A">
      <w:pPr>
        <w:rPr>
          <w:rFonts w:asciiTheme="minorBidi" w:hAnsiTheme="minorBidi"/>
          <w:color w:val="202124"/>
          <w:shd w:val="clear" w:color="auto" w:fill="FFFFFF"/>
        </w:rPr>
      </w:pPr>
      <w:r w:rsidRPr="00C03C95">
        <w:rPr>
          <w:rFonts w:asciiTheme="minorBidi" w:hAnsiTheme="minorBidi"/>
        </w:rPr>
        <w:t xml:space="preserve">https://www.bing.com/images/search?view=detailV2&amp;ccid=ZBDRc4wd&amp;id=90BBBA29AAE26E69C953EE6E3FCBC4F09B67E42F&amp;thid=OIP.ZBDRc4wdhDmB9hGzk2psxAHaEK&amp;mediaurl=https%3a%2f%2fi.ytimg.com%2fvi%2fyQRCwJnRU80%2fmaxresdefault.jpg&amp;cdnurl=https%3a%2f%2fth.bing.com%2fth%2fid%2fR.6410d1738c1d843981f611b3936a6cc4%3frik%3dL%252bRnm%252fDEyz9u7g%26pid%3dImgRaw%26r%3d0&amp;exph=720&amp;expw=1280&amp;q=Vidoes+Explaining+PDCA+Cycle&amp;simid=608014610418905100&amp;FORM=IRPRST&amp;ck=13A1C113189F95CCE1D35FEF686C1D84&amp;selectedIndex=0&amp;ajaxhist=0&amp;ajaxserp=0 </w:t>
      </w:r>
      <w:r w:rsidR="00F231F6" w:rsidRPr="00C03C95">
        <w:rPr>
          <w:rFonts w:asciiTheme="minorBidi" w:hAnsiTheme="minorBidi"/>
          <w:color w:val="202124"/>
          <w:shd w:val="clear" w:color="auto" w:fill="FFFFFF"/>
        </w:rPr>
        <w:t>[Accessed 23</w:t>
      </w:r>
      <w:r w:rsidR="00F44362" w:rsidRPr="00C03C95">
        <w:rPr>
          <w:rFonts w:asciiTheme="minorBidi" w:hAnsiTheme="minorBidi"/>
          <w:color w:val="202124"/>
          <w:shd w:val="clear" w:color="auto" w:fill="FFFFFF"/>
        </w:rPr>
        <w:t>th of</w:t>
      </w:r>
      <w:r w:rsidR="00F231F6" w:rsidRPr="00C03C95">
        <w:rPr>
          <w:rFonts w:asciiTheme="minorBidi" w:hAnsiTheme="minorBidi"/>
          <w:color w:val="202124"/>
          <w:shd w:val="clear" w:color="auto" w:fill="FFFFFF"/>
        </w:rPr>
        <w:t xml:space="preserve"> July 2022].</w:t>
      </w:r>
    </w:p>
    <w:p w:rsidR="00F231F6" w:rsidRPr="00C03C95" w:rsidRDefault="00F231F6" w:rsidP="00280D2A">
      <w:pPr>
        <w:rPr>
          <w:rFonts w:asciiTheme="minorBidi" w:hAnsiTheme="minorBidi"/>
          <w:color w:val="202124"/>
          <w:shd w:val="clear" w:color="auto" w:fill="FFFFFF"/>
        </w:rPr>
      </w:pPr>
      <w:r w:rsidRPr="00C03C95">
        <w:rPr>
          <w:rFonts w:asciiTheme="minorBidi" w:hAnsiTheme="minorBidi"/>
        </w:rPr>
        <w:t xml:space="preserve">https://cyberexperts.com/cybersecurity-frameworks/#:~:text=%2023%20Top%20Cybersecurity%20Frameworks%20%201%20ISO,standards%20designed%20to%20enable%20small%20and...%20More%20 </w:t>
      </w:r>
      <w:r w:rsidRPr="00C03C95">
        <w:rPr>
          <w:rFonts w:asciiTheme="minorBidi" w:hAnsiTheme="minorBidi"/>
          <w:color w:val="202124"/>
          <w:shd w:val="clear" w:color="auto" w:fill="FFFFFF"/>
        </w:rPr>
        <w:t>[Accessed 23</w:t>
      </w:r>
      <w:r w:rsidR="00F44362" w:rsidRPr="00C03C95">
        <w:rPr>
          <w:rFonts w:asciiTheme="minorBidi" w:hAnsiTheme="minorBidi"/>
          <w:color w:val="202124"/>
          <w:shd w:val="clear" w:color="auto" w:fill="FFFFFF"/>
        </w:rPr>
        <w:t>th of</w:t>
      </w:r>
      <w:r w:rsidRPr="00C03C95">
        <w:rPr>
          <w:rFonts w:asciiTheme="minorBidi" w:hAnsiTheme="minorBidi"/>
          <w:color w:val="202124"/>
          <w:shd w:val="clear" w:color="auto" w:fill="FFFFFF"/>
        </w:rPr>
        <w:t xml:space="preserve"> July 2022].</w:t>
      </w:r>
    </w:p>
    <w:p w:rsidR="003504AC" w:rsidRPr="00C03C95" w:rsidRDefault="003504AC" w:rsidP="00280D2A">
      <w:pPr>
        <w:rPr>
          <w:rFonts w:asciiTheme="minorBidi" w:hAnsiTheme="minorBidi"/>
          <w:color w:val="202124"/>
          <w:shd w:val="clear" w:color="auto" w:fill="FFFFFF"/>
        </w:rPr>
      </w:pPr>
      <w:r w:rsidRPr="00C03C95">
        <w:rPr>
          <w:rFonts w:asciiTheme="minorBidi" w:hAnsiTheme="minorBidi"/>
          <w:color w:val="202124"/>
          <w:shd w:val="clear" w:color="auto" w:fill="FFFFFF"/>
        </w:rPr>
        <w:t>https://www.mindtools.com/pages/article/newPPM_89.htm [Accessed 23</w:t>
      </w:r>
      <w:r w:rsidR="00F44362" w:rsidRPr="00C03C95">
        <w:rPr>
          <w:rFonts w:asciiTheme="minorBidi" w:hAnsiTheme="minorBidi"/>
          <w:color w:val="202124"/>
          <w:shd w:val="clear" w:color="auto" w:fill="FFFFFF"/>
        </w:rPr>
        <w:t>th of</w:t>
      </w:r>
      <w:r w:rsidRPr="00C03C95">
        <w:rPr>
          <w:rFonts w:asciiTheme="minorBidi" w:hAnsiTheme="minorBidi"/>
          <w:color w:val="202124"/>
          <w:shd w:val="clear" w:color="auto" w:fill="FFFFFF"/>
        </w:rPr>
        <w:t xml:space="preserve"> July 2022].</w:t>
      </w:r>
    </w:p>
    <w:p w:rsidR="003504AC" w:rsidRPr="00C03C95" w:rsidRDefault="003504AC" w:rsidP="00280D2A">
      <w:pPr>
        <w:rPr>
          <w:rFonts w:asciiTheme="minorBidi" w:hAnsiTheme="minorBidi"/>
          <w:color w:val="202124"/>
          <w:shd w:val="clear" w:color="auto" w:fill="FFFFFF"/>
        </w:rPr>
      </w:pPr>
    </w:p>
    <w:p w:rsidR="003504AC" w:rsidRPr="00C03C95" w:rsidRDefault="003504AC" w:rsidP="00280D2A">
      <w:pPr>
        <w:rPr>
          <w:rFonts w:asciiTheme="minorBidi" w:hAnsiTheme="minorBidi"/>
        </w:rPr>
      </w:pPr>
    </w:p>
    <w:sectPr w:rsidR="003504AC" w:rsidRPr="00C03C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720" w:rsidRDefault="00737720" w:rsidP="00F533F7">
      <w:pPr>
        <w:spacing w:after="0" w:line="240" w:lineRule="auto"/>
      </w:pPr>
      <w:r>
        <w:separator/>
      </w:r>
    </w:p>
  </w:endnote>
  <w:endnote w:type="continuationSeparator" w:id="0">
    <w:p w:rsidR="00737720" w:rsidRDefault="00737720" w:rsidP="00F53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720" w:rsidRDefault="00737720" w:rsidP="00F533F7">
      <w:pPr>
        <w:spacing w:after="0" w:line="240" w:lineRule="auto"/>
      </w:pPr>
      <w:r>
        <w:separator/>
      </w:r>
    </w:p>
  </w:footnote>
  <w:footnote w:type="continuationSeparator" w:id="0">
    <w:p w:rsidR="00737720" w:rsidRDefault="00737720" w:rsidP="00F53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BFB"/>
    <w:multiLevelType w:val="hybridMultilevel"/>
    <w:tmpl w:val="0BE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A0A4C"/>
    <w:multiLevelType w:val="hybridMultilevel"/>
    <w:tmpl w:val="8EC0C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9F2592"/>
    <w:multiLevelType w:val="hybridMultilevel"/>
    <w:tmpl w:val="21C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515B4"/>
    <w:multiLevelType w:val="hybridMultilevel"/>
    <w:tmpl w:val="7F82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96F9E"/>
    <w:multiLevelType w:val="hybridMultilevel"/>
    <w:tmpl w:val="C476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F192D"/>
    <w:multiLevelType w:val="hybridMultilevel"/>
    <w:tmpl w:val="B3626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37005"/>
    <w:multiLevelType w:val="hybridMultilevel"/>
    <w:tmpl w:val="900C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A6870"/>
    <w:multiLevelType w:val="hybridMultilevel"/>
    <w:tmpl w:val="B75E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676DB9"/>
    <w:multiLevelType w:val="hybridMultilevel"/>
    <w:tmpl w:val="4FCA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93456"/>
    <w:multiLevelType w:val="hybridMultilevel"/>
    <w:tmpl w:val="093E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A05E9"/>
    <w:multiLevelType w:val="hybridMultilevel"/>
    <w:tmpl w:val="B19EA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3"/>
  </w:num>
  <w:num w:numId="5">
    <w:abstractNumId w:val="10"/>
  </w:num>
  <w:num w:numId="6">
    <w:abstractNumId w:val="2"/>
  </w:num>
  <w:num w:numId="7">
    <w:abstractNumId w:val="8"/>
  </w:num>
  <w:num w:numId="8">
    <w:abstractNumId w:val="0"/>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K0MLG0MDMxsrA0MTFT0lEKTi0uzszPAykwqgUAnZ30UCwAAAA="/>
  </w:docVars>
  <w:rsids>
    <w:rsidRoot w:val="00177745"/>
    <w:rsid w:val="00003789"/>
    <w:rsid w:val="00026C49"/>
    <w:rsid w:val="00033D86"/>
    <w:rsid w:val="0004064E"/>
    <w:rsid w:val="00052193"/>
    <w:rsid w:val="00062F41"/>
    <w:rsid w:val="00070116"/>
    <w:rsid w:val="00086D76"/>
    <w:rsid w:val="000B42C4"/>
    <w:rsid w:val="000C5C4E"/>
    <w:rsid w:val="000D543D"/>
    <w:rsid w:val="000D7842"/>
    <w:rsid w:val="000E08B8"/>
    <w:rsid w:val="000E0F0B"/>
    <w:rsid w:val="000E67C7"/>
    <w:rsid w:val="000F63DD"/>
    <w:rsid w:val="0010204D"/>
    <w:rsid w:val="001028FB"/>
    <w:rsid w:val="001262A3"/>
    <w:rsid w:val="001316A5"/>
    <w:rsid w:val="001346C1"/>
    <w:rsid w:val="00135AB2"/>
    <w:rsid w:val="001441DE"/>
    <w:rsid w:val="00173281"/>
    <w:rsid w:val="00177745"/>
    <w:rsid w:val="001A7ED7"/>
    <w:rsid w:val="001B5BDD"/>
    <w:rsid w:val="001C327F"/>
    <w:rsid w:val="001D7CB5"/>
    <w:rsid w:val="001E0131"/>
    <w:rsid w:val="001E214A"/>
    <w:rsid w:val="001E61BF"/>
    <w:rsid w:val="001F2495"/>
    <w:rsid w:val="001F7E9D"/>
    <w:rsid w:val="002009BA"/>
    <w:rsid w:val="0020612D"/>
    <w:rsid w:val="00214FD9"/>
    <w:rsid w:val="002216FA"/>
    <w:rsid w:val="0023738F"/>
    <w:rsid w:val="002407A5"/>
    <w:rsid w:val="00245B1D"/>
    <w:rsid w:val="00246106"/>
    <w:rsid w:val="0026224F"/>
    <w:rsid w:val="00262D99"/>
    <w:rsid w:val="00273885"/>
    <w:rsid w:val="00274D98"/>
    <w:rsid w:val="00275DE4"/>
    <w:rsid w:val="00280D2A"/>
    <w:rsid w:val="002818DA"/>
    <w:rsid w:val="0028196B"/>
    <w:rsid w:val="00282D61"/>
    <w:rsid w:val="002964EA"/>
    <w:rsid w:val="002A19F2"/>
    <w:rsid w:val="002D2A1D"/>
    <w:rsid w:val="002D3500"/>
    <w:rsid w:val="002E3F14"/>
    <w:rsid w:val="002F0675"/>
    <w:rsid w:val="002F06EE"/>
    <w:rsid w:val="002F21A6"/>
    <w:rsid w:val="002F24CB"/>
    <w:rsid w:val="002F3AAF"/>
    <w:rsid w:val="00303427"/>
    <w:rsid w:val="00317FD8"/>
    <w:rsid w:val="00320FE4"/>
    <w:rsid w:val="00321682"/>
    <w:rsid w:val="00326863"/>
    <w:rsid w:val="003274E5"/>
    <w:rsid w:val="00331F73"/>
    <w:rsid w:val="00334A27"/>
    <w:rsid w:val="00342498"/>
    <w:rsid w:val="00343F6A"/>
    <w:rsid w:val="003504AC"/>
    <w:rsid w:val="00351050"/>
    <w:rsid w:val="00376677"/>
    <w:rsid w:val="00382516"/>
    <w:rsid w:val="00385743"/>
    <w:rsid w:val="0039258B"/>
    <w:rsid w:val="003973FC"/>
    <w:rsid w:val="003B11D3"/>
    <w:rsid w:val="003B1A57"/>
    <w:rsid w:val="003B38EB"/>
    <w:rsid w:val="003C3535"/>
    <w:rsid w:val="003C6B5E"/>
    <w:rsid w:val="003D2119"/>
    <w:rsid w:val="003E6EAA"/>
    <w:rsid w:val="003E761B"/>
    <w:rsid w:val="003F3CE7"/>
    <w:rsid w:val="0041287E"/>
    <w:rsid w:val="00447B56"/>
    <w:rsid w:val="0045449F"/>
    <w:rsid w:val="00456E7C"/>
    <w:rsid w:val="00462E2F"/>
    <w:rsid w:val="00463615"/>
    <w:rsid w:val="00470AEF"/>
    <w:rsid w:val="004811F1"/>
    <w:rsid w:val="00481B32"/>
    <w:rsid w:val="00485A95"/>
    <w:rsid w:val="00494BDB"/>
    <w:rsid w:val="00495CC7"/>
    <w:rsid w:val="004A1C41"/>
    <w:rsid w:val="004A36B4"/>
    <w:rsid w:val="004A3D6B"/>
    <w:rsid w:val="004A542F"/>
    <w:rsid w:val="004B10F2"/>
    <w:rsid w:val="004B3502"/>
    <w:rsid w:val="004B64A7"/>
    <w:rsid w:val="004E0A6A"/>
    <w:rsid w:val="004E370A"/>
    <w:rsid w:val="004E72B3"/>
    <w:rsid w:val="004E7A3A"/>
    <w:rsid w:val="004F34B3"/>
    <w:rsid w:val="004F7BBA"/>
    <w:rsid w:val="00504771"/>
    <w:rsid w:val="00514796"/>
    <w:rsid w:val="0053280B"/>
    <w:rsid w:val="005444B1"/>
    <w:rsid w:val="005522BE"/>
    <w:rsid w:val="005569DD"/>
    <w:rsid w:val="00556D2B"/>
    <w:rsid w:val="00566559"/>
    <w:rsid w:val="00583019"/>
    <w:rsid w:val="005C0733"/>
    <w:rsid w:val="005C6865"/>
    <w:rsid w:val="005D726A"/>
    <w:rsid w:val="005F02A2"/>
    <w:rsid w:val="005F598B"/>
    <w:rsid w:val="00610F56"/>
    <w:rsid w:val="00613C7C"/>
    <w:rsid w:val="00636DFD"/>
    <w:rsid w:val="006527C1"/>
    <w:rsid w:val="006676E8"/>
    <w:rsid w:val="00676CAD"/>
    <w:rsid w:val="00686775"/>
    <w:rsid w:val="00690409"/>
    <w:rsid w:val="006905B1"/>
    <w:rsid w:val="006935CA"/>
    <w:rsid w:val="006B6E2A"/>
    <w:rsid w:val="006B7ED7"/>
    <w:rsid w:val="006D7C59"/>
    <w:rsid w:val="006F202F"/>
    <w:rsid w:val="006F2B83"/>
    <w:rsid w:val="0070047C"/>
    <w:rsid w:val="007200B7"/>
    <w:rsid w:val="00724E6C"/>
    <w:rsid w:val="00737720"/>
    <w:rsid w:val="0074305F"/>
    <w:rsid w:val="00745682"/>
    <w:rsid w:val="0077287C"/>
    <w:rsid w:val="007820C7"/>
    <w:rsid w:val="00794C6C"/>
    <w:rsid w:val="007A311F"/>
    <w:rsid w:val="007A4F3F"/>
    <w:rsid w:val="007C4518"/>
    <w:rsid w:val="007D43E1"/>
    <w:rsid w:val="007F1271"/>
    <w:rsid w:val="007F62BE"/>
    <w:rsid w:val="00802960"/>
    <w:rsid w:val="008043F4"/>
    <w:rsid w:val="00816F17"/>
    <w:rsid w:val="00821D18"/>
    <w:rsid w:val="0082750F"/>
    <w:rsid w:val="00837060"/>
    <w:rsid w:val="00843F0F"/>
    <w:rsid w:val="00845E64"/>
    <w:rsid w:val="00865B45"/>
    <w:rsid w:val="008670D6"/>
    <w:rsid w:val="00874347"/>
    <w:rsid w:val="0087479F"/>
    <w:rsid w:val="00875211"/>
    <w:rsid w:val="008766E0"/>
    <w:rsid w:val="00890692"/>
    <w:rsid w:val="008B40C3"/>
    <w:rsid w:val="008B5368"/>
    <w:rsid w:val="008C34C2"/>
    <w:rsid w:val="008D6336"/>
    <w:rsid w:val="008D7D5A"/>
    <w:rsid w:val="008F026E"/>
    <w:rsid w:val="008F691B"/>
    <w:rsid w:val="008F786C"/>
    <w:rsid w:val="00911C90"/>
    <w:rsid w:val="009153EA"/>
    <w:rsid w:val="009221E1"/>
    <w:rsid w:val="00924602"/>
    <w:rsid w:val="00931B24"/>
    <w:rsid w:val="00936056"/>
    <w:rsid w:val="00940213"/>
    <w:rsid w:val="00954AE5"/>
    <w:rsid w:val="00981A38"/>
    <w:rsid w:val="00983199"/>
    <w:rsid w:val="009842DF"/>
    <w:rsid w:val="00985DD8"/>
    <w:rsid w:val="009A59C1"/>
    <w:rsid w:val="009C2D12"/>
    <w:rsid w:val="009C2E72"/>
    <w:rsid w:val="009D0A53"/>
    <w:rsid w:val="009E12A2"/>
    <w:rsid w:val="009E79B9"/>
    <w:rsid w:val="00A027CA"/>
    <w:rsid w:val="00A0434F"/>
    <w:rsid w:val="00A212A0"/>
    <w:rsid w:val="00A2606C"/>
    <w:rsid w:val="00A355AB"/>
    <w:rsid w:val="00A36637"/>
    <w:rsid w:val="00A661DA"/>
    <w:rsid w:val="00A7296D"/>
    <w:rsid w:val="00A74608"/>
    <w:rsid w:val="00A74F89"/>
    <w:rsid w:val="00A96B79"/>
    <w:rsid w:val="00A975DF"/>
    <w:rsid w:val="00AA3387"/>
    <w:rsid w:val="00AB1E35"/>
    <w:rsid w:val="00AB718B"/>
    <w:rsid w:val="00AD06A5"/>
    <w:rsid w:val="00AD0ACD"/>
    <w:rsid w:val="00AF526E"/>
    <w:rsid w:val="00AF7791"/>
    <w:rsid w:val="00B02139"/>
    <w:rsid w:val="00B3328B"/>
    <w:rsid w:val="00B50077"/>
    <w:rsid w:val="00B51FC7"/>
    <w:rsid w:val="00B531F1"/>
    <w:rsid w:val="00B55B41"/>
    <w:rsid w:val="00B818A3"/>
    <w:rsid w:val="00B92660"/>
    <w:rsid w:val="00B96800"/>
    <w:rsid w:val="00BB4A9C"/>
    <w:rsid w:val="00BC717B"/>
    <w:rsid w:val="00BE15C6"/>
    <w:rsid w:val="00BE4F13"/>
    <w:rsid w:val="00BE757F"/>
    <w:rsid w:val="00BF1350"/>
    <w:rsid w:val="00C03C95"/>
    <w:rsid w:val="00C06119"/>
    <w:rsid w:val="00C33E9C"/>
    <w:rsid w:val="00C674C4"/>
    <w:rsid w:val="00C76113"/>
    <w:rsid w:val="00C828F9"/>
    <w:rsid w:val="00C917EA"/>
    <w:rsid w:val="00C948AA"/>
    <w:rsid w:val="00CA7CA6"/>
    <w:rsid w:val="00CB7361"/>
    <w:rsid w:val="00CC0292"/>
    <w:rsid w:val="00CE211E"/>
    <w:rsid w:val="00CE33CB"/>
    <w:rsid w:val="00CF047E"/>
    <w:rsid w:val="00CF7E6E"/>
    <w:rsid w:val="00D13E9B"/>
    <w:rsid w:val="00D16708"/>
    <w:rsid w:val="00D24ACD"/>
    <w:rsid w:val="00D26CFA"/>
    <w:rsid w:val="00D30C7D"/>
    <w:rsid w:val="00D3156F"/>
    <w:rsid w:val="00D47070"/>
    <w:rsid w:val="00D57ED6"/>
    <w:rsid w:val="00D633E8"/>
    <w:rsid w:val="00D65A61"/>
    <w:rsid w:val="00D6737D"/>
    <w:rsid w:val="00D71C18"/>
    <w:rsid w:val="00D81143"/>
    <w:rsid w:val="00D87AE4"/>
    <w:rsid w:val="00DA5851"/>
    <w:rsid w:val="00DB5C51"/>
    <w:rsid w:val="00DC2C8D"/>
    <w:rsid w:val="00DC598C"/>
    <w:rsid w:val="00DC6934"/>
    <w:rsid w:val="00DD3D2C"/>
    <w:rsid w:val="00DD5CF7"/>
    <w:rsid w:val="00DE26E7"/>
    <w:rsid w:val="00DF2406"/>
    <w:rsid w:val="00DF5F1C"/>
    <w:rsid w:val="00E03325"/>
    <w:rsid w:val="00E048D9"/>
    <w:rsid w:val="00E17CB5"/>
    <w:rsid w:val="00E24A28"/>
    <w:rsid w:val="00E54BB6"/>
    <w:rsid w:val="00E54F0F"/>
    <w:rsid w:val="00E5699E"/>
    <w:rsid w:val="00E808F5"/>
    <w:rsid w:val="00E80E88"/>
    <w:rsid w:val="00E819A9"/>
    <w:rsid w:val="00E857F0"/>
    <w:rsid w:val="00E87FA4"/>
    <w:rsid w:val="00E921A3"/>
    <w:rsid w:val="00E930DA"/>
    <w:rsid w:val="00E961B5"/>
    <w:rsid w:val="00EA3171"/>
    <w:rsid w:val="00EA4AA6"/>
    <w:rsid w:val="00EA611B"/>
    <w:rsid w:val="00EB0269"/>
    <w:rsid w:val="00EC1990"/>
    <w:rsid w:val="00EC2D8C"/>
    <w:rsid w:val="00EC734E"/>
    <w:rsid w:val="00ED100E"/>
    <w:rsid w:val="00EE0117"/>
    <w:rsid w:val="00EE5E07"/>
    <w:rsid w:val="00F0003C"/>
    <w:rsid w:val="00F00FCE"/>
    <w:rsid w:val="00F03835"/>
    <w:rsid w:val="00F20698"/>
    <w:rsid w:val="00F231F6"/>
    <w:rsid w:val="00F243D0"/>
    <w:rsid w:val="00F44362"/>
    <w:rsid w:val="00F533F7"/>
    <w:rsid w:val="00F72D2B"/>
    <w:rsid w:val="00F77335"/>
    <w:rsid w:val="00F86475"/>
    <w:rsid w:val="00FA1356"/>
    <w:rsid w:val="00FA359A"/>
    <w:rsid w:val="00FA3895"/>
    <w:rsid w:val="00FB0486"/>
    <w:rsid w:val="00FB0E35"/>
    <w:rsid w:val="00FB3023"/>
    <w:rsid w:val="00FB4894"/>
    <w:rsid w:val="00FC5C52"/>
    <w:rsid w:val="00FD6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D87"/>
  <w15:chartTrackingRefBased/>
  <w15:docId w15:val="{B310A9E2-83FE-4B09-8E35-1B68F426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1B"/>
    <w:pPr>
      <w:ind w:left="720"/>
      <w:contextualSpacing/>
    </w:pPr>
  </w:style>
  <w:style w:type="table" w:styleId="TableGrid">
    <w:name w:val="Table Grid"/>
    <w:basedOn w:val="TableNormal"/>
    <w:uiPriority w:val="39"/>
    <w:rsid w:val="00342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31F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3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3F7"/>
  </w:style>
  <w:style w:type="paragraph" w:styleId="Footer">
    <w:name w:val="footer"/>
    <w:basedOn w:val="Normal"/>
    <w:link w:val="FooterChar"/>
    <w:uiPriority w:val="99"/>
    <w:unhideWhenUsed/>
    <w:rsid w:val="00F53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3F7"/>
  </w:style>
  <w:style w:type="character" w:customStyle="1" w:styleId="Heading1Char">
    <w:name w:val="Heading 1 Char"/>
    <w:basedOn w:val="DefaultParagraphFont"/>
    <w:link w:val="Heading1"/>
    <w:uiPriority w:val="9"/>
    <w:rsid w:val="00BF135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1350"/>
  </w:style>
  <w:style w:type="character" w:styleId="Hyperlink">
    <w:name w:val="Hyperlink"/>
    <w:basedOn w:val="DefaultParagraphFont"/>
    <w:uiPriority w:val="99"/>
    <w:unhideWhenUsed/>
    <w:rsid w:val="00BF1350"/>
    <w:rPr>
      <w:color w:val="0563C1" w:themeColor="hyperlink"/>
      <w:u w:val="single"/>
    </w:rPr>
  </w:style>
  <w:style w:type="paragraph" w:styleId="NormalWeb">
    <w:name w:val="Normal (Web)"/>
    <w:basedOn w:val="Normal"/>
    <w:uiPriority w:val="99"/>
    <w:unhideWhenUsed/>
    <w:rsid w:val="00214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4FD9"/>
  </w:style>
  <w:style w:type="character" w:customStyle="1" w:styleId="jss1676">
    <w:name w:val="jss1676"/>
    <w:basedOn w:val="DefaultParagraphFont"/>
    <w:rsid w:val="00566559"/>
  </w:style>
  <w:style w:type="character" w:styleId="Emphasis">
    <w:name w:val="Emphasis"/>
    <w:basedOn w:val="DefaultParagraphFont"/>
    <w:uiPriority w:val="20"/>
    <w:qFormat/>
    <w:rsid w:val="005F5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548">
      <w:bodyDiv w:val="1"/>
      <w:marLeft w:val="0"/>
      <w:marRight w:val="0"/>
      <w:marTop w:val="0"/>
      <w:marBottom w:val="0"/>
      <w:divBdr>
        <w:top w:val="none" w:sz="0" w:space="0" w:color="auto"/>
        <w:left w:val="none" w:sz="0" w:space="0" w:color="auto"/>
        <w:bottom w:val="none" w:sz="0" w:space="0" w:color="auto"/>
        <w:right w:val="none" w:sz="0" w:space="0" w:color="auto"/>
      </w:divBdr>
    </w:div>
    <w:div w:id="251357412">
      <w:bodyDiv w:val="1"/>
      <w:marLeft w:val="0"/>
      <w:marRight w:val="0"/>
      <w:marTop w:val="0"/>
      <w:marBottom w:val="0"/>
      <w:divBdr>
        <w:top w:val="none" w:sz="0" w:space="0" w:color="auto"/>
        <w:left w:val="none" w:sz="0" w:space="0" w:color="auto"/>
        <w:bottom w:val="none" w:sz="0" w:space="0" w:color="auto"/>
        <w:right w:val="none" w:sz="0" w:space="0" w:color="auto"/>
      </w:divBdr>
    </w:div>
    <w:div w:id="307977118">
      <w:bodyDiv w:val="1"/>
      <w:marLeft w:val="0"/>
      <w:marRight w:val="0"/>
      <w:marTop w:val="0"/>
      <w:marBottom w:val="0"/>
      <w:divBdr>
        <w:top w:val="none" w:sz="0" w:space="0" w:color="auto"/>
        <w:left w:val="none" w:sz="0" w:space="0" w:color="auto"/>
        <w:bottom w:val="none" w:sz="0" w:space="0" w:color="auto"/>
        <w:right w:val="none" w:sz="0" w:space="0" w:color="auto"/>
      </w:divBdr>
    </w:div>
    <w:div w:id="413668555">
      <w:bodyDiv w:val="1"/>
      <w:marLeft w:val="0"/>
      <w:marRight w:val="0"/>
      <w:marTop w:val="0"/>
      <w:marBottom w:val="0"/>
      <w:divBdr>
        <w:top w:val="none" w:sz="0" w:space="0" w:color="auto"/>
        <w:left w:val="none" w:sz="0" w:space="0" w:color="auto"/>
        <w:bottom w:val="none" w:sz="0" w:space="0" w:color="auto"/>
        <w:right w:val="none" w:sz="0" w:space="0" w:color="auto"/>
      </w:divBdr>
    </w:div>
    <w:div w:id="469636879">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65606578">
      <w:bodyDiv w:val="1"/>
      <w:marLeft w:val="0"/>
      <w:marRight w:val="0"/>
      <w:marTop w:val="0"/>
      <w:marBottom w:val="0"/>
      <w:divBdr>
        <w:top w:val="none" w:sz="0" w:space="0" w:color="auto"/>
        <w:left w:val="none" w:sz="0" w:space="0" w:color="auto"/>
        <w:bottom w:val="none" w:sz="0" w:space="0" w:color="auto"/>
        <w:right w:val="none" w:sz="0" w:space="0" w:color="auto"/>
      </w:divBdr>
    </w:div>
    <w:div w:id="601187748">
      <w:bodyDiv w:val="1"/>
      <w:marLeft w:val="0"/>
      <w:marRight w:val="0"/>
      <w:marTop w:val="0"/>
      <w:marBottom w:val="0"/>
      <w:divBdr>
        <w:top w:val="none" w:sz="0" w:space="0" w:color="auto"/>
        <w:left w:val="none" w:sz="0" w:space="0" w:color="auto"/>
        <w:bottom w:val="none" w:sz="0" w:space="0" w:color="auto"/>
        <w:right w:val="none" w:sz="0" w:space="0" w:color="auto"/>
      </w:divBdr>
    </w:div>
    <w:div w:id="670528160">
      <w:bodyDiv w:val="1"/>
      <w:marLeft w:val="0"/>
      <w:marRight w:val="0"/>
      <w:marTop w:val="0"/>
      <w:marBottom w:val="0"/>
      <w:divBdr>
        <w:top w:val="none" w:sz="0" w:space="0" w:color="auto"/>
        <w:left w:val="none" w:sz="0" w:space="0" w:color="auto"/>
        <w:bottom w:val="none" w:sz="0" w:space="0" w:color="auto"/>
        <w:right w:val="none" w:sz="0" w:space="0" w:color="auto"/>
      </w:divBdr>
    </w:div>
    <w:div w:id="678312761">
      <w:bodyDiv w:val="1"/>
      <w:marLeft w:val="0"/>
      <w:marRight w:val="0"/>
      <w:marTop w:val="0"/>
      <w:marBottom w:val="0"/>
      <w:divBdr>
        <w:top w:val="none" w:sz="0" w:space="0" w:color="auto"/>
        <w:left w:val="none" w:sz="0" w:space="0" w:color="auto"/>
        <w:bottom w:val="none" w:sz="0" w:space="0" w:color="auto"/>
        <w:right w:val="none" w:sz="0" w:space="0" w:color="auto"/>
      </w:divBdr>
    </w:div>
    <w:div w:id="1137990141">
      <w:bodyDiv w:val="1"/>
      <w:marLeft w:val="0"/>
      <w:marRight w:val="0"/>
      <w:marTop w:val="0"/>
      <w:marBottom w:val="0"/>
      <w:divBdr>
        <w:top w:val="none" w:sz="0" w:space="0" w:color="auto"/>
        <w:left w:val="none" w:sz="0" w:space="0" w:color="auto"/>
        <w:bottom w:val="none" w:sz="0" w:space="0" w:color="auto"/>
        <w:right w:val="none" w:sz="0" w:space="0" w:color="auto"/>
      </w:divBdr>
      <w:divsChild>
        <w:div w:id="1658413504">
          <w:marLeft w:val="0"/>
          <w:marRight w:val="0"/>
          <w:marTop w:val="0"/>
          <w:marBottom w:val="0"/>
          <w:divBdr>
            <w:top w:val="none" w:sz="0" w:space="0" w:color="auto"/>
            <w:left w:val="none" w:sz="0" w:space="0" w:color="auto"/>
            <w:bottom w:val="none" w:sz="0" w:space="0" w:color="auto"/>
            <w:right w:val="none" w:sz="0" w:space="0" w:color="auto"/>
          </w:divBdr>
          <w:divsChild>
            <w:div w:id="1696155766">
              <w:marLeft w:val="0"/>
              <w:marRight w:val="0"/>
              <w:marTop w:val="180"/>
              <w:marBottom w:val="180"/>
              <w:divBdr>
                <w:top w:val="none" w:sz="0" w:space="0" w:color="auto"/>
                <w:left w:val="none" w:sz="0" w:space="0" w:color="auto"/>
                <w:bottom w:val="none" w:sz="0" w:space="0" w:color="auto"/>
                <w:right w:val="none" w:sz="0" w:space="0" w:color="auto"/>
              </w:divBdr>
            </w:div>
          </w:divsChild>
        </w:div>
        <w:div w:id="1424955992">
          <w:marLeft w:val="0"/>
          <w:marRight w:val="0"/>
          <w:marTop w:val="0"/>
          <w:marBottom w:val="0"/>
          <w:divBdr>
            <w:top w:val="none" w:sz="0" w:space="0" w:color="auto"/>
            <w:left w:val="none" w:sz="0" w:space="0" w:color="auto"/>
            <w:bottom w:val="none" w:sz="0" w:space="0" w:color="auto"/>
            <w:right w:val="none" w:sz="0" w:space="0" w:color="auto"/>
          </w:divBdr>
          <w:divsChild>
            <w:div w:id="544488928">
              <w:marLeft w:val="0"/>
              <w:marRight w:val="0"/>
              <w:marTop w:val="0"/>
              <w:marBottom w:val="0"/>
              <w:divBdr>
                <w:top w:val="none" w:sz="0" w:space="0" w:color="auto"/>
                <w:left w:val="none" w:sz="0" w:space="0" w:color="auto"/>
                <w:bottom w:val="none" w:sz="0" w:space="0" w:color="auto"/>
                <w:right w:val="none" w:sz="0" w:space="0" w:color="auto"/>
              </w:divBdr>
              <w:divsChild>
                <w:div w:id="1386177937">
                  <w:marLeft w:val="0"/>
                  <w:marRight w:val="0"/>
                  <w:marTop w:val="0"/>
                  <w:marBottom w:val="0"/>
                  <w:divBdr>
                    <w:top w:val="none" w:sz="0" w:space="0" w:color="auto"/>
                    <w:left w:val="none" w:sz="0" w:space="0" w:color="auto"/>
                    <w:bottom w:val="none" w:sz="0" w:space="0" w:color="auto"/>
                    <w:right w:val="none" w:sz="0" w:space="0" w:color="auto"/>
                  </w:divBdr>
                  <w:divsChild>
                    <w:div w:id="2036148665">
                      <w:marLeft w:val="0"/>
                      <w:marRight w:val="0"/>
                      <w:marTop w:val="0"/>
                      <w:marBottom w:val="0"/>
                      <w:divBdr>
                        <w:top w:val="none" w:sz="0" w:space="0" w:color="auto"/>
                        <w:left w:val="none" w:sz="0" w:space="0" w:color="auto"/>
                        <w:bottom w:val="none" w:sz="0" w:space="0" w:color="auto"/>
                        <w:right w:val="none" w:sz="0" w:space="0" w:color="auto"/>
                      </w:divBdr>
                      <w:divsChild>
                        <w:div w:id="243031363">
                          <w:marLeft w:val="0"/>
                          <w:marRight w:val="0"/>
                          <w:marTop w:val="0"/>
                          <w:marBottom w:val="0"/>
                          <w:divBdr>
                            <w:top w:val="none" w:sz="0" w:space="0" w:color="auto"/>
                            <w:left w:val="none" w:sz="0" w:space="0" w:color="auto"/>
                            <w:bottom w:val="none" w:sz="0" w:space="0" w:color="auto"/>
                            <w:right w:val="none" w:sz="0" w:space="0" w:color="auto"/>
                          </w:divBdr>
                          <w:divsChild>
                            <w:div w:id="234822775">
                              <w:marLeft w:val="300"/>
                              <w:marRight w:val="0"/>
                              <w:marTop w:val="0"/>
                              <w:marBottom w:val="0"/>
                              <w:divBdr>
                                <w:top w:val="none" w:sz="0" w:space="0" w:color="auto"/>
                                <w:left w:val="none" w:sz="0" w:space="0" w:color="auto"/>
                                <w:bottom w:val="none" w:sz="0" w:space="0" w:color="auto"/>
                                <w:right w:val="none" w:sz="0" w:space="0" w:color="auto"/>
                              </w:divBdr>
                              <w:divsChild>
                                <w:div w:id="761148523">
                                  <w:marLeft w:val="0"/>
                                  <w:marRight w:val="0"/>
                                  <w:marTop w:val="0"/>
                                  <w:marBottom w:val="0"/>
                                  <w:divBdr>
                                    <w:top w:val="none" w:sz="0" w:space="0" w:color="auto"/>
                                    <w:left w:val="none" w:sz="0" w:space="0" w:color="auto"/>
                                    <w:bottom w:val="none" w:sz="0" w:space="0" w:color="auto"/>
                                    <w:right w:val="none" w:sz="0" w:space="0" w:color="auto"/>
                                  </w:divBdr>
                                  <w:divsChild>
                                    <w:div w:id="1049690196">
                                      <w:marLeft w:val="0"/>
                                      <w:marRight w:val="0"/>
                                      <w:marTop w:val="0"/>
                                      <w:marBottom w:val="0"/>
                                      <w:divBdr>
                                        <w:top w:val="none" w:sz="0" w:space="0" w:color="auto"/>
                                        <w:left w:val="none" w:sz="0" w:space="0" w:color="auto"/>
                                        <w:bottom w:val="none" w:sz="0" w:space="0" w:color="auto"/>
                                        <w:right w:val="none" w:sz="0" w:space="0" w:color="auto"/>
                                      </w:divBdr>
                                      <w:divsChild>
                                        <w:div w:id="438380548">
                                          <w:marLeft w:val="0"/>
                                          <w:marRight w:val="0"/>
                                          <w:marTop w:val="0"/>
                                          <w:marBottom w:val="0"/>
                                          <w:divBdr>
                                            <w:top w:val="none" w:sz="0" w:space="0" w:color="auto"/>
                                            <w:left w:val="none" w:sz="0" w:space="0" w:color="auto"/>
                                            <w:bottom w:val="none" w:sz="0" w:space="0" w:color="auto"/>
                                            <w:right w:val="none" w:sz="0" w:space="0" w:color="auto"/>
                                          </w:divBdr>
                                          <w:divsChild>
                                            <w:div w:id="1908147911">
                                              <w:marLeft w:val="0"/>
                                              <w:marRight w:val="0"/>
                                              <w:marTop w:val="0"/>
                                              <w:marBottom w:val="0"/>
                                              <w:divBdr>
                                                <w:top w:val="none" w:sz="0" w:space="0" w:color="auto"/>
                                                <w:left w:val="none" w:sz="0" w:space="0" w:color="auto"/>
                                                <w:bottom w:val="none" w:sz="0" w:space="0" w:color="auto"/>
                                                <w:right w:val="none" w:sz="0" w:space="0" w:color="auto"/>
                                              </w:divBdr>
                                              <w:divsChild>
                                                <w:div w:id="273366166">
                                                  <w:marLeft w:val="0"/>
                                                  <w:marRight w:val="0"/>
                                                  <w:marTop w:val="0"/>
                                                  <w:marBottom w:val="0"/>
                                                  <w:divBdr>
                                                    <w:top w:val="none" w:sz="0" w:space="0" w:color="auto"/>
                                                    <w:left w:val="none" w:sz="0" w:space="0" w:color="auto"/>
                                                    <w:bottom w:val="none" w:sz="0" w:space="0" w:color="auto"/>
                                                    <w:right w:val="none" w:sz="0" w:space="0" w:color="auto"/>
                                                  </w:divBdr>
                                                  <w:divsChild>
                                                    <w:div w:id="1138111318">
                                                      <w:marLeft w:val="240"/>
                                                      <w:marRight w:val="240"/>
                                                      <w:marTop w:val="0"/>
                                                      <w:marBottom w:val="0"/>
                                                      <w:divBdr>
                                                        <w:top w:val="none" w:sz="0" w:space="0" w:color="auto"/>
                                                        <w:left w:val="none" w:sz="0" w:space="0" w:color="auto"/>
                                                        <w:bottom w:val="none" w:sz="0" w:space="0" w:color="auto"/>
                                                        <w:right w:val="none" w:sz="0" w:space="0" w:color="auto"/>
                                                      </w:divBdr>
                                                      <w:divsChild>
                                                        <w:div w:id="903680006">
                                                          <w:marLeft w:val="0"/>
                                                          <w:marRight w:val="0"/>
                                                          <w:marTop w:val="0"/>
                                                          <w:marBottom w:val="0"/>
                                                          <w:divBdr>
                                                            <w:top w:val="none" w:sz="0" w:space="0" w:color="auto"/>
                                                            <w:left w:val="none" w:sz="0" w:space="0" w:color="auto"/>
                                                            <w:bottom w:val="none" w:sz="0" w:space="0" w:color="auto"/>
                                                            <w:right w:val="none" w:sz="0" w:space="0" w:color="auto"/>
                                                          </w:divBdr>
                                                          <w:divsChild>
                                                            <w:div w:id="6928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561062">
                      <w:marLeft w:val="0"/>
                      <w:marRight w:val="0"/>
                      <w:marTop w:val="0"/>
                      <w:marBottom w:val="0"/>
                      <w:divBdr>
                        <w:top w:val="none" w:sz="0" w:space="0" w:color="auto"/>
                        <w:left w:val="none" w:sz="0" w:space="0" w:color="auto"/>
                        <w:bottom w:val="none" w:sz="0" w:space="0" w:color="auto"/>
                        <w:right w:val="none" w:sz="0" w:space="0" w:color="auto"/>
                      </w:divBdr>
                      <w:divsChild>
                        <w:div w:id="111441628">
                          <w:marLeft w:val="0"/>
                          <w:marRight w:val="0"/>
                          <w:marTop w:val="0"/>
                          <w:marBottom w:val="0"/>
                          <w:divBdr>
                            <w:top w:val="none" w:sz="0" w:space="0" w:color="auto"/>
                            <w:left w:val="none" w:sz="0" w:space="0" w:color="auto"/>
                            <w:bottom w:val="none" w:sz="0" w:space="0" w:color="auto"/>
                            <w:right w:val="none" w:sz="0" w:space="0" w:color="auto"/>
                          </w:divBdr>
                          <w:divsChild>
                            <w:div w:id="7401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44667">
      <w:bodyDiv w:val="1"/>
      <w:marLeft w:val="0"/>
      <w:marRight w:val="0"/>
      <w:marTop w:val="0"/>
      <w:marBottom w:val="0"/>
      <w:divBdr>
        <w:top w:val="none" w:sz="0" w:space="0" w:color="auto"/>
        <w:left w:val="none" w:sz="0" w:space="0" w:color="auto"/>
        <w:bottom w:val="none" w:sz="0" w:space="0" w:color="auto"/>
        <w:right w:val="none" w:sz="0" w:space="0" w:color="auto"/>
      </w:divBdr>
    </w:div>
    <w:div w:id="1238637518">
      <w:bodyDiv w:val="1"/>
      <w:marLeft w:val="0"/>
      <w:marRight w:val="0"/>
      <w:marTop w:val="0"/>
      <w:marBottom w:val="0"/>
      <w:divBdr>
        <w:top w:val="none" w:sz="0" w:space="0" w:color="auto"/>
        <w:left w:val="none" w:sz="0" w:space="0" w:color="auto"/>
        <w:bottom w:val="none" w:sz="0" w:space="0" w:color="auto"/>
        <w:right w:val="none" w:sz="0" w:space="0" w:color="auto"/>
      </w:divBdr>
    </w:div>
    <w:div w:id="1339187109">
      <w:bodyDiv w:val="1"/>
      <w:marLeft w:val="0"/>
      <w:marRight w:val="0"/>
      <w:marTop w:val="0"/>
      <w:marBottom w:val="0"/>
      <w:divBdr>
        <w:top w:val="none" w:sz="0" w:space="0" w:color="auto"/>
        <w:left w:val="none" w:sz="0" w:space="0" w:color="auto"/>
        <w:bottom w:val="none" w:sz="0" w:space="0" w:color="auto"/>
        <w:right w:val="none" w:sz="0" w:space="0" w:color="auto"/>
      </w:divBdr>
    </w:div>
    <w:div w:id="1346976756">
      <w:bodyDiv w:val="1"/>
      <w:marLeft w:val="0"/>
      <w:marRight w:val="0"/>
      <w:marTop w:val="0"/>
      <w:marBottom w:val="0"/>
      <w:divBdr>
        <w:top w:val="none" w:sz="0" w:space="0" w:color="auto"/>
        <w:left w:val="none" w:sz="0" w:space="0" w:color="auto"/>
        <w:bottom w:val="none" w:sz="0" w:space="0" w:color="auto"/>
        <w:right w:val="none" w:sz="0" w:space="0" w:color="auto"/>
      </w:divBdr>
    </w:div>
    <w:div w:id="1606300656">
      <w:bodyDiv w:val="1"/>
      <w:marLeft w:val="0"/>
      <w:marRight w:val="0"/>
      <w:marTop w:val="0"/>
      <w:marBottom w:val="0"/>
      <w:divBdr>
        <w:top w:val="none" w:sz="0" w:space="0" w:color="auto"/>
        <w:left w:val="none" w:sz="0" w:space="0" w:color="auto"/>
        <w:bottom w:val="none" w:sz="0" w:space="0" w:color="auto"/>
        <w:right w:val="none" w:sz="0" w:space="0" w:color="auto"/>
      </w:divBdr>
    </w:div>
    <w:div w:id="1710644489">
      <w:bodyDiv w:val="1"/>
      <w:marLeft w:val="0"/>
      <w:marRight w:val="0"/>
      <w:marTop w:val="0"/>
      <w:marBottom w:val="0"/>
      <w:divBdr>
        <w:top w:val="none" w:sz="0" w:space="0" w:color="auto"/>
        <w:left w:val="none" w:sz="0" w:space="0" w:color="auto"/>
        <w:bottom w:val="none" w:sz="0" w:space="0" w:color="auto"/>
        <w:right w:val="none" w:sz="0" w:space="0" w:color="auto"/>
      </w:divBdr>
    </w:div>
    <w:div w:id="1890024595">
      <w:bodyDiv w:val="1"/>
      <w:marLeft w:val="0"/>
      <w:marRight w:val="0"/>
      <w:marTop w:val="0"/>
      <w:marBottom w:val="0"/>
      <w:divBdr>
        <w:top w:val="none" w:sz="0" w:space="0" w:color="auto"/>
        <w:left w:val="none" w:sz="0" w:space="0" w:color="auto"/>
        <w:bottom w:val="none" w:sz="0" w:space="0" w:color="auto"/>
        <w:right w:val="none" w:sz="0" w:space="0" w:color="auto"/>
      </w:divBdr>
    </w:div>
    <w:div w:id="1895695867">
      <w:bodyDiv w:val="1"/>
      <w:marLeft w:val="0"/>
      <w:marRight w:val="0"/>
      <w:marTop w:val="0"/>
      <w:marBottom w:val="0"/>
      <w:divBdr>
        <w:top w:val="none" w:sz="0" w:space="0" w:color="auto"/>
        <w:left w:val="none" w:sz="0" w:space="0" w:color="auto"/>
        <w:bottom w:val="none" w:sz="0" w:space="0" w:color="auto"/>
        <w:right w:val="none" w:sz="0" w:space="0" w:color="auto"/>
      </w:divBdr>
    </w:div>
    <w:div w:id="1897230700">
      <w:bodyDiv w:val="1"/>
      <w:marLeft w:val="0"/>
      <w:marRight w:val="0"/>
      <w:marTop w:val="0"/>
      <w:marBottom w:val="0"/>
      <w:divBdr>
        <w:top w:val="none" w:sz="0" w:space="0" w:color="auto"/>
        <w:left w:val="none" w:sz="0" w:space="0" w:color="auto"/>
        <w:bottom w:val="none" w:sz="0" w:space="0" w:color="auto"/>
        <w:right w:val="none" w:sz="0" w:space="0" w:color="auto"/>
      </w:divBdr>
    </w:div>
    <w:div w:id="2100901914">
      <w:bodyDiv w:val="1"/>
      <w:marLeft w:val="0"/>
      <w:marRight w:val="0"/>
      <w:marTop w:val="0"/>
      <w:marBottom w:val="0"/>
      <w:divBdr>
        <w:top w:val="none" w:sz="0" w:space="0" w:color="auto"/>
        <w:left w:val="none" w:sz="0" w:space="0" w:color="auto"/>
        <w:bottom w:val="none" w:sz="0" w:space="0" w:color="auto"/>
        <w:right w:val="none" w:sz="0" w:space="0" w:color="auto"/>
      </w:divBdr>
    </w:div>
    <w:div w:id="213552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tproportal.com/features/adopting-a-cost-benefit-analysis-approach-to-%09cybersecurit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Pau06</b:Tag>
    <b:SourceType>Report</b:SourceType>
    <b:Guid>{FAAD475E-1A6B-475E-822D-A7E87717A59B}</b:Guid>
    <b:Title>Information Security Handbook: A Guide for Managers</b:Title>
    <b:Year>2006</b:Year>
    <b:Publisher>NIST</b:Publisher>
    <b:Author>
      <b:Author>
        <b:NameList>
          <b:Person>
            <b:Last>Pauline Bowen</b:Last>
          </b:Person>
          <b:Person>
            <b:Last>Hash </b:Last>
            <b:First>Joan </b:First>
          </b:Person>
          <b:Person>
            <b:Last>Wilson</b:Last>
            <b:First>Mark </b:First>
          </b:Person>
        </b:NameList>
      </b:Author>
    </b:Author>
    <b:RefOrder>2</b:RefOrder>
  </b:Source>
  <b:Source>
    <b:Tag>Atk21</b:Tag>
    <b:SourceType>InternetSite</b:SourceType>
    <b:Guid>{34EF844B-378B-4B57-BCA4-9F8418F19A02}</b:Guid>
    <b:Title>Adopting a cost-benefit analysis approach to cybersecurity</b:Title>
    <b:Year>2021</b:Year>
    <b:YearAccessed>2022</b:YearAccessed>
    <b:MonthAccessed>July</b:MonthAccessed>
    <b:DayAccessed>23</b:DayAccessed>
    <b:URL>https://www.itproportal.com/features/adopting-a-cost-benefit-analysis-approach-to-cybersecurity/</b:URL>
    <b:Author>
      <b:Author>
        <b:NameList>
          <b:Person>
            <b:Last>Atkin</b:Last>
            <b:First>Phil</b:First>
          </b:Person>
        </b:NameList>
      </b:Author>
    </b:Author>
    <b:RefOrder>3</b:RefOrder>
  </b:Source>
  <b:Source>
    <b:Tag>Tho12</b:Tag>
    <b:SourceType>JournalArticle</b:SourceType>
    <b:Guid>{03896C27-63A1-4B41-BE2E-8F0B19DA0E8F}</b:Guid>
    <b:Title>THE STATUS OF STRATEGIC PLANNING IN SMALL AND MEDIUM ENTERPRISES: PRIORITY OR AFTERTHOUGHT?</b:Title>
    <b:Year>2012</b:Year>
    <b:JournalName>SAJESBM Volume</b:JournalName>
    <b:Pages>34-53</b:Pages>
    <b:Volume>5</b:Volume>
    <b:Issue>127</b:Issue>
    <b:Author>
      <b:Author>
        <b:NameList>
          <b:Person>
            <b:Last>Thompson </b:Last>
            <b:First>Corrinne </b:First>
          </b:Person>
          <b:Person>
            <b:Last>Bounds </b:Last>
            <b:First>Maria </b:First>
          </b:Person>
          <b:Person>
            <b:Last>Goldman</b:Last>
            <b:First>Geoff </b:First>
          </b:Person>
        </b:NameList>
      </b:Author>
    </b:Author>
    <b:RefOrder>4</b:RefOrder>
  </b:Source>
  <b:Source>
    <b:Tag>Als15</b:Tag>
    <b:SourceType>ConferenceProceedings</b:SourceType>
    <b:Guid>{67495782-048A-4B63-86CA-AD9851D04629}</b:Guid>
    <b:Title>Analyzing Information Security Model for Small-Medium Sized Businesses</b:Title>
    <b:Year>2015</b:Year>
    <b:City>Puerto Rico</b:City>
    <b:Publisher>21st Americas Conference on Information Systems</b:Publisher>
    <b:Author>
      <b:Author>
        <b:NameList>
          <b:Person>
            <b:Last>Alshboul</b:Last>
            <b:First>Yazan </b:First>
          </b:Person>
          <b:Person>
            <b:Last>Streff</b:Last>
            <b:First>Kevin </b:First>
          </b:Person>
        </b:NameList>
      </b:Author>
    </b:Author>
    <b:RefOrder>5</b:RefOrder>
  </b:Source>
  <b:Source>
    <b:Tag>Pau16</b:Tag>
    <b:SourceType>Report</b:SourceType>
    <b:Guid>{F2B09C19-26F6-4E2E-BC78-6BC53BB1E835}</b:Guid>
    <b:Title>Small Business Information Security: The Fundamentals</b:Title>
    <b:Year>2016</b:Year>
    <b:Publisher>National Institute of Standards and Technology</b:Publisher>
    <b:Author>
      <b:Author>
        <b:NameList>
          <b:Person>
            <b:Last>Paulsen</b:Last>
            <b:First>Celia </b:First>
          </b:Person>
          <b:Person>
            <b:Last>Toth</b:Last>
            <b:First>Patricia </b:First>
          </b:Person>
        </b:NameList>
      </b:Author>
    </b:Author>
    <b:RefOrder>1</b:RefOrder>
  </b:Source>
</b:Sources>
</file>

<file path=customXml/itemProps1.xml><?xml version="1.0" encoding="utf-8"?>
<ds:datastoreItem xmlns:ds="http://schemas.openxmlformats.org/officeDocument/2006/customXml" ds:itemID="{4512795B-0DA2-44F5-81C8-D4B4C4BA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1858</Words>
  <Characters>10592</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QNB</cp:lastModifiedBy>
  <cp:revision>41</cp:revision>
  <dcterms:created xsi:type="dcterms:W3CDTF">2022-07-25T05:22:00Z</dcterms:created>
  <dcterms:modified xsi:type="dcterms:W3CDTF">2022-07-25T13:18:00Z</dcterms:modified>
  <cp:category/>
  <cp:contentStatus/>
  <dc:language/>
  <cp:version/>
</cp:coreProperties>
</file>