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E73" w:rsidRDefault="00815E73" w:rsidP="00815E73">
      <w:pPr>
        <w:shd w:val="clear" w:color="auto" w:fill="FFFFFF"/>
        <w:spacing w:after="300" w:line="240" w:lineRule="auto"/>
        <w:jc w:val="both"/>
        <w:outlineLvl w:val="1"/>
        <w:rPr>
          <w:rFonts w:ascii="Arial" w:eastAsia="Times New Roman" w:hAnsi="Arial" w:cs="Arial"/>
          <w:b/>
          <w:bCs/>
          <w:sz w:val="24"/>
          <w:szCs w:val="24"/>
          <w:u w:val="single"/>
        </w:rPr>
      </w:pPr>
      <w:r>
        <w:rPr>
          <w:rFonts w:ascii="Arial" w:eastAsia="Times New Roman" w:hAnsi="Arial" w:cs="Arial"/>
          <w:b/>
          <w:bCs/>
          <w:sz w:val="24"/>
          <w:szCs w:val="24"/>
          <w:u w:val="single"/>
        </w:rPr>
        <w:t>Unit 1: Information Risk Management: Definitions, Standards and Approaches</w:t>
      </w:r>
    </w:p>
    <w:p w:rsidR="00815E73" w:rsidRDefault="00815E73" w:rsidP="00815E73">
      <w:pPr>
        <w:shd w:val="clear" w:color="auto" w:fill="FFFFFF"/>
        <w:spacing w:before="525" w:after="0" w:line="240" w:lineRule="auto"/>
        <w:jc w:val="both"/>
        <w:outlineLvl w:val="3"/>
        <w:rPr>
          <w:rFonts w:ascii="Arial" w:eastAsia="Times New Roman" w:hAnsi="Arial" w:cs="Arial"/>
          <w:b/>
          <w:bCs/>
          <w:sz w:val="24"/>
          <w:szCs w:val="24"/>
        </w:rPr>
      </w:pPr>
      <w:r>
        <w:rPr>
          <w:rFonts w:ascii="Arial" w:eastAsia="Times New Roman" w:hAnsi="Arial" w:cs="Arial"/>
          <w:b/>
          <w:bCs/>
          <w:sz w:val="24"/>
          <w:szCs w:val="24"/>
        </w:rPr>
        <w:t>In this unit we shall:</w:t>
      </w:r>
    </w:p>
    <w:p w:rsidR="00815E73" w:rsidRDefault="00815E73" w:rsidP="00815E73">
      <w:pPr>
        <w:numPr>
          <w:ilvl w:val="0"/>
          <w:numId w:val="1"/>
        </w:numPr>
        <w:shd w:val="clear" w:color="auto" w:fill="FFFFFF"/>
        <w:spacing w:before="100" w:beforeAutospacing="1" w:after="100" w:afterAutospacing="1" w:line="240" w:lineRule="auto"/>
        <w:ind w:left="300"/>
        <w:jc w:val="both"/>
        <w:rPr>
          <w:rFonts w:ascii="Arial" w:eastAsia="Times New Roman" w:hAnsi="Arial" w:cs="Arial"/>
          <w:sz w:val="24"/>
          <w:szCs w:val="24"/>
        </w:rPr>
      </w:pPr>
      <w:r>
        <w:rPr>
          <w:rFonts w:ascii="Arial" w:eastAsia="Times New Roman" w:hAnsi="Arial" w:cs="Arial"/>
          <w:sz w:val="24"/>
          <w:szCs w:val="24"/>
        </w:rPr>
        <w:t>Review a number of common definitions of Information Risk Management.</w:t>
      </w:r>
    </w:p>
    <w:p w:rsidR="00815E73" w:rsidRDefault="00815E73" w:rsidP="00815E73">
      <w:pPr>
        <w:numPr>
          <w:ilvl w:val="0"/>
          <w:numId w:val="1"/>
        </w:numPr>
        <w:shd w:val="clear" w:color="auto" w:fill="FFFFFF"/>
        <w:spacing w:before="100" w:beforeAutospacing="1" w:after="100" w:afterAutospacing="1" w:line="240" w:lineRule="auto"/>
        <w:ind w:left="300"/>
        <w:jc w:val="both"/>
        <w:rPr>
          <w:rFonts w:ascii="Arial" w:eastAsia="Times New Roman" w:hAnsi="Arial" w:cs="Arial"/>
          <w:sz w:val="24"/>
          <w:szCs w:val="24"/>
        </w:rPr>
      </w:pPr>
      <w:r>
        <w:rPr>
          <w:rFonts w:ascii="Arial" w:eastAsia="Times New Roman" w:hAnsi="Arial" w:cs="Arial"/>
          <w:sz w:val="24"/>
          <w:szCs w:val="24"/>
        </w:rPr>
        <w:t>Review some common Information Security Management Concepts.</w:t>
      </w:r>
    </w:p>
    <w:p w:rsidR="00815E73" w:rsidRDefault="00815E73" w:rsidP="00815E73">
      <w:pPr>
        <w:numPr>
          <w:ilvl w:val="0"/>
          <w:numId w:val="1"/>
        </w:numPr>
        <w:shd w:val="clear" w:color="auto" w:fill="FFFFFF"/>
        <w:spacing w:before="100" w:beforeAutospacing="1" w:after="100" w:afterAutospacing="1" w:line="240" w:lineRule="auto"/>
        <w:ind w:left="300"/>
        <w:jc w:val="both"/>
        <w:rPr>
          <w:rFonts w:ascii="Arial" w:eastAsia="Times New Roman" w:hAnsi="Arial" w:cs="Arial"/>
          <w:sz w:val="24"/>
          <w:szCs w:val="24"/>
        </w:rPr>
      </w:pPr>
      <w:r>
        <w:rPr>
          <w:rFonts w:ascii="Arial" w:eastAsia="Times New Roman" w:hAnsi="Arial" w:cs="Arial"/>
          <w:sz w:val="24"/>
          <w:szCs w:val="24"/>
        </w:rPr>
        <w:t>Discuss the Risk Management Process.</w:t>
      </w:r>
    </w:p>
    <w:p w:rsidR="00815E73" w:rsidRDefault="00815E73" w:rsidP="00815E73">
      <w:pPr>
        <w:shd w:val="clear" w:color="auto" w:fill="FFFFFF"/>
        <w:spacing w:after="0" w:line="240" w:lineRule="auto"/>
        <w:jc w:val="both"/>
        <w:outlineLvl w:val="3"/>
        <w:rPr>
          <w:rFonts w:ascii="Arial" w:eastAsia="Times New Roman" w:hAnsi="Arial" w:cs="Arial"/>
          <w:b/>
          <w:bCs/>
          <w:sz w:val="24"/>
          <w:szCs w:val="24"/>
        </w:rPr>
      </w:pPr>
      <w:r>
        <w:rPr>
          <w:rFonts w:ascii="Arial" w:eastAsia="Times New Roman" w:hAnsi="Arial" w:cs="Arial"/>
          <w:b/>
          <w:bCs/>
          <w:sz w:val="24"/>
          <w:szCs w:val="24"/>
        </w:rPr>
        <w:t>On completion of this unit, you will be able to:</w:t>
      </w:r>
    </w:p>
    <w:p w:rsidR="00815E73" w:rsidRDefault="00815E73" w:rsidP="00815E73">
      <w:pPr>
        <w:numPr>
          <w:ilvl w:val="0"/>
          <w:numId w:val="2"/>
        </w:numPr>
        <w:shd w:val="clear" w:color="auto" w:fill="FFFFFF"/>
        <w:spacing w:before="100" w:beforeAutospacing="1" w:after="100" w:afterAutospacing="1" w:line="240" w:lineRule="auto"/>
        <w:ind w:left="300"/>
        <w:jc w:val="both"/>
        <w:rPr>
          <w:rFonts w:ascii="Arial" w:eastAsia="Times New Roman" w:hAnsi="Arial" w:cs="Arial"/>
          <w:sz w:val="24"/>
          <w:szCs w:val="24"/>
        </w:rPr>
      </w:pPr>
      <w:r>
        <w:rPr>
          <w:rFonts w:ascii="Arial" w:eastAsia="Times New Roman" w:hAnsi="Arial" w:cs="Arial"/>
          <w:sz w:val="24"/>
          <w:szCs w:val="24"/>
        </w:rPr>
        <w:t>Discuss the various definitions of risk.</w:t>
      </w:r>
    </w:p>
    <w:p w:rsidR="00815E73" w:rsidRDefault="00815E73" w:rsidP="00815E73">
      <w:pPr>
        <w:numPr>
          <w:ilvl w:val="0"/>
          <w:numId w:val="2"/>
        </w:numPr>
        <w:shd w:val="clear" w:color="auto" w:fill="FFFFFF"/>
        <w:spacing w:before="100" w:beforeAutospacing="1" w:after="100" w:afterAutospacing="1" w:line="240" w:lineRule="auto"/>
        <w:ind w:left="300"/>
        <w:jc w:val="both"/>
        <w:rPr>
          <w:rFonts w:ascii="Arial" w:eastAsia="Times New Roman" w:hAnsi="Arial" w:cs="Arial"/>
          <w:sz w:val="24"/>
          <w:szCs w:val="24"/>
        </w:rPr>
      </w:pPr>
      <w:r>
        <w:rPr>
          <w:rFonts w:ascii="Arial" w:eastAsia="Times New Roman" w:hAnsi="Arial" w:cs="Arial"/>
          <w:sz w:val="24"/>
          <w:szCs w:val="24"/>
        </w:rPr>
        <w:t>Explain how to assess, qualify and mitigate risks.</w:t>
      </w:r>
    </w:p>
    <w:p w:rsidR="00815E73" w:rsidRDefault="00815E73" w:rsidP="00815E73">
      <w:pPr>
        <w:numPr>
          <w:ilvl w:val="0"/>
          <w:numId w:val="2"/>
        </w:numPr>
        <w:shd w:val="clear" w:color="auto" w:fill="FFFFFF"/>
        <w:spacing w:before="100" w:beforeAutospacing="1" w:after="100" w:afterAutospacing="1" w:line="240" w:lineRule="auto"/>
        <w:ind w:left="300"/>
        <w:jc w:val="both"/>
        <w:rPr>
          <w:rFonts w:ascii="Arial" w:eastAsia="Times New Roman" w:hAnsi="Arial" w:cs="Arial"/>
          <w:sz w:val="24"/>
          <w:szCs w:val="24"/>
        </w:rPr>
      </w:pPr>
      <w:r>
        <w:rPr>
          <w:rFonts w:ascii="Arial" w:eastAsia="Times New Roman" w:hAnsi="Arial" w:cs="Arial"/>
          <w:sz w:val="24"/>
          <w:szCs w:val="24"/>
        </w:rPr>
        <w:t>Describe various approaches to quantify and qualify risks.</w:t>
      </w:r>
    </w:p>
    <w:p w:rsidR="00815E73" w:rsidRDefault="00815E73" w:rsidP="00815E73">
      <w:pPr>
        <w:numPr>
          <w:ilvl w:val="0"/>
          <w:numId w:val="2"/>
        </w:numPr>
        <w:shd w:val="clear" w:color="auto" w:fill="FFFFFF"/>
        <w:spacing w:before="100" w:beforeAutospacing="1" w:after="100" w:afterAutospacing="1" w:line="240" w:lineRule="auto"/>
        <w:ind w:left="300"/>
        <w:jc w:val="both"/>
        <w:rPr>
          <w:rFonts w:ascii="Arial" w:eastAsia="Times New Roman" w:hAnsi="Arial" w:cs="Arial"/>
          <w:sz w:val="24"/>
          <w:szCs w:val="24"/>
        </w:rPr>
      </w:pPr>
      <w:r>
        <w:rPr>
          <w:rFonts w:ascii="Arial" w:eastAsia="Times New Roman" w:hAnsi="Arial" w:cs="Arial"/>
          <w:sz w:val="24"/>
          <w:szCs w:val="24"/>
        </w:rPr>
        <w:t>List common risk standards and select the appropriate one(s) for a given situation.</w:t>
      </w:r>
    </w:p>
    <w:p w:rsidR="00815E73" w:rsidRDefault="00815E73" w:rsidP="00815E73">
      <w:pPr>
        <w:shd w:val="clear" w:color="auto" w:fill="FFFFFF"/>
        <w:spacing w:after="0" w:line="240" w:lineRule="auto"/>
        <w:jc w:val="both"/>
        <w:rPr>
          <w:rFonts w:ascii="Arial" w:eastAsia="Times New Roman" w:hAnsi="Arial" w:cs="Arial"/>
          <w:b/>
          <w:bCs/>
          <w:sz w:val="24"/>
          <w:szCs w:val="24"/>
        </w:rPr>
      </w:pPr>
      <w:r>
        <w:rPr>
          <w:rFonts w:ascii="Arial" w:eastAsia="Times New Roman" w:hAnsi="Arial" w:cs="Arial"/>
          <w:b/>
          <w:bCs/>
          <w:sz w:val="24"/>
          <w:szCs w:val="24"/>
        </w:rPr>
        <w:t>Reflection</w:t>
      </w:r>
    </w:p>
    <w:p w:rsidR="00815E73" w:rsidRDefault="00815E73" w:rsidP="00815E73">
      <w:pPr>
        <w:shd w:val="clear" w:color="auto" w:fill="FFFFFF"/>
        <w:spacing w:after="240" w:line="240" w:lineRule="auto"/>
        <w:jc w:val="both"/>
        <w:rPr>
          <w:rFonts w:ascii="Arial" w:eastAsia="Times New Roman" w:hAnsi="Arial" w:cs="Arial"/>
          <w:sz w:val="24"/>
          <w:szCs w:val="24"/>
        </w:rPr>
      </w:pPr>
      <w:r>
        <w:rPr>
          <w:rFonts w:ascii="Arial" w:eastAsia="Times New Roman" w:hAnsi="Arial" w:cs="Arial"/>
          <w:sz w:val="24"/>
          <w:szCs w:val="24"/>
        </w:rPr>
        <w:t>A company's IT risk management, often known as "information security risk management," comprises of the policies, processes, and technologies it employs to minimize risks from hostile actors and to eliminate information technology vulnerabilities that adversely influence data security (Securityscorecard.com. et al., 2019).</w:t>
      </w:r>
    </w:p>
    <w:p w:rsidR="00815E73" w:rsidRDefault="00815E73" w:rsidP="00815E73">
      <w:pPr>
        <w:shd w:val="clear" w:color="auto" w:fill="FFFFFF"/>
        <w:spacing w:after="240" w:line="240" w:lineRule="auto"/>
        <w:jc w:val="both"/>
        <w:rPr>
          <w:rFonts w:ascii="Arial" w:eastAsia="Times New Roman" w:hAnsi="Arial" w:cs="Arial"/>
          <w:sz w:val="24"/>
          <w:szCs w:val="24"/>
        </w:rPr>
      </w:pPr>
      <w:r>
        <w:rPr>
          <w:rFonts w:ascii="Arial" w:eastAsia="Times New Roman" w:hAnsi="Arial" w:cs="Arial"/>
          <w:sz w:val="24"/>
          <w:szCs w:val="24"/>
        </w:rPr>
        <w:t>Risk management is the process of recognizing risk, evaluating risk, and reducing risk to an acceptable level. Organizations utilize risk assessment, the first phase of the risk management approach, to establish the scope of the possible threat, vulnerabilities, and risk associated with an information technology (IT) system (N.I.S.T. et al., 2020), (Kull, T.J. et al., 2008), (Ritchie et al., 2007).</w:t>
      </w:r>
    </w:p>
    <w:p w:rsidR="00815E73" w:rsidRDefault="00815E73" w:rsidP="00815E73">
      <w:pPr>
        <w:shd w:val="clear" w:color="auto" w:fill="FFFFFF"/>
        <w:spacing w:after="240" w:line="240" w:lineRule="auto"/>
        <w:jc w:val="both"/>
        <w:rPr>
          <w:rFonts w:ascii="Arial" w:eastAsia="Times New Roman" w:hAnsi="Arial" w:cs="Arial"/>
          <w:sz w:val="24"/>
          <w:szCs w:val="24"/>
        </w:rPr>
      </w:pPr>
      <w:r>
        <w:rPr>
          <w:rFonts w:ascii="Arial" w:eastAsia="Times New Roman" w:hAnsi="Arial" w:cs="Arial"/>
          <w:sz w:val="24"/>
          <w:szCs w:val="24"/>
        </w:rPr>
        <w:t>ISO 27000, a series of standards, is perhaps the most well-known standard for the comprehensive management of information security. Particularly, ISO 27001:2013 is a risk-based standard for information security management systems. It embraces a global perspective of business, process, people, and technology risks, and senior management is actively engaged in the whole process of risk mitigation. In this regard, it offers an effective foundation for implementing an enterprise-wide risk management system (</w:t>
      </w:r>
      <w:proofErr w:type="spellStart"/>
      <w:r>
        <w:rPr>
          <w:rFonts w:ascii="Arial" w:eastAsia="Times New Roman" w:hAnsi="Arial" w:cs="Arial"/>
          <w:sz w:val="24"/>
          <w:szCs w:val="24"/>
        </w:rPr>
        <w:t>Cyberwatching</w:t>
      </w:r>
      <w:proofErr w:type="spellEnd"/>
      <w:r>
        <w:rPr>
          <w:rFonts w:ascii="Arial" w:eastAsia="Times New Roman" w:hAnsi="Arial" w:cs="Arial"/>
          <w:sz w:val="24"/>
          <w:szCs w:val="24"/>
        </w:rPr>
        <w:t>. et al., 2018).</w:t>
      </w:r>
    </w:p>
    <w:p w:rsidR="00815E73" w:rsidRDefault="00815E73" w:rsidP="00815E73">
      <w:pPr>
        <w:shd w:val="clear" w:color="auto" w:fill="FFFFFF"/>
        <w:spacing w:after="240" w:line="240" w:lineRule="auto"/>
        <w:jc w:val="both"/>
        <w:rPr>
          <w:rFonts w:ascii="Arial" w:eastAsia="Times New Roman" w:hAnsi="Arial" w:cs="Arial"/>
          <w:sz w:val="24"/>
          <w:szCs w:val="24"/>
        </w:rPr>
      </w:pPr>
      <w:r>
        <w:rPr>
          <w:rFonts w:ascii="Arial" w:eastAsia="Times New Roman" w:hAnsi="Arial" w:cs="Arial"/>
          <w:sz w:val="24"/>
          <w:szCs w:val="24"/>
        </w:rPr>
        <w:t>Commonly there are four types of risk management which is given below.</w:t>
      </w:r>
    </w:p>
    <w:p w:rsidR="00815E73" w:rsidRDefault="00815E73" w:rsidP="00815E73">
      <w:pPr>
        <w:pStyle w:val="ListParagraph"/>
        <w:numPr>
          <w:ilvl w:val="0"/>
          <w:numId w:val="3"/>
        </w:numPr>
        <w:shd w:val="clear" w:color="auto" w:fill="FFFFFF"/>
        <w:spacing w:after="240" w:line="240" w:lineRule="auto"/>
        <w:jc w:val="both"/>
        <w:rPr>
          <w:rFonts w:ascii="Arial" w:eastAsia="Times New Roman" w:hAnsi="Arial" w:cs="Arial"/>
          <w:sz w:val="24"/>
          <w:szCs w:val="24"/>
        </w:rPr>
      </w:pPr>
      <w:r>
        <w:rPr>
          <w:rFonts w:ascii="Arial" w:eastAsia="Times New Roman" w:hAnsi="Arial" w:cs="Arial"/>
          <w:sz w:val="24"/>
          <w:szCs w:val="24"/>
        </w:rPr>
        <w:t>Risk acceptance</w:t>
      </w:r>
    </w:p>
    <w:p w:rsidR="00815E73" w:rsidRDefault="00815E73" w:rsidP="00815E73">
      <w:pPr>
        <w:pStyle w:val="ListParagraph"/>
        <w:numPr>
          <w:ilvl w:val="0"/>
          <w:numId w:val="3"/>
        </w:numPr>
        <w:shd w:val="clear" w:color="auto" w:fill="FFFFFF"/>
        <w:spacing w:after="240" w:line="240" w:lineRule="auto"/>
        <w:jc w:val="both"/>
        <w:rPr>
          <w:rFonts w:ascii="Arial" w:eastAsia="Times New Roman" w:hAnsi="Arial" w:cs="Arial"/>
          <w:sz w:val="24"/>
          <w:szCs w:val="24"/>
        </w:rPr>
      </w:pPr>
      <w:r>
        <w:rPr>
          <w:rFonts w:ascii="Arial" w:eastAsia="Times New Roman" w:hAnsi="Arial" w:cs="Arial"/>
          <w:sz w:val="24"/>
          <w:szCs w:val="24"/>
        </w:rPr>
        <w:t>Risk transference</w:t>
      </w:r>
    </w:p>
    <w:p w:rsidR="00815E73" w:rsidRDefault="00815E73" w:rsidP="00815E73">
      <w:pPr>
        <w:pStyle w:val="ListParagraph"/>
        <w:numPr>
          <w:ilvl w:val="0"/>
          <w:numId w:val="3"/>
        </w:numPr>
        <w:shd w:val="clear" w:color="auto" w:fill="FFFFFF"/>
        <w:spacing w:after="240" w:line="240" w:lineRule="auto"/>
        <w:jc w:val="both"/>
        <w:rPr>
          <w:rFonts w:ascii="Arial" w:eastAsia="Times New Roman" w:hAnsi="Arial" w:cs="Arial"/>
          <w:sz w:val="24"/>
          <w:szCs w:val="24"/>
        </w:rPr>
      </w:pPr>
      <w:r>
        <w:rPr>
          <w:rFonts w:ascii="Arial" w:eastAsia="Times New Roman" w:hAnsi="Arial" w:cs="Arial"/>
          <w:sz w:val="24"/>
          <w:szCs w:val="24"/>
        </w:rPr>
        <w:t>Risk avoidance</w:t>
      </w:r>
    </w:p>
    <w:p w:rsidR="00815E73" w:rsidRDefault="00815E73" w:rsidP="00815E73">
      <w:pPr>
        <w:pStyle w:val="ListParagraph"/>
        <w:numPr>
          <w:ilvl w:val="0"/>
          <w:numId w:val="3"/>
        </w:numPr>
        <w:shd w:val="clear" w:color="auto" w:fill="FFFFFF"/>
        <w:spacing w:after="240" w:line="240" w:lineRule="auto"/>
        <w:jc w:val="both"/>
        <w:rPr>
          <w:rFonts w:ascii="Arial" w:eastAsia="Times New Roman" w:hAnsi="Arial" w:cs="Arial"/>
          <w:sz w:val="24"/>
          <w:szCs w:val="24"/>
        </w:rPr>
      </w:pPr>
      <w:r>
        <w:rPr>
          <w:rFonts w:ascii="Arial" w:eastAsia="Times New Roman" w:hAnsi="Arial" w:cs="Arial"/>
          <w:sz w:val="24"/>
          <w:szCs w:val="24"/>
        </w:rPr>
        <w:t>Risk reduction</w:t>
      </w:r>
    </w:p>
    <w:p w:rsidR="0082348A" w:rsidRDefault="0082348A" w:rsidP="0082348A">
      <w:pPr>
        <w:shd w:val="clear" w:color="auto" w:fill="FFFFFF"/>
        <w:spacing w:after="240" w:line="240" w:lineRule="auto"/>
        <w:jc w:val="both"/>
        <w:rPr>
          <w:rFonts w:ascii="Arial" w:eastAsia="Times New Roman" w:hAnsi="Arial" w:cs="Arial"/>
          <w:sz w:val="24"/>
          <w:szCs w:val="24"/>
        </w:rPr>
      </w:pPr>
    </w:p>
    <w:p w:rsidR="0082348A" w:rsidRDefault="0082348A" w:rsidP="0082348A">
      <w:pPr>
        <w:shd w:val="clear" w:color="auto" w:fill="FFFFFF"/>
        <w:spacing w:after="240" w:line="240" w:lineRule="auto"/>
        <w:jc w:val="both"/>
        <w:rPr>
          <w:rFonts w:ascii="Arial" w:eastAsia="Times New Roman" w:hAnsi="Arial" w:cs="Arial"/>
          <w:sz w:val="24"/>
          <w:szCs w:val="24"/>
        </w:rPr>
      </w:pPr>
    </w:p>
    <w:p w:rsidR="0082348A" w:rsidRPr="0082348A" w:rsidRDefault="0082348A" w:rsidP="0082348A">
      <w:pPr>
        <w:shd w:val="clear" w:color="auto" w:fill="FFFFFF"/>
        <w:spacing w:after="240" w:line="240" w:lineRule="auto"/>
        <w:jc w:val="both"/>
        <w:rPr>
          <w:rFonts w:ascii="Arial" w:eastAsia="Times New Roman" w:hAnsi="Arial" w:cs="Arial"/>
          <w:sz w:val="24"/>
          <w:szCs w:val="24"/>
        </w:rPr>
      </w:pPr>
    </w:p>
    <w:p w:rsidR="00815E73" w:rsidRDefault="00815E73" w:rsidP="00815E73">
      <w:pPr>
        <w:shd w:val="clear" w:color="auto" w:fill="FFFFFF"/>
        <w:spacing w:after="240" w:line="240" w:lineRule="auto"/>
        <w:jc w:val="both"/>
        <w:rPr>
          <w:rFonts w:ascii="Arial" w:eastAsia="Times New Roman" w:hAnsi="Arial" w:cs="Arial"/>
          <w:b/>
          <w:bCs/>
          <w:sz w:val="24"/>
          <w:szCs w:val="24"/>
        </w:rPr>
      </w:pPr>
      <w:r>
        <w:rPr>
          <w:rFonts w:ascii="Arial" w:eastAsia="Times New Roman" w:hAnsi="Arial" w:cs="Arial"/>
          <w:b/>
          <w:bCs/>
          <w:sz w:val="24"/>
          <w:szCs w:val="24"/>
        </w:rPr>
        <w:t>R</w:t>
      </w:r>
      <w:r w:rsidR="002F672D">
        <w:rPr>
          <w:rFonts w:ascii="Arial" w:eastAsia="Times New Roman" w:hAnsi="Arial" w:cs="Arial"/>
          <w:b/>
          <w:bCs/>
          <w:sz w:val="24"/>
          <w:szCs w:val="24"/>
        </w:rPr>
        <w:t>eferences</w:t>
      </w:r>
      <w:bookmarkStart w:id="0" w:name="_GoBack"/>
      <w:bookmarkEnd w:id="0"/>
    </w:p>
    <w:p w:rsidR="00EF3748" w:rsidRDefault="00EF3748" w:rsidP="00A70C5B">
      <w:pPr>
        <w:spacing w:after="240" w:line="360" w:lineRule="auto"/>
        <w:rPr>
          <w:rFonts w:ascii="Arial" w:eastAsia="Times New Roman" w:hAnsi="Arial" w:cs="Arial"/>
          <w:sz w:val="24"/>
          <w:szCs w:val="24"/>
        </w:rPr>
      </w:pPr>
      <w:proofErr w:type="spellStart"/>
      <w:r>
        <w:rPr>
          <w:rFonts w:ascii="Arial" w:eastAsia="Times New Roman" w:hAnsi="Arial" w:cs="Arial"/>
          <w:sz w:val="24"/>
          <w:szCs w:val="24"/>
        </w:rPr>
        <w:t>Cyberwatching</w:t>
      </w:r>
      <w:proofErr w:type="spellEnd"/>
      <w:r>
        <w:rPr>
          <w:rFonts w:ascii="Arial" w:eastAsia="Times New Roman" w:hAnsi="Arial" w:cs="Arial"/>
          <w:sz w:val="24"/>
          <w:szCs w:val="24"/>
        </w:rPr>
        <w:t xml:space="preserve">. (2018). Relevant Standards for Cybersecurity Risk Management. [online] Available at: https://cyberwatching.eu/relevant-standards-cybersecurity-risk-management. </w:t>
      </w:r>
      <w:r>
        <w:rPr>
          <w:rFonts w:asciiTheme="minorBidi" w:hAnsiTheme="minorBidi"/>
        </w:rPr>
        <w:t>[Accessed 18 Jun. 2022].</w:t>
      </w:r>
    </w:p>
    <w:p w:rsidR="00EF3748" w:rsidRDefault="00EF3748" w:rsidP="00A70C5B">
      <w:pPr>
        <w:shd w:val="clear" w:color="auto" w:fill="FFFFFF"/>
        <w:spacing w:after="240" w:line="240" w:lineRule="auto"/>
        <w:rPr>
          <w:rFonts w:ascii="Arial" w:eastAsia="Times New Roman" w:hAnsi="Arial" w:cs="Arial"/>
          <w:sz w:val="24"/>
          <w:szCs w:val="24"/>
        </w:rPr>
      </w:pPr>
      <w:r>
        <w:rPr>
          <w:rFonts w:ascii="Arial" w:hAnsi="Arial" w:cs="Arial"/>
          <w:sz w:val="24"/>
          <w:szCs w:val="24"/>
          <w:shd w:val="clear" w:color="auto" w:fill="FFFFFF"/>
        </w:rPr>
        <w:t xml:space="preserve">Kull, T.J. and </w:t>
      </w:r>
      <w:proofErr w:type="spellStart"/>
      <w:r>
        <w:rPr>
          <w:rFonts w:ascii="Arial" w:hAnsi="Arial" w:cs="Arial"/>
          <w:sz w:val="24"/>
          <w:szCs w:val="24"/>
          <w:shd w:val="clear" w:color="auto" w:fill="FFFFFF"/>
        </w:rPr>
        <w:t>Talluri</w:t>
      </w:r>
      <w:proofErr w:type="spellEnd"/>
      <w:r>
        <w:rPr>
          <w:rFonts w:ascii="Arial" w:hAnsi="Arial" w:cs="Arial"/>
          <w:sz w:val="24"/>
          <w:szCs w:val="24"/>
          <w:shd w:val="clear" w:color="auto" w:fill="FFFFFF"/>
        </w:rPr>
        <w:t xml:space="preserve">, S., 2008. A supply risk reduction model using integrated </w:t>
      </w:r>
      <w:proofErr w:type="spellStart"/>
      <w:r>
        <w:rPr>
          <w:rFonts w:ascii="Arial" w:hAnsi="Arial" w:cs="Arial"/>
          <w:sz w:val="24"/>
          <w:szCs w:val="24"/>
          <w:shd w:val="clear" w:color="auto" w:fill="FFFFFF"/>
        </w:rPr>
        <w:t>multicriteria</w:t>
      </w:r>
      <w:proofErr w:type="spellEnd"/>
      <w:r>
        <w:rPr>
          <w:rFonts w:ascii="Arial" w:hAnsi="Arial" w:cs="Arial"/>
          <w:sz w:val="24"/>
          <w:szCs w:val="24"/>
          <w:shd w:val="clear" w:color="auto" w:fill="FFFFFF"/>
        </w:rPr>
        <w:t xml:space="preserve"> decision making. IEEE Transactions on Engineering management, 55(3), pp.409-419.</w:t>
      </w:r>
      <w:r w:rsidRPr="00A70C5B">
        <w:rPr>
          <w:rFonts w:asciiTheme="minorBidi" w:hAnsiTheme="minorBidi"/>
        </w:rPr>
        <w:t xml:space="preserve"> </w:t>
      </w:r>
      <w:r>
        <w:rPr>
          <w:rFonts w:asciiTheme="minorBidi" w:hAnsiTheme="minorBidi"/>
        </w:rPr>
        <w:t>[Accessed 18 Jun. 2022].</w:t>
      </w:r>
    </w:p>
    <w:p w:rsidR="00EF3748" w:rsidRDefault="00EF3748" w:rsidP="00A70C5B">
      <w:pPr>
        <w:shd w:val="clear" w:color="auto" w:fill="FFFFFF"/>
        <w:spacing w:after="240" w:line="240" w:lineRule="auto"/>
        <w:rPr>
          <w:rFonts w:ascii="Arial" w:hAnsi="Arial" w:cs="Arial"/>
          <w:sz w:val="24"/>
          <w:szCs w:val="24"/>
          <w:shd w:val="clear" w:color="auto" w:fill="FFFFFF"/>
        </w:rPr>
      </w:pPr>
      <w:r>
        <w:rPr>
          <w:rFonts w:ascii="Arial" w:hAnsi="Arial" w:cs="Arial"/>
          <w:sz w:val="24"/>
          <w:szCs w:val="24"/>
          <w:shd w:val="clear" w:color="auto" w:fill="FFFFFF"/>
        </w:rPr>
        <w:t>Ritchie, B. and Brindley, C., 2007. An emergent framework for supply chain risk management and performance measurement. Journal of the Operational Research Society, 58(11), pp.1398-1411.</w:t>
      </w:r>
      <w:r w:rsidRPr="00A70C5B">
        <w:rPr>
          <w:rFonts w:asciiTheme="minorBidi" w:hAnsiTheme="minorBidi"/>
        </w:rPr>
        <w:t xml:space="preserve"> </w:t>
      </w:r>
      <w:r>
        <w:rPr>
          <w:rFonts w:asciiTheme="minorBidi" w:hAnsiTheme="minorBidi"/>
        </w:rPr>
        <w:t>[Accessed 18 Jun. 2022].</w:t>
      </w:r>
    </w:p>
    <w:p w:rsidR="00EF3748" w:rsidRPr="0082348A" w:rsidRDefault="00EF3748" w:rsidP="0082348A">
      <w:pPr>
        <w:pStyle w:val="NormalWeb"/>
        <w:spacing w:before="0" w:beforeAutospacing="0" w:after="240" w:afterAutospacing="0" w:line="360" w:lineRule="auto"/>
        <w:rPr>
          <w:rFonts w:asciiTheme="minorBidi" w:hAnsiTheme="minorBidi" w:cstheme="minorBidi"/>
        </w:rPr>
      </w:pPr>
      <w:r>
        <w:rPr>
          <w:rFonts w:ascii="Arial" w:hAnsi="Arial" w:cs="Arial"/>
        </w:rPr>
        <w:t xml:space="preserve">Securityscorecard.com. (2019). What is IT Risk Management? A Complete Guide | </w:t>
      </w:r>
      <w:proofErr w:type="spellStart"/>
      <w:r>
        <w:rPr>
          <w:rFonts w:ascii="Arial" w:hAnsi="Arial" w:cs="Arial"/>
        </w:rPr>
        <w:t>SecurityScorecard</w:t>
      </w:r>
      <w:proofErr w:type="spellEnd"/>
      <w:r>
        <w:rPr>
          <w:rFonts w:ascii="Arial" w:hAnsi="Arial" w:cs="Arial"/>
        </w:rPr>
        <w:t>. [online] Available at:</w:t>
      </w:r>
      <w:r w:rsidRPr="0082348A">
        <w:t xml:space="preserve"> </w:t>
      </w:r>
      <w:r w:rsidRPr="0082348A">
        <w:rPr>
          <w:rFonts w:ascii="Arial" w:hAnsi="Arial" w:cs="Arial"/>
        </w:rPr>
        <w:t xml:space="preserve">https://securityscorecard.com/blog/what-is-information-risk-management </w:t>
      </w:r>
      <w:r>
        <w:rPr>
          <w:rFonts w:asciiTheme="minorBidi" w:hAnsiTheme="minorBidi" w:cstheme="minorBidi"/>
        </w:rPr>
        <w:t>[Accessed 18 Jun. 2022].</w:t>
      </w:r>
    </w:p>
    <w:p w:rsidR="00EF3748" w:rsidRDefault="00EF3748" w:rsidP="00A70C5B">
      <w:pPr>
        <w:shd w:val="clear" w:color="auto" w:fill="FFFFFF"/>
        <w:spacing w:after="240" w:line="240" w:lineRule="auto"/>
        <w:rPr>
          <w:rFonts w:ascii="Arial" w:hAnsi="Arial" w:cs="Arial"/>
          <w:sz w:val="24"/>
          <w:szCs w:val="24"/>
          <w:shd w:val="clear" w:color="auto" w:fill="FFFFFF"/>
        </w:rPr>
      </w:pPr>
      <w:r>
        <w:rPr>
          <w:rFonts w:ascii="Arial" w:hAnsi="Arial" w:cs="Arial"/>
          <w:sz w:val="24"/>
          <w:szCs w:val="24"/>
          <w:shd w:val="clear" w:color="auto" w:fill="FFFFFF"/>
        </w:rPr>
        <w:t xml:space="preserve">SP800, N.I.S.T., 30. Risk management guide for information technology systems. National Institute of Standards and Technology Special Publication, pp.800-30. </w:t>
      </w:r>
      <w:r>
        <w:rPr>
          <w:rFonts w:asciiTheme="minorBidi" w:hAnsiTheme="minorBidi"/>
        </w:rPr>
        <w:t>[Accessed 18 Jun. 2022].</w:t>
      </w:r>
    </w:p>
    <w:p w:rsidR="00815E73" w:rsidRDefault="00815E73" w:rsidP="00815E73">
      <w:pPr>
        <w:shd w:val="clear" w:color="auto" w:fill="FFFFFF"/>
        <w:spacing w:after="240" w:line="240" w:lineRule="auto"/>
        <w:jc w:val="both"/>
        <w:rPr>
          <w:rFonts w:ascii="Arial" w:eastAsia="Times New Roman" w:hAnsi="Arial" w:cs="Arial"/>
          <w:sz w:val="24"/>
          <w:szCs w:val="24"/>
        </w:rPr>
      </w:pPr>
    </w:p>
    <w:p w:rsidR="00815E73" w:rsidRDefault="00815E73" w:rsidP="00815E73">
      <w:pPr>
        <w:jc w:val="both"/>
        <w:rPr>
          <w:rFonts w:ascii="Arial" w:hAnsi="Arial" w:cs="Arial"/>
          <w:b/>
          <w:bCs/>
          <w:sz w:val="24"/>
          <w:szCs w:val="24"/>
        </w:rPr>
      </w:pPr>
    </w:p>
    <w:p w:rsidR="006A1F80" w:rsidRDefault="006A1F80"/>
    <w:sectPr w:rsidR="006A1F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D5403"/>
    <w:multiLevelType w:val="multilevel"/>
    <w:tmpl w:val="8BB2B9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D2F141C"/>
    <w:multiLevelType w:val="multilevel"/>
    <w:tmpl w:val="6368F936"/>
    <w:lvl w:ilvl="0">
      <w:start w:val="1"/>
      <w:numFmt w:val="decimal"/>
      <w:lvlText w:val="%1."/>
      <w:lvlJc w:val="left"/>
      <w:pPr>
        <w:tabs>
          <w:tab w:val="num" w:pos="720"/>
        </w:tabs>
        <w:ind w:left="720" w:hanging="360"/>
      </w:pPr>
      <w:rPr>
        <w:sz w:val="24"/>
        <w:szCs w:val="24"/>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CA42AB4"/>
    <w:multiLevelType w:val="multilevel"/>
    <w:tmpl w:val="D0E697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56D"/>
    <w:rsid w:val="002F672D"/>
    <w:rsid w:val="006A1F80"/>
    <w:rsid w:val="00815E73"/>
    <w:rsid w:val="0082348A"/>
    <w:rsid w:val="0096656D"/>
    <w:rsid w:val="00A70C5B"/>
    <w:rsid w:val="00EF37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6C3A0"/>
  <w15:chartTrackingRefBased/>
  <w15:docId w15:val="{0B265569-03CE-4A6F-A2CC-E610A017B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E7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5E73"/>
    <w:rPr>
      <w:color w:val="0563C1" w:themeColor="hyperlink"/>
      <w:u w:val="single"/>
    </w:rPr>
  </w:style>
  <w:style w:type="paragraph" w:styleId="ListParagraph">
    <w:name w:val="List Paragraph"/>
    <w:basedOn w:val="Normal"/>
    <w:uiPriority w:val="34"/>
    <w:qFormat/>
    <w:rsid w:val="00815E73"/>
    <w:pPr>
      <w:ind w:left="720"/>
      <w:contextualSpacing/>
    </w:pPr>
  </w:style>
  <w:style w:type="paragraph" w:styleId="NormalWeb">
    <w:name w:val="Normal (Web)"/>
    <w:basedOn w:val="Normal"/>
    <w:uiPriority w:val="99"/>
    <w:unhideWhenUsed/>
    <w:rsid w:val="0082348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994252">
      <w:bodyDiv w:val="1"/>
      <w:marLeft w:val="0"/>
      <w:marRight w:val="0"/>
      <w:marTop w:val="0"/>
      <w:marBottom w:val="0"/>
      <w:divBdr>
        <w:top w:val="none" w:sz="0" w:space="0" w:color="auto"/>
        <w:left w:val="none" w:sz="0" w:space="0" w:color="auto"/>
        <w:bottom w:val="none" w:sz="0" w:space="0" w:color="auto"/>
        <w:right w:val="none" w:sz="0" w:space="0" w:color="auto"/>
      </w:divBdr>
    </w:div>
    <w:div w:id="68131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446</Words>
  <Characters>2545</Characters>
  <Application>Microsoft Office Word</Application>
  <DocSecurity>0</DocSecurity>
  <Lines>21</Lines>
  <Paragraphs>5</Paragraphs>
  <ScaleCrop>false</ScaleCrop>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7</cp:revision>
  <dcterms:created xsi:type="dcterms:W3CDTF">2022-06-27T03:14:00Z</dcterms:created>
  <dcterms:modified xsi:type="dcterms:W3CDTF">2022-07-15T14:10:00Z</dcterms:modified>
</cp:coreProperties>
</file>