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5094" w:rsidRDefault="00915094" w:rsidP="00915094">
      <w:pPr>
        <w:shd w:val="clear" w:color="auto" w:fill="FFFFFF"/>
        <w:spacing w:after="300" w:line="240" w:lineRule="auto"/>
        <w:jc w:val="center"/>
        <w:outlineLvl w:val="1"/>
        <w:rPr>
          <w:rFonts w:ascii="Arial" w:eastAsia="Times New Roman" w:hAnsi="Arial" w:cs="Arial"/>
          <w:b/>
          <w:bCs/>
          <w:color w:val="000000" w:themeColor="text1"/>
          <w:sz w:val="24"/>
          <w:szCs w:val="24"/>
          <w:u w:val="single"/>
        </w:rPr>
      </w:pPr>
      <w:r>
        <w:rPr>
          <w:rFonts w:ascii="Arial" w:eastAsia="Times New Roman" w:hAnsi="Arial" w:cs="Arial"/>
          <w:b/>
          <w:bCs/>
          <w:color w:val="000000" w:themeColor="text1"/>
          <w:sz w:val="24"/>
          <w:szCs w:val="24"/>
          <w:u w:val="single"/>
        </w:rPr>
        <w:t>Unit 4: Alternative Perspective on Risk and SDLC</w:t>
      </w:r>
    </w:p>
    <w:p w:rsidR="00915094" w:rsidRDefault="00915094" w:rsidP="00915094">
      <w:pPr>
        <w:shd w:val="clear" w:color="auto" w:fill="FFFFFF"/>
        <w:spacing w:before="525" w:after="0" w:line="240" w:lineRule="auto"/>
        <w:outlineLvl w:val="3"/>
        <w:rPr>
          <w:rFonts w:ascii="Arial" w:eastAsia="Times New Roman" w:hAnsi="Arial" w:cs="Arial"/>
          <w:b/>
          <w:bCs/>
          <w:color w:val="000000" w:themeColor="text1"/>
          <w:sz w:val="24"/>
          <w:szCs w:val="24"/>
        </w:rPr>
      </w:pPr>
      <w:r>
        <w:rPr>
          <w:rFonts w:ascii="Arial" w:eastAsia="Times New Roman" w:hAnsi="Arial" w:cs="Arial"/>
          <w:b/>
          <w:bCs/>
          <w:color w:val="000000" w:themeColor="text1"/>
          <w:sz w:val="24"/>
          <w:szCs w:val="24"/>
        </w:rPr>
        <w:t>In this unit we shall:</w:t>
      </w:r>
    </w:p>
    <w:p w:rsidR="00915094" w:rsidRDefault="00915094" w:rsidP="00915094">
      <w:pPr>
        <w:numPr>
          <w:ilvl w:val="0"/>
          <w:numId w:val="1"/>
        </w:numPr>
        <w:shd w:val="clear" w:color="auto" w:fill="FFFFFF"/>
        <w:spacing w:before="100" w:beforeAutospacing="1" w:after="100" w:afterAutospacing="1" w:line="240" w:lineRule="auto"/>
        <w:ind w:left="300"/>
        <w:rPr>
          <w:rFonts w:ascii="Arial" w:eastAsia="Times New Roman" w:hAnsi="Arial" w:cs="Arial"/>
          <w:color w:val="000000" w:themeColor="text1"/>
          <w:sz w:val="24"/>
          <w:szCs w:val="24"/>
        </w:rPr>
      </w:pPr>
      <w:r>
        <w:rPr>
          <w:rFonts w:ascii="Arial" w:eastAsia="Times New Roman" w:hAnsi="Arial" w:cs="Arial"/>
          <w:color w:val="000000" w:themeColor="text1"/>
          <w:sz w:val="24"/>
          <w:szCs w:val="24"/>
        </w:rPr>
        <w:t>Review some studies around risk and its impact on the SDLC.</w:t>
      </w:r>
    </w:p>
    <w:p w:rsidR="00915094" w:rsidRDefault="00915094" w:rsidP="00915094">
      <w:pPr>
        <w:numPr>
          <w:ilvl w:val="0"/>
          <w:numId w:val="1"/>
        </w:numPr>
        <w:shd w:val="clear" w:color="auto" w:fill="FFFFFF"/>
        <w:spacing w:before="100" w:beforeAutospacing="1" w:after="100" w:afterAutospacing="1" w:line="240" w:lineRule="auto"/>
        <w:ind w:left="300"/>
        <w:rPr>
          <w:rFonts w:ascii="Arial" w:eastAsia="Times New Roman" w:hAnsi="Arial" w:cs="Arial"/>
          <w:color w:val="000000" w:themeColor="text1"/>
          <w:sz w:val="24"/>
          <w:szCs w:val="24"/>
        </w:rPr>
      </w:pPr>
      <w:r>
        <w:rPr>
          <w:rFonts w:ascii="Arial" w:eastAsia="Times New Roman" w:hAnsi="Arial" w:cs="Arial"/>
          <w:color w:val="000000" w:themeColor="text1"/>
          <w:sz w:val="24"/>
          <w:szCs w:val="24"/>
        </w:rPr>
        <w:t>Discuss the different risks that can affect each stage of the SDLC.</w:t>
      </w:r>
    </w:p>
    <w:p w:rsidR="00915094" w:rsidRDefault="00915094" w:rsidP="00915094">
      <w:pPr>
        <w:numPr>
          <w:ilvl w:val="0"/>
          <w:numId w:val="1"/>
        </w:numPr>
        <w:shd w:val="clear" w:color="auto" w:fill="FFFFFF"/>
        <w:spacing w:before="100" w:beforeAutospacing="1" w:after="100" w:afterAutospacing="1" w:line="240" w:lineRule="auto"/>
        <w:ind w:left="300"/>
        <w:rPr>
          <w:rFonts w:ascii="Arial" w:eastAsia="Times New Roman" w:hAnsi="Arial" w:cs="Arial"/>
          <w:color w:val="000000" w:themeColor="text1"/>
          <w:sz w:val="24"/>
          <w:szCs w:val="24"/>
        </w:rPr>
      </w:pPr>
      <w:r>
        <w:rPr>
          <w:rFonts w:ascii="Arial" w:eastAsia="Times New Roman" w:hAnsi="Arial" w:cs="Arial"/>
          <w:color w:val="000000" w:themeColor="text1"/>
          <w:sz w:val="24"/>
          <w:szCs w:val="24"/>
        </w:rPr>
        <w:t>Discuss possible mitigations for the most common risks.</w:t>
      </w:r>
    </w:p>
    <w:p w:rsidR="00915094" w:rsidRDefault="00915094" w:rsidP="00915094">
      <w:pPr>
        <w:shd w:val="clear" w:color="auto" w:fill="FFFFFF"/>
        <w:spacing w:after="0" w:line="240" w:lineRule="auto"/>
        <w:outlineLvl w:val="3"/>
        <w:rPr>
          <w:rFonts w:ascii="Arial" w:eastAsia="Times New Roman" w:hAnsi="Arial" w:cs="Arial"/>
          <w:b/>
          <w:bCs/>
          <w:color w:val="000000" w:themeColor="text1"/>
          <w:sz w:val="24"/>
          <w:szCs w:val="24"/>
        </w:rPr>
      </w:pPr>
      <w:r>
        <w:rPr>
          <w:rFonts w:ascii="Arial" w:eastAsia="Times New Roman" w:hAnsi="Arial" w:cs="Arial"/>
          <w:b/>
          <w:bCs/>
          <w:color w:val="000000" w:themeColor="text1"/>
          <w:sz w:val="24"/>
          <w:szCs w:val="24"/>
        </w:rPr>
        <w:t>On completion of this unit, you will be able to:</w:t>
      </w:r>
    </w:p>
    <w:p w:rsidR="00915094" w:rsidRDefault="00915094" w:rsidP="00915094">
      <w:pPr>
        <w:numPr>
          <w:ilvl w:val="0"/>
          <w:numId w:val="2"/>
        </w:numPr>
        <w:shd w:val="clear" w:color="auto" w:fill="FFFFFF"/>
        <w:spacing w:before="100" w:beforeAutospacing="1" w:after="100" w:afterAutospacing="1" w:line="240" w:lineRule="auto"/>
        <w:ind w:left="300"/>
        <w:rPr>
          <w:rFonts w:ascii="Arial" w:eastAsia="Times New Roman" w:hAnsi="Arial" w:cs="Arial"/>
          <w:color w:val="000000" w:themeColor="text1"/>
          <w:sz w:val="24"/>
          <w:szCs w:val="24"/>
        </w:rPr>
      </w:pPr>
      <w:r>
        <w:rPr>
          <w:rFonts w:ascii="Arial" w:eastAsia="Times New Roman" w:hAnsi="Arial" w:cs="Arial"/>
          <w:color w:val="000000" w:themeColor="text1"/>
          <w:sz w:val="24"/>
          <w:szCs w:val="24"/>
        </w:rPr>
        <w:t>Explain the differences between common studies of risk and the SDLC.</w:t>
      </w:r>
    </w:p>
    <w:p w:rsidR="00915094" w:rsidRDefault="00915094" w:rsidP="00915094">
      <w:pPr>
        <w:numPr>
          <w:ilvl w:val="0"/>
          <w:numId w:val="2"/>
        </w:numPr>
        <w:shd w:val="clear" w:color="auto" w:fill="FFFFFF"/>
        <w:spacing w:before="100" w:beforeAutospacing="1" w:after="100" w:afterAutospacing="1" w:line="240" w:lineRule="auto"/>
        <w:ind w:left="300"/>
        <w:rPr>
          <w:rFonts w:ascii="Arial" w:eastAsia="Times New Roman" w:hAnsi="Arial" w:cs="Arial"/>
          <w:color w:val="000000" w:themeColor="text1"/>
          <w:sz w:val="24"/>
          <w:szCs w:val="24"/>
        </w:rPr>
      </w:pPr>
      <w:r>
        <w:rPr>
          <w:rFonts w:ascii="Arial" w:eastAsia="Times New Roman" w:hAnsi="Arial" w:cs="Arial"/>
          <w:color w:val="000000" w:themeColor="text1"/>
          <w:sz w:val="24"/>
          <w:szCs w:val="24"/>
        </w:rPr>
        <w:t>Describe the most common risks encountered at each phase of the SDLC.</w:t>
      </w:r>
    </w:p>
    <w:p w:rsidR="00915094" w:rsidRDefault="00915094" w:rsidP="00915094">
      <w:pPr>
        <w:numPr>
          <w:ilvl w:val="0"/>
          <w:numId w:val="2"/>
        </w:numPr>
        <w:shd w:val="clear" w:color="auto" w:fill="FFFFFF"/>
        <w:spacing w:before="100" w:beforeAutospacing="1" w:after="100" w:afterAutospacing="1" w:line="240" w:lineRule="auto"/>
        <w:ind w:left="300"/>
        <w:rPr>
          <w:rFonts w:ascii="Arial" w:eastAsia="Times New Roman" w:hAnsi="Arial" w:cs="Arial"/>
          <w:color w:val="000000" w:themeColor="text1"/>
          <w:sz w:val="24"/>
          <w:szCs w:val="24"/>
        </w:rPr>
      </w:pPr>
      <w:r>
        <w:rPr>
          <w:rFonts w:ascii="Arial" w:eastAsia="Times New Roman" w:hAnsi="Arial" w:cs="Arial"/>
          <w:color w:val="000000" w:themeColor="text1"/>
          <w:sz w:val="24"/>
          <w:szCs w:val="24"/>
        </w:rPr>
        <w:t>Propose some mitigations for the most common risks.</w:t>
      </w:r>
    </w:p>
    <w:p w:rsidR="00915094" w:rsidRDefault="00915094" w:rsidP="00915094">
      <w:pPr>
        <w:shd w:val="clear" w:color="auto" w:fill="FFFFFF"/>
        <w:spacing w:after="0" w:line="240" w:lineRule="auto"/>
        <w:rPr>
          <w:rFonts w:ascii="Arial" w:eastAsia="Times New Roman" w:hAnsi="Arial" w:cs="Arial"/>
          <w:b/>
          <w:bCs/>
          <w:color w:val="000000" w:themeColor="text1"/>
          <w:sz w:val="24"/>
          <w:szCs w:val="24"/>
        </w:rPr>
      </w:pPr>
      <w:r>
        <w:rPr>
          <w:rFonts w:ascii="Arial" w:eastAsia="Times New Roman" w:hAnsi="Arial" w:cs="Arial"/>
          <w:b/>
          <w:bCs/>
          <w:color w:val="000000" w:themeColor="text1"/>
          <w:sz w:val="24"/>
          <w:szCs w:val="24"/>
        </w:rPr>
        <w:t>Reflection</w:t>
      </w:r>
    </w:p>
    <w:p w:rsidR="00915094" w:rsidRDefault="00915094" w:rsidP="00915094">
      <w:pPr>
        <w:pStyle w:val="NormalWeb"/>
        <w:shd w:val="clear" w:color="auto" w:fill="FFFFFF"/>
        <w:spacing w:before="0" w:beforeAutospacing="0" w:after="360" w:afterAutospacing="0"/>
        <w:jc w:val="both"/>
        <w:rPr>
          <w:rFonts w:ascii="Arial" w:hAnsi="Arial" w:cs="Arial"/>
          <w:color w:val="000000" w:themeColor="text1"/>
        </w:rPr>
      </w:pPr>
      <w:r>
        <w:rPr>
          <w:rFonts w:ascii="Arial" w:hAnsi="Arial" w:cs="Arial"/>
          <w:color w:val="000000" w:themeColor="text1"/>
        </w:rPr>
        <w:t xml:space="preserve">There are five broad categories that may be used to categorize the possible dangers that may be encountered. A risk-benefit analysis will be carried out as part of the review process by Study Compliance Services and the CPHS/IRB. This study will include contrasting the potential downsides of the research with its potential positive outcomes. Researchers are obligated to practice safe behavior to limit the risk of encountering any potential risks. The risk types which are included in it are Physical risks, Social/Economic risks, psychological risks, legal risk, and loss of confidentiality (research.uoregon.edu et. al.; </w:t>
      </w:r>
      <w:proofErr w:type="spellStart"/>
      <w:r>
        <w:rPr>
          <w:rFonts w:ascii="Arial" w:hAnsi="Arial" w:cs="Arial"/>
          <w:color w:val="000000" w:themeColor="text1"/>
          <w:shd w:val="clear" w:color="auto" w:fill="FFFFFF"/>
        </w:rPr>
        <w:t>Sahu</w:t>
      </w:r>
      <w:proofErr w:type="spellEnd"/>
      <w:r>
        <w:rPr>
          <w:rFonts w:ascii="Arial" w:hAnsi="Arial" w:cs="Arial"/>
          <w:color w:val="000000" w:themeColor="text1"/>
          <w:shd w:val="clear" w:color="auto" w:fill="FFFFFF"/>
        </w:rPr>
        <w:t>, et. al., 2014</w:t>
      </w:r>
      <w:r>
        <w:rPr>
          <w:rFonts w:ascii="Arial" w:hAnsi="Arial" w:cs="Arial"/>
          <w:color w:val="000000" w:themeColor="text1"/>
        </w:rPr>
        <w:t>)</w:t>
      </w:r>
    </w:p>
    <w:p w:rsidR="00915094" w:rsidRDefault="00915094" w:rsidP="00915094">
      <w:pPr>
        <w:pStyle w:val="NormalWeb"/>
        <w:shd w:val="clear" w:color="auto" w:fill="FFFFFF"/>
        <w:spacing w:before="360" w:beforeAutospacing="0" w:after="360" w:afterAutospacing="0"/>
        <w:jc w:val="both"/>
        <w:rPr>
          <w:rFonts w:ascii="Arial" w:hAnsi="Arial" w:cs="Arial"/>
          <w:color w:val="000000" w:themeColor="text1"/>
        </w:rPr>
      </w:pPr>
      <w:r>
        <w:rPr>
          <w:rFonts w:ascii="Arial" w:hAnsi="Arial" w:cs="Arial"/>
          <w:color w:val="000000" w:themeColor="text1"/>
        </w:rPr>
        <w:t>To better operations, every one of firms depends on software applications built for business-to-business contacts, which exposes them to a broad array of threats. Risks such as security, availability, recoverability, performance, scalability, and compliance are mentioned in this area. These risks are related with systems that are mission vital and face the internet. During the design of the system, a lack of knowledge in the areas of security and privacy, as well as consideration of those areas, is typically the principal cause of these threats. Overinvestment and underinvestment in development controls are the outcomes of previously unstructured deployments of risk mitigation techniques across the systems development lifecycle. There are a few firms out there that state they apply a risk-based approach that incorporates cost-effective levels of risk mitigation that are suitable with the risk tolerance levels of the company. The effort required to establish a security architecture, a framework inside the systems development lifecycle, a proper coding curriculum, and training (Bardin, J. et. al., 2010), (</w:t>
      </w:r>
      <w:proofErr w:type="spellStart"/>
      <w:r>
        <w:rPr>
          <w:rFonts w:ascii="Arial" w:hAnsi="Arial" w:cs="Arial"/>
          <w:color w:val="000000" w:themeColor="text1"/>
          <w:shd w:val="clear" w:color="auto" w:fill="FFFFFF"/>
        </w:rPr>
        <w:t>Maheshwari</w:t>
      </w:r>
      <w:proofErr w:type="spellEnd"/>
      <w:r>
        <w:rPr>
          <w:rFonts w:ascii="Arial" w:hAnsi="Arial" w:cs="Arial"/>
          <w:color w:val="000000" w:themeColor="text1"/>
          <w:shd w:val="clear" w:color="auto" w:fill="FFFFFF"/>
        </w:rPr>
        <w:t>, et. al., 2016)</w:t>
      </w:r>
    </w:p>
    <w:p w:rsidR="00915094" w:rsidRDefault="00915094" w:rsidP="00915094">
      <w:pPr>
        <w:pStyle w:val="NormalWeb"/>
        <w:shd w:val="clear" w:color="auto" w:fill="FFFFFF"/>
        <w:spacing w:before="360" w:beforeAutospacing="0" w:after="360" w:afterAutospacing="0"/>
        <w:jc w:val="both"/>
        <w:rPr>
          <w:rFonts w:ascii="Arial" w:hAnsi="Arial" w:cs="Arial"/>
          <w:color w:val="000000" w:themeColor="text1"/>
        </w:rPr>
      </w:pPr>
      <w:r>
        <w:rPr>
          <w:rFonts w:ascii="Arial" w:hAnsi="Arial" w:cs="Arial"/>
          <w:color w:val="000000" w:themeColor="text1"/>
        </w:rPr>
        <w:t>The software development life cycle (SDLC) is vulnerable to risks from the initiation of the project to the final acceptance of the software product. Every step of the software development life cycle (SDLC) is susceptible to a distinct set of risks that might prohibit the effective completion of the software creation process. To effectively manage these risks, a thorough understanding of the software development process's difficulties, hazards, and contributing variables is required (</w:t>
      </w:r>
      <w:r>
        <w:rPr>
          <w:rFonts w:ascii="Arial" w:hAnsi="Arial" w:cs="Arial"/>
        </w:rPr>
        <w:t>Hijazi, et. al., 2014).</w:t>
      </w:r>
      <w:r>
        <w:rPr>
          <w:rFonts w:ascii="Arial" w:hAnsi="Arial" w:cs="Arial"/>
          <w:color w:val="000000" w:themeColor="text1"/>
        </w:rPr>
        <w:t xml:space="preserve"> The risk that is mostly identified in each phase is shown below in the Table 1.</w:t>
      </w:r>
    </w:p>
    <w:p w:rsidR="00915094" w:rsidRDefault="00915094" w:rsidP="00915094">
      <w:pPr>
        <w:pStyle w:val="Caption"/>
        <w:keepNext/>
        <w:jc w:val="center"/>
        <w:rPr>
          <w:rFonts w:ascii="Arial" w:hAnsi="Arial" w:cs="Arial"/>
          <w:i w:val="0"/>
          <w:iCs w:val="0"/>
          <w:color w:val="000000" w:themeColor="text1"/>
          <w:sz w:val="20"/>
          <w:szCs w:val="20"/>
        </w:rPr>
      </w:pPr>
      <w:r>
        <w:rPr>
          <w:rFonts w:ascii="Arial" w:hAnsi="Arial" w:cs="Arial"/>
          <w:i w:val="0"/>
          <w:iCs w:val="0"/>
          <w:color w:val="000000" w:themeColor="text1"/>
          <w:sz w:val="20"/>
          <w:szCs w:val="20"/>
        </w:rPr>
        <w:lastRenderedPageBreak/>
        <w:t xml:space="preserve">Table </w:t>
      </w:r>
      <w:r>
        <w:rPr>
          <w:rFonts w:ascii="Arial" w:hAnsi="Arial" w:cs="Arial"/>
          <w:i w:val="0"/>
          <w:iCs w:val="0"/>
          <w:color w:val="000000" w:themeColor="text1"/>
          <w:sz w:val="20"/>
          <w:szCs w:val="20"/>
        </w:rPr>
        <w:fldChar w:fldCharType="begin"/>
      </w:r>
      <w:r>
        <w:rPr>
          <w:rFonts w:ascii="Arial" w:hAnsi="Arial" w:cs="Arial"/>
          <w:i w:val="0"/>
          <w:iCs w:val="0"/>
          <w:color w:val="000000" w:themeColor="text1"/>
          <w:sz w:val="20"/>
          <w:szCs w:val="20"/>
        </w:rPr>
        <w:instrText xml:space="preserve"> SEQ Table \* ARABIC </w:instrText>
      </w:r>
      <w:r>
        <w:rPr>
          <w:rFonts w:ascii="Arial" w:hAnsi="Arial" w:cs="Arial"/>
          <w:i w:val="0"/>
          <w:iCs w:val="0"/>
          <w:color w:val="000000" w:themeColor="text1"/>
          <w:sz w:val="20"/>
          <w:szCs w:val="20"/>
        </w:rPr>
        <w:fldChar w:fldCharType="separate"/>
      </w:r>
      <w:r>
        <w:rPr>
          <w:rFonts w:ascii="Arial" w:hAnsi="Arial" w:cs="Arial"/>
          <w:i w:val="0"/>
          <w:iCs w:val="0"/>
          <w:noProof/>
          <w:color w:val="000000" w:themeColor="text1"/>
          <w:sz w:val="20"/>
          <w:szCs w:val="20"/>
        </w:rPr>
        <w:t>1</w:t>
      </w:r>
      <w:r>
        <w:rPr>
          <w:rFonts w:ascii="Arial" w:hAnsi="Arial" w:cs="Arial"/>
          <w:i w:val="0"/>
          <w:iCs w:val="0"/>
          <w:color w:val="000000" w:themeColor="text1"/>
          <w:sz w:val="20"/>
          <w:szCs w:val="20"/>
        </w:rPr>
        <w:fldChar w:fldCharType="end"/>
      </w:r>
      <w:r>
        <w:rPr>
          <w:rFonts w:ascii="Arial" w:hAnsi="Arial" w:cs="Arial"/>
          <w:i w:val="0"/>
          <w:iCs w:val="0"/>
          <w:color w:val="000000" w:themeColor="text1"/>
          <w:sz w:val="20"/>
          <w:szCs w:val="20"/>
        </w:rPr>
        <w:t>: Risk Factors and Description</w:t>
      </w:r>
    </w:p>
    <w:tbl>
      <w:tblPr>
        <w:tblStyle w:val="TableGrid"/>
        <w:tblW w:w="0" w:type="auto"/>
        <w:tblInd w:w="0" w:type="dxa"/>
        <w:tblLook w:val="04A0" w:firstRow="1" w:lastRow="0" w:firstColumn="1" w:lastColumn="0" w:noHBand="0" w:noVBand="1"/>
      </w:tblPr>
      <w:tblGrid>
        <w:gridCol w:w="2515"/>
        <w:gridCol w:w="6835"/>
      </w:tblGrid>
      <w:tr w:rsidR="00915094" w:rsidTr="00915094">
        <w:trPr>
          <w:trHeight w:val="260"/>
        </w:trPr>
        <w:tc>
          <w:tcPr>
            <w:tcW w:w="2515" w:type="dxa"/>
            <w:tcBorders>
              <w:top w:val="single" w:sz="4" w:space="0" w:color="auto"/>
              <w:left w:val="single" w:sz="4" w:space="0" w:color="auto"/>
              <w:bottom w:val="single" w:sz="4" w:space="0" w:color="auto"/>
              <w:right w:val="single" w:sz="4" w:space="0" w:color="auto"/>
            </w:tcBorders>
            <w:hideMark/>
          </w:tcPr>
          <w:p w:rsidR="00915094" w:rsidRDefault="00915094">
            <w:pPr>
              <w:pStyle w:val="NormalWeb"/>
              <w:spacing w:before="0" w:beforeAutospacing="0" w:after="0" w:afterAutospacing="0"/>
              <w:jc w:val="both"/>
              <w:rPr>
                <w:rFonts w:ascii="Arial" w:hAnsi="Arial" w:cs="Arial"/>
                <w:b/>
                <w:bCs/>
                <w:color w:val="000000" w:themeColor="text1"/>
              </w:rPr>
            </w:pPr>
            <w:r>
              <w:rPr>
                <w:rFonts w:ascii="Arial" w:hAnsi="Arial" w:cs="Arial"/>
                <w:b/>
                <w:bCs/>
                <w:color w:val="000000" w:themeColor="text1"/>
              </w:rPr>
              <w:t>Risk Factor</w:t>
            </w:r>
          </w:p>
        </w:tc>
        <w:tc>
          <w:tcPr>
            <w:tcW w:w="6835" w:type="dxa"/>
            <w:tcBorders>
              <w:top w:val="single" w:sz="4" w:space="0" w:color="auto"/>
              <w:left w:val="single" w:sz="4" w:space="0" w:color="auto"/>
              <w:bottom w:val="single" w:sz="4" w:space="0" w:color="auto"/>
              <w:right w:val="single" w:sz="4" w:space="0" w:color="auto"/>
            </w:tcBorders>
            <w:hideMark/>
          </w:tcPr>
          <w:p w:rsidR="00915094" w:rsidRDefault="00915094">
            <w:pPr>
              <w:pStyle w:val="NormalWeb"/>
              <w:spacing w:before="0" w:beforeAutospacing="0" w:after="0" w:afterAutospacing="0"/>
              <w:jc w:val="both"/>
              <w:rPr>
                <w:rFonts w:ascii="Arial" w:hAnsi="Arial" w:cs="Arial"/>
                <w:b/>
                <w:bCs/>
                <w:color w:val="000000" w:themeColor="text1"/>
              </w:rPr>
            </w:pPr>
            <w:r>
              <w:rPr>
                <w:rFonts w:ascii="Arial" w:hAnsi="Arial" w:cs="Arial"/>
                <w:b/>
                <w:bCs/>
                <w:color w:val="000000" w:themeColor="text1"/>
              </w:rPr>
              <w:t>Description</w:t>
            </w:r>
          </w:p>
        </w:tc>
      </w:tr>
      <w:tr w:rsidR="00915094" w:rsidTr="00915094">
        <w:tc>
          <w:tcPr>
            <w:tcW w:w="2515" w:type="dxa"/>
            <w:tcBorders>
              <w:top w:val="single" w:sz="4" w:space="0" w:color="auto"/>
              <w:left w:val="single" w:sz="4" w:space="0" w:color="auto"/>
              <w:bottom w:val="single" w:sz="4" w:space="0" w:color="auto"/>
              <w:right w:val="single" w:sz="4" w:space="0" w:color="auto"/>
            </w:tcBorders>
            <w:hideMark/>
          </w:tcPr>
          <w:p w:rsidR="00915094" w:rsidRDefault="00915094">
            <w:pPr>
              <w:pStyle w:val="NormalWeb"/>
              <w:spacing w:before="0" w:beforeAutospacing="0" w:after="0" w:afterAutospacing="0"/>
              <w:jc w:val="both"/>
              <w:rPr>
                <w:rFonts w:ascii="Arial" w:hAnsi="Arial" w:cs="Arial"/>
                <w:color w:val="000000" w:themeColor="text1"/>
              </w:rPr>
            </w:pPr>
            <w:r>
              <w:rPr>
                <w:rFonts w:ascii="Arial" w:hAnsi="Arial" w:cs="Arial"/>
                <w:color w:val="000000" w:themeColor="text1"/>
              </w:rPr>
              <w:t>Time, cost, scope, and other resources were underestimated for the project.</w:t>
            </w:r>
          </w:p>
        </w:tc>
        <w:tc>
          <w:tcPr>
            <w:tcW w:w="6835" w:type="dxa"/>
            <w:tcBorders>
              <w:top w:val="single" w:sz="4" w:space="0" w:color="auto"/>
              <w:left w:val="single" w:sz="4" w:space="0" w:color="auto"/>
              <w:bottom w:val="single" w:sz="4" w:space="0" w:color="auto"/>
              <w:right w:val="single" w:sz="4" w:space="0" w:color="auto"/>
            </w:tcBorders>
            <w:hideMark/>
          </w:tcPr>
          <w:p w:rsidR="00915094" w:rsidRDefault="00915094">
            <w:pPr>
              <w:pStyle w:val="NormalWeb"/>
              <w:spacing w:before="0" w:beforeAutospacing="0" w:after="0" w:afterAutospacing="0"/>
              <w:jc w:val="both"/>
              <w:rPr>
                <w:rFonts w:ascii="Arial" w:hAnsi="Arial" w:cs="Arial"/>
                <w:color w:val="000000" w:themeColor="text1"/>
              </w:rPr>
            </w:pPr>
            <w:r>
              <w:rPr>
                <w:rFonts w:ascii="Arial" w:hAnsi="Arial" w:cs="Arial"/>
                <w:color w:val="000000" w:themeColor="text1"/>
              </w:rPr>
              <w:t>To effectively complete the project, it may be difficult for project managers to estimate the time, cost, scope, and other resources that will be necessary. Therefore, a project's timeframe, budget, scope, and resources will all be too optimistic, which will almost always lead to failure.</w:t>
            </w:r>
          </w:p>
        </w:tc>
      </w:tr>
      <w:tr w:rsidR="00915094" w:rsidTr="00915094">
        <w:tc>
          <w:tcPr>
            <w:tcW w:w="2515" w:type="dxa"/>
            <w:tcBorders>
              <w:top w:val="single" w:sz="4" w:space="0" w:color="auto"/>
              <w:left w:val="single" w:sz="4" w:space="0" w:color="auto"/>
              <w:bottom w:val="single" w:sz="4" w:space="0" w:color="auto"/>
              <w:right w:val="single" w:sz="4" w:space="0" w:color="auto"/>
            </w:tcBorders>
            <w:hideMark/>
          </w:tcPr>
          <w:p w:rsidR="00915094" w:rsidRDefault="00915094">
            <w:pPr>
              <w:pStyle w:val="NormalWeb"/>
              <w:spacing w:before="0" w:beforeAutospacing="0" w:after="0" w:afterAutospacing="0"/>
              <w:jc w:val="both"/>
              <w:rPr>
                <w:rFonts w:ascii="Arial" w:hAnsi="Arial" w:cs="Arial"/>
                <w:color w:val="000000" w:themeColor="text1"/>
              </w:rPr>
            </w:pPr>
            <w:r>
              <w:rPr>
                <w:rFonts w:ascii="Arial" w:hAnsi="Arial" w:cs="Arial"/>
                <w:color w:val="000000" w:themeColor="text1"/>
              </w:rPr>
              <w:t>Unrealistic Timeline</w:t>
            </w:r>
          </w:p>
        </w:tc>
        <w:tc>
          <w:tcPr>
            <w:tcW w:w="6835" w:type="dxa"/>
            <w:tcBorders>
              <w:top w:val="single" w:sz="4" w:space="0" w:color="auto"/>
              <w:left w:val="single" w:sz="4" w:space="0" w:color="auto"/>
              <w:bottom w:val="single" w:sz="4" w:space="0" w:color="auto"/>
              <w:right w:val="single" w:sz="4" w:space="0" w:color="auto"/>
            </w:tcBorders>
            <w:hideMark/>
          </w:tcPr>
          <w:p w:rsidR="00915094" w:rsidRDefault="00915094">
            <w:pPr>
              <w:pStyle w:val="NormalWeb"/>
              <w:spacing w:before="0" w:beforeAutospacing="0" w:after="0" w:afterAutospacing="0"/>
              <w:jc w:val="both"/>
              <w:rPr>
                <w:rFonts w:ascii="Arial" w:hAnsi="Arial" w:cs="Arial"/>
                <w:color w:val="000000" w:themeColor="text1"/>
              </w:rPr>
            </w:pPr>
            <w:r>
              <w:rPr>
                <w:rFonts w:ascii="Arial" w:hAnsi="Arial" w:cs="Arial"/>
                <w:color w:val="000000" w:themeColor="text1"/>
              </w:rPr>
              <w:t>It's likely that the project may take longer than planned to complete than was originally agreed upon for its completion date. In most cases, project managers set unrealistic time constraints and exorbitant demands on the developers, expecting them to deliver on time, but in fact this nearly never happens.</w:t>
            </w:r>
          </w:p>
        </w:tc>
      </w:tr>
      <w:tr w:rsidR="00915094" w:rsidTr="00915094">
        <w:tc>
          <w:tcPr>
            <w:tcW w:w="2515" w:type="dxa"/>
            <w:tcBorders>
              <w:top w:val="single" w:sz="4" w:space="0" w:color="auto"/>
              <w:left w:val="single" w:sz="4" w:space="0" w:color="auto"/>
              <w:bottom w:val="single" w:sz="4" w:space="0" w:color="auto"/>
              <w:right w:val="single" w:sz="4" w:space="0" w:color="auto"/>
            </w:tcBorders>
            <w:hideMark/>
          </w:tcPr>
          <w:p w:rsidR="00915094" w:rsidRDefault="00915094">
            <w:pPr>
              <w:pStyle w:val="NormalWeb"/>
              <w:spacing w:before="0" w:beforeAutospacing="0" w:after="0" w:afterAutospacing="0"/>
              <w:jc w:val="both"/>
              <w:rPr>
                <w:rFonts w:ascii="Arial" w:hAnsi="Arial" w:cs="Arial"/>
                <w:color w:val="000000" w:themeColor="text1"/>
              </w:rPr>
            </w:pPr>
            <w:r>
              <w:rPr>
                <w:rFonts w:ascii="Arial" w:hAnsi="Arial" w:cs="Arial"/>
                <w:color w:val="000000" w:themeColor="text1"/>
              </w:rPr>
              <w:t>Unrealistic Budget</w:t>
            </w:r>
          </w:p>
        </w:tc>
        <w:tc>
          <w:tcPr>
            <w:tcW w:w="6835" w:type="dxa"/>
            <w:tcBorders>
              <w:top w:val="single" w:sz="4" w:space="0" w:color="auto"/>
              <w:left w:val="single" w:sz="4" w:space="0" w:color="auto"/>
              <w:bottom w:val="single" w:sz="4" w:space="0" w:color="auto"/>
              <w:right w:val="single" w:sz="4" w:space="0" w:color="auto"/>
            </w:tcBorders>
            <w:hideMark/>
          </w:tcPr>
          <w:p w:rsidR="00915094" w:rsidRDefault="00915094">
            <w:pPr>
              <w:pStyle w:val="NormalWeb"/>
              <w:spacing w:before="0" w:beforeAutospacing="0" w:after="0" w:afterAutospacing="0"/>
              <w:jc w:val="both"/>
              <w:rPr>
                <w:rFonts w:ascii="Arial" w:hAnsi="Arial" w:cs="Arial"/>
                <w:color w:val="000000" w:themeColor="text1"/>
              </w:rPr>
            </w:pPr>
            <w:r>
              <w:rPr>
                <w:rFonts w:ascii="Arial" w:hAnsi="Arial" w:cs="Arial"/>
                <w:color w:val="000000" w:themeColor="text1"/>
              </w:rPr>
              <w:t>The predicted budget is heavily reliant on the amount of time, effort, and resources that are really required to complete the project (</w:t>
            </w:r>
            <w:proofErr w:type="spellStart"/>
            <w:r>
              <w:rPr>
                <w:rFonts w:ascii="Arial" w:hAnsi="Arial" w:cs="Arial"/>
                <w:color w:val="000000" w:themeColor="text1"/>
              </w:rPr>
              <w:t>Shahzad</w:t>
            </w:r>
            <w:proofErr w:type="spellEnd"/>
            <w:r>
              <w:rPr>
                <w:rFonts w:ascii="Arial" w:hAnsi="Arial" w:cs="Arial"/>
                <w:color w:val="000000" w:themeColor="text1"/>
              </w:rPr>
              <w:t xml:space="preserve"> &amp; Iqbal, 2007). Because of this difficulty, the project may run out of money before the completion of the SDLC phase, and hence be cancelled.</w:t>
            </w:r>
          </w:p>
        </w:tc>
      </w:tr>
      <w:tr w:rsidR="00915094" w:rsidTr="00915094">
        <w:tc>
          <w:tcPr>
            <w:tcW w:w="2515" w:type="dxa"/>
            <w:tcBorders>
              <w:top w:val="single" w:sz="4" w:space="0" w:color="auto"/>
              <w:left w:val="single" w:sz="4" w:space="0" w:color="auto"/>
              <w:bottom w:val="single" w:sz="4" w:space="0" w:color="auto"/>
              <w:right w:val="single" w:sz="4" w:space="0" w:color="auto"/>
            </w:tcBorders>
            <w:hideMark/>
          </w:tcPr>
          <w:p w:rsidR="00915094" w:rsidRDefault="00915094">
            <w:pPr>
              <w:pStyle w:val="NormalWeb"/>
              <w:spacing w:before="0" w:beforeAutospacing="0" w:after="0" w:afterAutospacing="0"/>
              <w:jc w:val="both"/>
              <w:rPr>
                <w:rFonts w:ascii="Arial" w:hAnsi="Arial" w:cs="Arial"/>
                <w:color w:val="000000" w:themeColor="text1"/>
              </w:rPr>
            </w:pPr>
            <w:r>
              <w:rPr>
                <w:rFonts w:ascii="Arial" w:hAnsi="Arial" w:cs="Arial"/>
                <w:color w:val="000000" w:themeColor="text1"/>
              </w:rPr>
              <w:t>An undefined scope of work.</w:t>
            </w:r>
          </w:p>
        </w:tc>
        <w:tc>
          <w:tcPr>
            <w:tcW w:w="6835" w:type="dxa"/>
            <w:tcBorders>
              <w:top w:val="single" w:sz="4" w:space="0" w:color="auto"/>
              <w:left w:val="single" w:sz="4" w:space="0" w:color="auto"/>
              <w:bottom w:val="single" w:sz="4" w:space="0" w:color="auto"/>
              <w:right w:val="single" w:sz="4" w:space="0" w:color="auto"/>
            </w:tcBorders>
            <w:hideMark/>
          </w:tcPr>
          <w:p w:rsidR="00915094" w:rsidRDefault="00915094">
            <w:pPr>
              <w:pStyle w:val="NormalWeb"/>
              <w:spacing w:before="0" w:beforeAutospacing="0" w:after="0" w:afterAutospacing="0"/>
              <w:jc w:val="both"/>
              <w:rPr>
                <w:rFonts w:ascii="Arial" w:hAnsi="Arial" w:cs="Arial"/>
                <w:color w:val="000000" w:themeColor="text1"/>
              </w:rPr>
            </w:pPr>
            <w:r>
              <w:rPr>
                <w:rFonts w:ascii="Arial" w:hAnsi="Arial" w:cs="Arial"/>
                <w:color w:val="000000" w:themeColor="text1"/>
              </w:rPr>
              <w:t>The project scope, which encompasses the project's size, goals, and needs, is the most important task of a qualified project manager. It is common for project managers to have difficulty pinpointing precisely what the project's goals are. Therefore, many crucial features may be neglected, while other, less important ones may be taken into account; in any case, project failure is an inevitable conclusion.</w:t>
            </w:r>
          </w:p>
        </w:tc>
      </w:tr>
      <w:tr w:rsidR="00915094" w:rsidTr="00915094">
        <w:tc>
          <w:tcPr>
            <w:tcW w:w="2515" w:type="dxa"/>
            <w:tcBorders>
              <w:top w:val="single" w:sz="4" w:space="0" w:color="auto"/>
              <w:left w:val="single" w:sz="4" w:space="0" w:color="auto"/>
              <w:bottom w:val="single" w:sz="4" w:space="0" w:color="auto"/>
              <w:right w:val="single" w:sz="4" w:space="0" w:color="auto"/>
            </w:tcBorders>
            <w:hideMark/>
          </w:tcPr>
          <w:p w:rsidR="00915094" w:rsidRDefault="00915094">
            <w:pPr>
              <w:pStyle w:val="NormalWeb"/>
              <w:spacing w:before="0" w:beforeAutospacing="0" w:after="0" w:afterAutospacing="0"/>
              <w:jc w:val="both"/>
              <w:rPr>
                <w:rFonts w:ascii="Arial" w:hAnsi="Arial" w:cs="Arial"/>
                <w:color w:val="000000" w:themeColor="text1"/>
              </w:rPr>
            </w:pPr>
            <w:r>
              <w:rPr>
                <w:rFonts w:ascii="Arial" w:hAnsi="Arial" w:cs="Arial"/>
                <w:color w:val="000000" w:themeColor="text1"/>
              </w:rPr>
              <w:t>Inadequate resources</w:t>
            </w:r>
          </w:p>
        </w:tc>
        <w:tc>
          <w:tcPr>
            <w:tcW w:w="6835" w:type="dxa"/>
            <w:tcBorders>
              <w:top w:val="single" w:sz="4" w:space="0" w:color="auto"/>
              <w:left w:val="single" w:sz="4" w:space="0" w:color="auto"/>
              <w:bottom w:val="single" w:sz="4" w:space="0" w:color="auto"/>
              <w:right w:val="single" w:sz="4" w:space="0" w:color="auto"/>
            </w:tcBorders>
            <w:hideMark/>
          </w:tcPr>
          <w:p w:rsidR="00915094" w:rsidRDefault="00915094">
            <w:pPr>
              <w:pStyle w:val="NormalWeb"/>
              <w:spacing w:before="0" w:beforeAutospacing="0" w:after="0" w:afterAutospacing="0"/>
              <w:jc w:val="both"/>
              <w:rPr>
                <w:rFonts w:ascii="Arial" w:hAnsi="Arial" w:cs="Arial"/>
                <w:color w:val="000000" w:themeColor="text1"/>
              </w:rPr>
            </w:pPr>
            <w:r>
              <w:rPr>
                <w:rFonts w:ascii="Arial" w:hAnsi="Arial" w:cs="Arial"/>
                <w:color w:val="000000" w:themeColor="text1"/>
              </w:rPr>
              <w:t>The resources at hand (people, tools, and technology) may not be sufficient to complete the job. If the project necessitates the adoption of newer technologies, the system cannot be constructed with the available technology at this time. The authors of the concept might be placed in jeopardy of having to cope with the implications of fast technology growth if similar efforts are offered.</w:t>
            </w:r>
          </w:p>
        </w:tc>
      </w:tr>
    </w:tbl>
    <w:p w:rsidR="00915094" w:rsidRDefault="00915094" w:rsidP="00915094">
      <w:pPr>
        <w:pStyle w:val="NormalWeb"/>
        <w:shd w:val="clear" w:color="auto" w:fill="FFFFFF"/>
        <w:spacing w:before="360" w:beforeAutospacing="0" w:after="360" w:afterAutospacing="0"/>
        <w:jc w:val="both"/>
        <w:rPr>
          <w:rFonts w:ascii="Arial" w:hAnsi="Arial" w:cs="Arial"/>
          <w:color w:val="000000" w:themeColor="text1"/>
        </w:rPr>
      </w:pPr>
      <w:r>
        <w:rPr>
          <w:rFonts w:ascii="Arial" w:hAnsi="Arial" w:cs="Arial"/>
          <w:color w:val="000000" w:themeColor="text1"/>
        </w:rPr>
        <w:t xml:space="preserve">To mitigate these risks, we have to following some proper set of rules and standards. We must harden with the requirement, discuss all the requirements with client before starting the project and all other function and </w:t>
      </w:r>
      <w:r w:rsidR="000E01A9">
        <w:rPr>
          <w:rFonts w:ascii="Arial" w:hAnsi="Arial" w:cs="Arial"/>
          <w:color w:val="000000" w:themeColor="text1"/>
        </w:rPr>
        <w:t>non-functional requirements to.</w:t>
      </w:r>
    </w:p>
    <w:p w:rsidR="000E01A9" w:rsidRDefault="000E01A9" w:rsidP="00915094">
      <w:pPr>
        <w:pStyle w:val="NormalWeb"/>
        <w:shd w:val="clear" w:color="auto" w:fill="FFFFFF"/>
        <w:spacing w:before="360" w:beforeAutospacing="0" w:after="360" w:afterAutospacing="0"/>
        <w:jc w:val="both"/>
        <w:rPr>
          <w:rFonts w:ascii="Arial" w:hAnsi="Arial" w:cs="Arial"/>
          <w:color w:val="000000" w:themeColor="text1"/>
        </w:rPr>
      </w:pPr>
    </w:p>
    <w:p w:rsidR="000E01A9" w:rsidRDefault="000E01A9" w:rsidP="00915094">
      <w:pPr>
        <w:pStyle w:val="NormalWeb"/>
        <w:shd w:val="clear" w:color="auto" w:fill="FFFFFF"/>
        <w:spacing w:before="360" w:beforeAutospacing="0" w:after="360" w:afterAutospacing="0"/>
        <w:jc w:val="both"/>
        <w:rPr>
          <w:rFonts w:ascii="Arial" w:hAnsi="Arial" w:cs="Arial"/>
          <w:color w:val="000000" w:themeColor="text1"/>
        </w:rPr>
      </w:pPr>
    </w:p>
    <w:p w:rsidR="000E01A9" w:rsidRDefault="000E01A9" w:rsidP="00915094">
      <w:pPr>
        <w:pStyle w:val="NormalWeb"/>
        <w:shd w:val="clear" w:color="auto" w:fill="FFFFFF"/>
        <w:spacing w:before="360" w:beforeAutospacing="0" w:after="360" w:afterAutospacing="0"/>
        <w:jc w:val="both"/>
        <w:rPr>
          <w:rFonts w:ascii="Arial" w:hAnsi="Arial" w:cs="Arial"/>
          <w:color w:val="000000" w:themeColor="text1"/>
        </w:rPr>
      </w:pPr>
    </w:p>
    <w:p w:rsidR="000E01A9" w:rsidRDefault="000E01A9" w:rsidP="00915094">
      <w:pPr>
        <w:pStyle w:val="NormalWeb"/>
        <w:shd w:val="clear" w:color="auto" w:fill="FFFFFF"/>
        <w:spacing w:before="360" w:beforeAutospacing="0" w:after="360" w:afterAutospacing="0"/>
        <w:jc w:val="both"/>
        <w:rPr>
          <w:rFonts w:ascii="Arial" w:hAnsi="Arial" w:cs="Arial"/>
          <w:color w:val="000000" w:themeColor="text1"/>
        </w:rPr>
      </w:pPr>
    </w:p>
    <w:p w:rsidR="000E01A9" w:rsidRDefault="000E01A9" w:rsidP="00915094">
      <w:pPr>
        <w:pStyle w:val="NormalWeb"/>
        <w:shd w:val="clear" w:color="auto" w:fill="FFFFFF"/>
        <w:spacing w:before="360" w:beforeAutospacing="0" w:after="360" w:afterAutospacing="0"/>
        <w:jc w:val="both"/>
        <w:rPr>
          <w:rFonts w:ascii="Arial" w:hAnsi="Arial" w:cs="Arial"/>
          <w:color w:val="000000" w:themeColor="text1"/>
        </w:rPr>
      </w:pPr>
    </w:p>
    <w:p w:rsidR="00915094" w:rsidRDefault="00915094" w:rsidP="00915094">
      <w:pPr>
        <w:pStyle w:val="NormalWeb"/>
        <w:shd w:val="clear" w:color="auto" w:fill="FFFFFF"/>
        <w:spacing w:before="360" w:beforeAutospacing="0" w:after="360" w:afterAutospacing="0"/>
        <w:jc w:val="both"/>
        <w:rPr>
          <w:rFonts w:ascii="Arial" w:hAnsi="Arial" w:cs="Arial"/>
          <w:b/>
          <w:bCs/>
          <w:color w:val="000000" w:themeColor="text1"/>
        </w:rPr>
      </w:pPr>
      <w:r>
        <w:rPr>
          <w:rFonts w:ascii="Arial" w:hAnsi="Arial" w:cs="Arial"/>
          <w:b/>
          <w:bCs/>
          <w:color w:val="000000" w:themeColor="text1"/>
        </w:rPr>
        <w:t>References</w:t>
      </w:r>
    </w:p>
    <w:p w:rsidR="00915094" w:rsidRDefault="00915094" w:rsidP="000E01A9">
      <w:pPr>
        <w:pStyle w:val="NormalWeb"/>
        <w:shd w:val="clear" w:color="auto" w:fill="FFFFFF"/>
        <w:spacing w:before="360" w:beforeAutospacing="0" w:after="360" w:afterAutospacing="0"/>
        <w:rPr>
          <w:rFonts w:ascii="Arial" w:hAnsi="Arial" w:cs="Arial"/>
          <w:color w:val="000000" w:themeColor="text1"/>
        </w:rPr>
      </w:pPr>
      <w:r>
        <w:rPr>
          <w:rFonts w:ascii="Arial" w:hAnsi="Arial" w:cs="Arial"/>
          <w:color w:val="000000" w:themeColor="text1"/>
        </w:rPr>
        <w:t xml:space="preserve">Research.uoregon.edu. (n.d.). </w:t>
      </w:r>
      <w:r>
        <w:rPr>
          <w:rFonts w:ascii="Arial" w:hAnsi="Arial" w:cs="Arial"/>
          <w:i/>
          <w:iCs/>
          <w:color w:val="000000" w:themeColor="text1"/>
        </w:rPr>
        <w:t>Examples of Potential Risks to Subjects | Research and Innovation</w:t>
      </w:r>
      <w:r>
        <w:rPr>
          <w:rFonts w:ascii="Arial" w:hAnsi="Arial" w:cs="Arial"/>
          <w:color w:val="000000" w:themeColor="text1"/>
        </w:rPr>
        <w:t xml:space="preserve">. [online] Available at: </w:t>
      </w:r>
      <w:hyperlink r:id="rId5" w:history="1">
        <w:r>
          <w:rPr>
            <w:rStyle w:val="Hyperlink"/>
            <w:rFonts w:ascii="Arial" w:hAnsi="Arial" w:cs="Arial"/>
            <w:color w:val="000000" w:themeColor="text1"/>
            <w:u w:val="none"/>
          </w:rPr>
          <w:t>https://research.uoregon.edu/manage/research-integrity-compliance/human-subjects-research/examples-potential-risks-subjects</w:t>
        </w:r>
      </w:hyperlink>
      <w:r>
        <w:rPr>
          <w:rFonts w:ascii="Arial" w:hAnsi="Arial" w:cs="Arial"/>
          <w:color w:val="000000" w:themeColor="text1"/>
        </w:rPr>
        <w:t>.</w:t>
      </w:r>
    </w:p>
    <w:p w:rsidR="00915094" w:rsidRDefault="00915094" w:rsidP="000E01A9">
      <w:pPr>
        <w:pStyle w:val="NormalWeb"/>
        <w:shd w:val="clear" w:color="auto" w:fill="FFFFFF"/>
        <w:spacing w:before="0" w:beforeAutospacing="0" w:after="360" w:afterAutospacing="0"/>
        <w:rPr>
          <w:rFonts w:ascii="Arial" w:hAnsi="Arial" w:cs="Arial"/>
          <w:color w:val="000000" w:themeColor="text1"/>
          <w:shd w:val="clear" w:color="auto" w:fill="FFFFFF"/>
        </w:rPr>
      </w:pPr>
      <w:proofErr w:type="spellStart"/>
      <w:r>
        <w:rPr>
          <w:rFonts w:ascii="Arial" w:hAnsi="Arial" w:cs="Arial"/>
          <w:color w:val="000000" w:themeColor="text1"/>
          <w:shd w:val="clear" w:color="auto" w:fill="FFFFFF"/>
        </w:rPr>
        <w:t>Sahu</w:t>
      </w:r>
      <w:proofErr w:type="spellEnd"/>
      <w:r>
        <w:rPr>
          <w:rFonts w:ascii="Arial" w:hAnsi="Arial" w:cs="Arial"/>
          <w:color w:val="000000" w:themeColor="text1"/>
          <w:shd w:val="clear" w:color="auto" w:fill="FFFFFF"/>
        </w:rPr>
        <w:t>, K., Shree, R. and Kumar, R., 2014. Risk management perspective in SDLC. </w:t>
      </w:r>
      <w:r>
        <w:rPr>
          <w:rFonts w:ascii="Arial" w:hAnsi="Arial" w:cs="Arial"/>
          <w:i/>
          <w:iCs/>
          <w:color w:val="000000" w:themeColor="text1"/>
          <w:shd w:val="clear" w:color="auto" w:fill="FFFFFF"/>
        </w:rPr>
        <w:t>International Journal of Advanced Research in Computer Science and Software Engineering</w:t>
      </w:r>
      <w:r>
        <w:rPr>
          <w:rFonts w:ascii="Arial" w:hAnsi="Arial" w:cs="Arial"/>
          <w:color w:val="000000" w:themeColor="text1"/>
          <w:shd w:val="clear" w:color="auto" w:fill="FFFFFF"/>
        </w:rPr>
        <w:t>, </w:t>
      </w:r>
      <w:r>
        <w:rPr>
          <w:rFonts w:ascii="Arial" w:hAnsi="Arial" w:cs="Arial"/>
          <w:i/>
          <w:iCs/>
          <w:color w:val="000000" w:themeColor="text1"/>
          <w:shd w:val="clear" w:color="auto" w:fill="FFFFFF"/>
        </w:rPr>
        <w:t>4</w:t>
      </w:r>
      <w:r>
        <w:rPr>
          <w:rFonts w:ascii="Arial" w:hAnsi="Arial" w:cs="Arial"/>
          <w:color w:val="000000" w:themeColor="text1"/>
          <w:shd w:val="clear" w:color="auto" w:fill="FFFFFF"/>
        </w:rPr>
        <w:t>(3).</w:t>
      </w:r>
      <w:bookmarkStart w:id="0" w:name="_GoBack"/>
      <w:bookmarkEnd w:id="0"/>
    </w:p>
    <w:p w:rsidR="00915094" w:rsidRDefault="00915094" w:rsidP="000E01A9">
      <w:pPr>
        <w:pStyle w:val="NormalWeb"/>
        <w:shd w:val="clear" w:color="auto" w:fill="FFFFFF"/>
        <w:spacing w:before="0" w:beforeAutospacing="0" w:after="360" w:afterAutospacing="0"/>
        <w:rPr>
          <w:rFonts w:ascii="Arial" w:hAnsi="Arial" w:cs="Arial"/>
          <w:color w:val="000000" w:themeColor="text1"/>
        </w:rPr>
      </w:pPr>
      <w:r>
        <w:rPr>
          <w:rFonts w:ascii="Arial" w:hAnsi="Arial" w:cs="Arial"/>
          <w:color w:val="000000" w:themeColor="text1"/>
        </w:rPr>
        <w:t xml:space="preserve">Bardin, J. (2010). </w:t>
      </w:r>
      <w:r>
        <w:rPr>
          <w:rFonts w:ascii="Arial" w:hAnsi="Arial" w:cs="Arial"/>
          <w:i/>
          <w:iCs/>
          <w:color w:val="000000" w:themeColor="text1"/>
        </w:rPr>
        <w:t>Risk, Architecture and Development in the SDLC</w:t>
      </w:r>
      <w:r>
        <w:rPr>
          <w:rFonts w:ascii="Arial" w:hAnsi="Arial" w:cs="Arial"/>
          <w:color w:val="000000" w:themeColor="text1"/>
        </w:rPr>
        <w:t xml:space="preserve">. [online] CSO Online. Available at: </w:t>
      </w:r>
      <w:hyperlink r:id="rId6" w:anchor=":~:text=These%20risks%20include%20security%2C%20availability" w:history="1">
        <w:r>
          <w:rPr>
            <w:rStyle w:val="Hyperlink"/>
            <w:rFonts w:ascii="Arial" w:hAnsi="Arial" w:cs="Arial"/>
            <w:color w:val="000000" w:themeColor="text1"/>
            <w:u w:val="none"/>
          </w:rPr>
          <w:t>https://www.csoonline.com/article/2136428/risk--architecture-and-development-in-the-sdlc.html#:~:text=These%20risks%20include%20security%2C%20availability</w:t>
        </w:r>
      </w:hyperlink>
      <w:r>
        <w:rPr>
          <w:rFonts w:ascii="Arial" w:hAnsi="Arial" w:cs="Arial"/>
          <w:color w:val="000000" w:themeColor="text1"/>
        </w:rPr>
        <w:t>.</w:t>
      </w:r>
    </w:p>
    <w:p w:rsidR="00915094" w:rsidRDefault="00915094" w:rsidP="000E01A9">
      <w:pPr>
        <w:pStyle w:val="NormalWeb"/>
        <w:shd w:val="clear" w:color="auto" w:fill="FFFFFF"/>
        <w:spacing w:before="0" w:beforeAutospacing="0" w:after="360" w:afterAutospacing="0"/>
        <w:rPr>
          <w:rFonts w:ascii="Arial" w:hAnsi="Arial" w:cs="Arial"/>
          <w:color w:val="000000" w:themeColor="text1"/>
          <w:shd w:val="clear" w:color="auto" w:fill="FFFFFF"/>
        </w:rPr>
      </w:pPr>
      <w:proofErr w:type="spellStart"/>
      <w:r>
        <w:rPr>
          <w:rFonts w:ascii="Arial" w:hAnsi="Arial" w:cs="Arial"/>
          <w:color w:val="000000" w:themeColor="text1"/>
          <w:shd w:val="clear" w:color="auto" w:fill="FFFFFF"/>
        </w:rPr>
        <w:t>Maheshwari</w:t>
      </w:r>
      <w:proofErr w:type="spellEnd"/>
      <w:r>
        <w:rPr>
          <w:rFonts w:ascii="Arial" w:hAnsi="Arial" w:cs="Arial"/>
          <w:color w:val="000000" w:themeColor="text1"/>
          <w:shd w:val="clear" w:color="auto" w:fill="FFFFFF"/>
        </w:rPr>
        <w:t xml:space="preserve">, V. and </w:t>
      </w:r>
      <w:proofErr w:type="spellStart"/>
      <w:r>
        <w:rPr>
          <w:rFonts w:ascii="Arial" w:hAnsi="Arial" w:cs="Arial"/>
          <w:color w:val="000000" w:themeColor="text1"/>
          <w:shd w:val="clear" w:color="auto" w:fill="FFFFFF"/>
        </w:rPr>
        <w:t>Prasanna</w:t>
      </w:r>
      <w:proofErr w:type="spellEnd"/>
      <w:r>
        <w:rPr>
          <w:rFonts w:ascii="Arial" w:hAnsi="Arial" w:cs="Arial"/>
          <w:color w:val="000000" w:themeColor="text1"/>
          <w:shd w:val="clear" w:color="auto" w:fill="FFFFFF"/>
        </w:rPr>
        <w:t>, M., 2016, August. Integrating risk assessment and threat modeling within SDLC process. In </w:t>
      </w:r>
      <w:r>
        <w:rPr>
          <w:rFonts w:ascii="Arial" w:hAnsi="Arial" w:cs="Arial"/>
          <w:i/>
          <w:iCs/>
          <w:color w:val="000000" w:themeColor="text1"/>
          <w:shd w:val="clear" w:color="auto" w:fill="FFFFFF"/>
        </w:rPr>
        <w:t>2016 international conference on inventive computation technologies (ICICT)</w:t>
      </w:r>
      <w:r>
        <w:rPr>
          <w:rFonts w:ascii="Arial" w:hAnsi="Arial" w:cs="Arial"/>
          <w:color w:val="000000" w:themeColor="text1"/>
          <w:shd w:val="clear" w:color="auto" w:fill="FFFFFF"/>
        </w:rPr>
        <w:t> (Vol. 1, pp. 1-5). IEEE.</w:t>
      </w:r>
    </w:p>
    <w:p w:rsidR="00915094" w:rsidRDefault="00915094" w:rsidP="000E01A9">
      <w:pPr>
        <w:pStyle w:val="NormalWeb"/>
        <w:spacing w:before="0" w:beforeAutospacing="0" w:after="240" w:afterAutospacing="0" w:line="360" w:lineRule="auto"/>
        <w:rPr>
          <w:rFonts w:ascii="Arial" w:hAnsi="Arial" w:cs="Arial"/>
        </w:rPr>
      </w:pPr>
      <w:r>
        <w:rPr>
          <w:rFonts w:ascii="Arial" w:hAnsi="Arial" w:cs="Arial"/>
        </w:rPr>
        <w:t xml:space="preserve">Hijazi, H., </w:t>
      </w:r>
      <w:proofErr w:type="spellStart"/>
      <w:r>
        <w:rPr>
          <w:rFonts w:ascii="Arial" w:hAnsi="Arial" w:cs="Arial"/>
        </w:rPr>
        <w:t>Khaleel</w:t>
      </w:r>
      <w:proofErr w:type="spellEnd"/>
      <w:r>
        <w:rPr>
          <w:rFonts w:ascii="Arial" w:hAnsi="Arial" w:cs="Arial"/>
        </w:rPr>
        <w:t xml:space="preserve"> </w:t>
      </w:r>
      <w:proofErr w:type="spellStart"/>
      <w:r>
        <w:rPr>
          <w:rFonts w:ascii="Arial" w:hAnsi="Arial" w:cs="Arial"/>
        </w:rPr>
        <w:t>Alqrainy</w:t>
      </w:r>
      <w:proofErr w:type="spellEnd"/>
      <w:r>
        <w:rPr>
          <w:rFonts w:ascii="Arial" w:hAnsi="Arial" w:cs="Arial"/>
        </w:rPr>
        <w:t xml:space="preserve">, S., </w:t>
      </w:r>
      <w:proofErr w:type="spellStart"/>
      <w:r>
        <w:rPr>
          <w:rFonts w:ascii="Arial" w:hAnsi="Arial" w:cs="Arial"/>
        </w:rPr>
        <w:t>Muaidi</w:t>
      </w:r>
      <w:proofErr w:type="spellEnd"/>
      <w:r>
        <w:rPr>
          <w:rFonts w:ascii="Arial" w:hAnsi="Arial" w:cs="Arial"/>
        </w:rPr>
        <w:t xml:space="preserve">, H. and Jamal </w:t>
      </w:r>
      <w:proofErr w:type="spellStart"/>
      <w:r>
        <w:rPr>
          <w:rFonts w:ascii="Arial" w:hAnsi="Arial" w:cs="Arial"/>
        </w:rPr>
        <w:t>Khdour</w:t>
      </w:r>
      <w:proofErr w:type="spellEnd"/>
      <w:r>
        <w:rPr>
          <w:rFonts w:ascii="Arial" w:hAnsi="Arial" w:cs="Arial"/>
        </w:rPr>
        <w:t xml:space="preserve">, T. (2014). </w:t>
      </w:r>
      <w:r>
        <w:rPr>
          <w:rFonts w:ascii="Arial" w:hAnsi="Arial" w:cs="Arial"/>
          <w:i/>
          <w:iCs/>
        </w:rPr>
        <w:t>(PDF) Risk Factors in Software Development Phases</w:t>
      </w:r>
      <w:r>
        <w:rPr>
          <w:rFonts w:ascii="Arial" w:hAnsi="Arial" w:cs="Arial"/>
        </w:rPr>
        <w:t xml:space="preserve">. [online] </w:t>
      </w:r>
      <w:proofErr w:type="spellStart"/>
      <w:r>
        <w:rPr>
          <w:rFonts w:ascii="Arial" w:hAnsi="Arial" w:cs="Arial"/>
        </w:rPr>
        <w:t>ResearchGate</w:t>
      </w:r>
      <w:proofErr w:type="spellEnd"/>
      <w:r>
        <w:rPr>
          <w:rFonts w:ascii="Arial" w:hAnsi="Arial" w:cs="Arial"/>
        </w:rPr>
        <w:t>. Available at: https://www.researchgate.net/publication/266144501_Risk_Factors_in_Software_Development_Phases.</w:t>
      </w:r>
    </w:p>
    <w:p w:rsidR="00915094" w:rsidRDefault="00915094" w:rsidP="00915094">
      <w:pPr>
        <w:pStyle w:val="NormalWeb"/>
        <w:shd w:val="clear" w:color="auto" w:fill="FFFFFF"/>
        <w:spacing w:before="0" w:beforeAutospacing="0" w:after="360" w:afterAutospacing="0"/>
        <w:jc w:val="both"/>
        <w:rPr>
          <w:rFonts w:ascii="Arial" w:hAnsi="Arial" w:cs="Arial"/>
          <w:color w:val="000000" w:themeColor="text1"/>
        </w:rPr>
      </w:pPr>
    </w:p>
    <w:p w:rsidR="00915094" w:rsidRDefault="00915094" w:rsidP="00915094">
      <w:pPr>
        <w:spacing w:after="240" w:line="360" w:lineRule="auto"/>
        <w:rPr>
          <w:rFonts w:ascii="Arial" w:eastAsia="Times New Roman" w:hAnsi="Arial" w:cs="Arial"/>
          <w:color w:val="000000" w:themeColor="text1"/>
          <w:sz w:val="24"/>
          <w:szCs w:val="24"/>
        </w:rPr>
      </w:pPr>
    </w:p>
    <w:p w:rsidR="00915094" w:rsidRDefault="00915094" w:rsidP="00915094">
      <w:pPr>
        <w:shd w:val="clear" w:color="auto" w:fill="FFFFFF"/>
        <w:spacing w:after="240" w:line="240" w:lineRule="auto"/>
        <w:rPr>
          <w:rFonts w:ascii="Arial" w:eastAsia="Times New Roman" w:hAnsi="Arial" w:cs="Arial"/>
          <w:color w:val="000000" w:themeColor="text1"/>
          <w:sz w:val="24"/>
          <w:szCs w:val="24"/>
        </w:rPr>
      </w:pPr>
    </w:p>
    <w:p w:rsidR="00915094" w:rsidRDefault="00915094" w:rsidP="00915094">
      <w:pPr>
        <w:shd w:val="clear" w:color="auto" w:fill="FFFFFF"/>
        <w:spacing w:before="100" w:beforeAutospacing="1" w:after="100" w:afterAutospacing="1" w:line="240" w:lineRule="auto"/>
        <w:rPr>
          <w:rFonts w:ascii="Arial" w:eastAsia="Times New Roman" w:hAnsi="Arial" w:cs="Arial"/>
          <w:color w:val="000000" w:themeColor="text1"/>
          <w:sz w:val="24"/>
          <w:szCs w:val="24"/>
        </w:rPr>
      </w:pPr>
    </w:p>
    <w:p w:rsidR="00915094" w:rsidRDefault="00915094" w:rsidP="00915094">
      <w:pPr>
        <w:rPr>
          <w:rFonts w:ascii="Arial" w:hAnsi="Arial" w:cs="Arial"/>
          <w:color w:val="000000" w:themeColor="text1"/>
          <w:sz w:val="24"/>
          <w:szCs w:val="24"/>
        </w:rPr>
      </w:pPr>
    </w:p>
    <w:p w:rsidR="006212BA" w:rsidRDefault="006212BA"/>
    <w:sectPr w:rsidR="006212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6F26A99"/>
    <w:multiLevelType w:val="multilevel"/>
    <w:tmpl w:val="9DFC59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F3D2A31"/>
    <w:multiLevelType w:val="multilevel"/>
    <w:tmpl w:val="CF162F5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610F"/>
    <w:rsid w:val="000E01A9"/>
    <w:rsid w:val="006212BA"/>
    <w:rsid w:val="00915094"/>
    <w:rsid w:val="00C7610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4B6F4"/>
  <w15:chartTrackingRefBased/>
  <w15:docId w15:val="{FE5AFEDE-8101-47AC-B82D-04A04571C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5094"/>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15094"/>
    <w:rPr>
      <w:color w:val="0563C1" w:themeColor="hyperlink"/>
      <w:u w:val="single"/>
    </w:rPr>
  </w:style>
  <w:style w:type="paragraph" w:styleId="NormalWeb">
    <w:name w:val="Normal (Web)"/>
    <w:basedOn w:val="Normal"/>
    <w:uiPriority w:val="99"/>
    <w:semiHidden/>
    <w:unhideWhenUsed/>
    <w:rsid w:val="00915094"/>
    <w:pPr>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iPriority w:val="35"/>
    <w:semiHidden/>
    <w:unhideWhenUsed/>
    <w:qFormat/>
    <w:rsid w:val="00915094"/>
    <w:pPr>
      <w:spacing w:after="200" w:line="240" w:lineRule="auto"/>
    </w:pPr>
    <w:rPr>
      <w:i/>
      <w:iCs/>
      <w:color w:val="44546A" w:themeColor="text2"/>
      <w:sz w:val="18"/>
      <w:szCs w:val="18"/>
    </w:rPr>
  </w:style>
  <w:style w:type="table" w:styleId="TableGrid">
    <w:name w:val="Table Grid"/>
    <w:basedOn w:val="TableNormal"/>
    <w:uiPriority w:val="39"/>
    <w:rsid w:val="00915094"/>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192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soonline.com/article/2136428/risk--architecture-and-development-in-the-sdlc.html" TargetMode="External"/><Relationship Id="rId5" Type="http://schemas.openxmlformats.org/officeDocument/2006/relationships/hyperlink" Target="https://research.uoregon.edu/manage/research-integrity-compliance/human-subjects-research/examples-potential-risks-subject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981</Words>
  <Characters>5596</Characters>
  <Application>Microsoft Office Word</Application>
  <DocSecurity>0</DocSecurity>
  <Lines>46</Lines>
  <Paragraphs>13</Paragraphs>
  <ScaleCrop>false</ScaleCrop>
  <Company/>
  <LinksUpToDate>false</LinksUpToDate>
  <CharactersWithSpaces>6564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QNB</dc:creator>
  <cp:keywords/>
  <dc:description/>
  <cp:lastModifiedBy>QNB</cp:lastModifiedBy>
  <cp:revision>3</cp:revision>
  <dcterms:created xsi:type="dcterms:W3CDTF">2022-06-27T03:16:00Z</dcterms:created>
  <dcterms:modified xsi:type="dcterms:W3CDTF">2022-07-08T08:06:00Z</dcterms:modified>
</cp:coreProperties>
</file>