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72"/>
          <w:szCs w:val="40"/>
        </w:rPr>
      </w:pPr>
      <w:r>
        <w:rPr>
          <w:sz w:val="72"/>
          <w:szCs w:val="40"/>
        </w:rPr>
        <w:t>五子棋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第十组</w:t>
      </w:r>
    </w:p>
    <w:p>
      <w:pPr>
        <w:rPr>
          <w:sz w:val="40"/>
          <w:szCs w:val="48"/>
        </w:rPr>
      </w:pPr>
      <w:r>
        <w:rPr>
          <w:sz w:val="40"/>
          <w:szCs w:val="48"/>
        </w:rPr>
        <w:t>小组成员：万坤，苏雪莲，纪岚天</w:t>
      </w:r>
    </w:p>
    <w:p>
      <w:pPr>
        <w:pStyle w:val="3"/>
        <w:rPr>
          <w:sz w:val="44"/>
          <w:szCs w:val="36"/>
        </w:rPr>
      </w:pPr>
      <w:r>
        <w:rPr>
          <w:sz w:val="44"/>
          <w:szCs w:val="36"/>
        </w:rPr>
        <w:t>改动</w:t>
      </w:r>
    </w:p>
    <w:p>
      <w:pPr>
        <w:numPr>
          <w:ilvl w:val="0"/>
          <w:numId w:val="1"/>
        </w:numPr>
        <w:rPr>
          <w:rFonts w:hint="default" w:asciiTheme="minorEastAsia" w:hAnsiTheme="minorEastAsia" w:cstheme="minorEastAsia"/>
          <w:sz w:val="32"/>
          <w:szCs w:val="32"/>
        </w:rPr>
      </w:pPr>
      <w:r>
        <w:rPr>
          <w:rFonts w:hint="default" w:asciiTheme="minorEastAsia" w:hAnsiTheme="minorEastAsia" w:cstheme="minorEastAsia"/>
          <w:sz w:val="32"/>
          <w:szCs w:val="32"/>
        </w:rPr>
        <w:t>将server.h中的QTcpServer由聚合改为继承，将client.h中的QTcpSocket由聚合改为继承。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32"/>
          <w:szCs w:val="32"/>
        </w:rPr>
      </w:pPr>
      <w:r>
        <w:rPr>
          <w:rFonts w:hint="default" w:asciiTheme="minorEastAsia" w:hAnsiTheme="minorEastAsia" w:cstheme="minorEastAsia"/>
          <w:sz w:val="32"/>
          <w:szCs w:val="32"/>
        </w:rPr>
        <w:t>2.</w:t>
      </w:r>
      <w:r>
        <w:rPr>
          <w:rFonts w:hint="default" w:asciiTheme="minorEastAsia" w:hAnsiTheme="minorEastAsia" w:cstheme="minorEastAsia"/>
          <w:sz w:val="32"/>
          <w:szCs w:val="32"/>
        </w:rPr>
        <w:t>解决了联机对战中再次连接时出现的bug。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32"/>
          <w:szCs w:val="32"/>
        </w:rPr>
      </w:pPr>
      <w:r>
        <w:rPr>
          <w:rFonts w:hint="default" w:asciiTheme="minorEastAsia" w:hAnsiTheme="minorEastAsia" w:cstheme="minorEastAsia"/>
          <w:sz w:val="32"/>
          <w:szCs w:val="32"/>
        </w:rPr>
        <w:t>3.</w:t>
      </w:r>
      <w:r>
        <w:rPr>
          <w:rFonts w:hint="default" w:asciiTheme="minorEastAsia" w:hAnsiTheme="minorEastAsia" w:cstheme="minorEastAsia"/>
          <w:sz w:val="32"/>
          <w:szCs w:val="32"/>
        </w:rPr>
        <w:t>在游戏界面中添加了新游戏按钮。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32"/>
          <w:szCs w:val="32"/>
        </w:rPr>
      </w:pPr>
      <w:r>
        <w:rPr>
          <w:rFonts w:hint="default" w:asciiTheme="minorEastAsia" w:hAnsiTheme="minorEastAsia" w:cstheme="minorEastAsia"/>
          <w:sz w:val="32"/>
          <w:szCs w:val="32"/>
        </w:rPr>
        <w:t>4.</w:t>
      </w:r>
      <w:bookmarkStart w:id="0" w:name="_GoBack"/>
      <w:bookmarkEnd w:id="0"/>
      <w:r>
        <w:rPr>
          <w:rFonts w:hint="default" w:asciiTheme="minorEastAsia" w:hAnsiTheme="minorEastAsia" w:cstheme="minorEastAsia"/>
          <w:sz w:val="32"/>
          <w:szCs w:val="32"/>
        </w:rPr>
        <w:t>修改了一些界面转换的代码。</w:t>
      </w:r>
    </w:p>
    <w:p>
      <w:pPr>
        <w:pStyle w:val="3"/>
        <w:rPr>
          <w:rFonts w:hint="default"/>
          <w:sz w:val="44"/>
          <w:szCs w:val="36"/>
        </w:rPr>
      </w:pPr>
      <w:r>
        <w:rPr>
          <w:rFonts w:hint="default"/>
          <w:sz w:val="44"/>
          <w:szCs w:val="36"/>
        </w:rPr>
        <w:t>项目说明</w:t>
      </w:r>
    </w:p>
    <w:p>
      <w:pPr>
        <w:numPr>
          <w:ilvl w:val="0"/>
          <w:numId w:val="2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打开游戏进入主菜单，有3个游戏模式可供选择：双人对战，联机对战，人机对战。                </w:t>
      </w:r>
      <w:r>
        <w:rPr>
          <w:rFonts w:hint="default"/>
          <w:sz w:val="32"/>
          <w:szCs w:val="32"/>
        </w:rPr>
        <w:drawing>
          <wp:inline distT="0" distB="0" distL="114300" distR="114300">
            <wp:extent cx="5266055" cy="2693670"/>
            <wp:effectExtent l="0" t="0" r="10795" b="11430"/>
            <wp:docPr id="1" name="图片 1" descr="Screenshot_20180720_23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80720_2316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在游戏的每个界面都可以关闭游戏和开关游戏音效。</w:t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游戏音效有背景音乐与棋子落下的声音。</w:t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在双人对战，两名玩家同时使用一台设备进行游戏。</w:t>
      </w:r>
      <w:r>
        <w:rPr>
          <w:rFonts w:hint="eastAsia"/>
          <w:sz w:val="32"/>
          <w:szCs w:val="32"/>
        </w:rPr>
        <w:drawing>
          <wp:inline distT="0" distB="0" distL="114300" distR="114300">
            <wp:extent cx="5266055" cy="2685415"/>
            <wp:effectExtent l="0" t="0" r="10795" b="635"/>
            <wp:docPr id="2" name="图片 2" descr="Screenshot_20180720_23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0720_2317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在联机对战中，两名玩家需在两台不同的设备上进行游戏，其中一名玩家选择创建游戏，点击监听按钮显示本机ip地址，另一名玩家只需点击加入游戏后正确输入其ip地址，之后点击连接即可。若连接成功，则双方同时进入游戏界面开始游戏（选择创建游戏的一方为白子）。</w:t>
      </w:r>
      <w:r>
        <w:rPr>
          <w:rFonts w:hint="eastAsia"/>
          <w:sz w:val="32"/>
          <w:szCs w:val="32"/>
        </w:rPr>
        <w:drawing>
          <wp:inline distT="0" distB="0" distL="114300" distR="114300">
            <wp:extent cx="5266055" cy="2685415"/>
            <wp:effectExtent l="0" t="0" r="10795" b="635"/>
            <wp:docPr id="3" name="图片 3" descr="Screenshot_20180720_23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80720_2317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drawing>
          <wp:inline distT="0" distB="0" distL="114300" distR="114300">
            <wp:extent cx="5260975" cy="2704465"/>
            <wp:effectExtent l="0" t="0" r="15875" b="635"/>
            <wp:docPr id="4" name="图片 4" descr="Screenshot_20180720_23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80720_2321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drawing>
          <wp:inline distT="0" distB="0" distL="114300" distR="114300">
            <wp:extent cx="5263515" cy="2687955"/>
            <wp:effectExtent l="0" t="0" r="13335" b="17145"/>
            <wp:docPr id="5" name="图片 5" descr="Screenshot_20180720_23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80720_2321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在人机对战中，玩家为白子，玩家落子后，电脑立即根据此时的游戏情况通过算法选择一处落子，直到游戏结束。</w:t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在3个游戏模式中，白子都具有优先权。</w:t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在3个游戏模式中，都有一个主菜单按钮与一个新游戏按钮，点击主菜单按钮返回主菜单，点击新游戏按钮开始新一轮游戏。</w:t>
      </w:r>
    </w:p>
    <w:p>
      <w:pPr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游戏结束后，弹出游戏结束界面。</w:t>
      </w:r>
      <w:r>
        <w:rPr>
          <w:rFonts w:hint="eastAsia"/>
          <w:sz w:val="32"/>
          <w:szCs w:val="32"/>
        </w:rPr>
        <w:drawing>
          <wp:inline distT="0" distB="0" distL="114300" distR="114300">
            <wp:extent cx="5266055" cy="2698750"/>
            <wp:effectExtent l="0" t="0" r="10795" b="6350"/>
            <wp:docPr id="6" name="图片 6" descr="Screenshot_20180720_23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0720_2327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10.在任何时候你都可以选择返回主菜单，开始新游戏或者直接退出游戏。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11.游戏棋盘规格为15×15。</w:t>
      </w:r>
    </w:p>
    <w:p>
      <w:pPr>
        <w:pStyle w:val="3"/>
        <w:rPr>
          <w:rFonts w:hint="default"/>
          <w:color w:val="FF0000"/>
          <w:sz w:val="44"/>
          <w:szCs w:val="36"/>
        </w:rPr>
      </w:pPr>
      <w:r>
        <w:rPr>
          <w:rFonts w:hint="default"/>
          <w:color w:val="FF0000"/>
          <w:sz w:val="44"/>
          <w:szCs w:val="36"/>
        </w:rPr>
        <w:t>注意</w:t>
      </w:r>
    </w:p>
    <w:p>
      <w:pPr>
        <w:pStyle w:val="4"/>
        <w:rPr>
          <w:rFonts w:hint="eastAsia"/>
        </w:rPr>
      </w:pPr>
      <w:r>
        <w:rPr>
          <w:rFonts w:hint="default"/>
        </w:rPr>
        <w:t>本程序最好在高分辨率的设备上运行。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FE3525"/>
    <w:multiLevelType w:val="singleLevel"/>
    <w:tmpl w:val="CAFE35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BFEC51F"/>
    <w:multiLevelType w:val="singleLevel"/>
    <w:tmpl w:val="FBFEC5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B3E298"/>
    <w:rsid w:val="6753254C"/>
    <w:rsid w:val="69B3E298"/>
    <w:rsid w:val="FDE782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32627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</TotalTime>
  <ScaleCrop>false</ScaleCrop>
  <LinksUpToDate>false</LinksUpToDate>
  <CharactersWithSpaces>0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2018-07-21T05:19:00Z</dcterms:created>
  <dc:creator>root</dc:creator>
  <cp:lastModifiedBy>root</cp:lastModifiedBy>
  <dcterms:modified xsi:type="dcterms:W3CDTF">2018-07-21T00:50:11Z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