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imes New Roman"/>
          <w:color w:val="000000" w:themeColor="text1"/>
          <w:sz w:val="22"/>
          <w:szCs w:val="22"/>
          <w:lang w:val="zh-CN"/>
          <w14:textFill>
            <w14:solidFill>
              <w14:schemeClr w14:val="tx1"/>
            </w14:solidFill>
          </w14:textFill>
        </w:rPr>
        <w:id w:val="1811904618"/>
        <w:docPartObj>
          <w:docPartGallery w:val="Table of Contents"/>
          <w:docPartUnique/>
        </w:docPartObj>
      </w:sdtPr>
      <w:sdtEndPr>
        <w:rPr>
          <w:rFonts w:ascii="Times New Roman" w:hAnsi="Times New Roman" w:eastAsia="宋体" w:cs="Times New Roman"/>
          <w:b w:val="0"/>
          <w:bCs w:val="0"/>
          <w:color w:val="000000" w:themeColor="text1"/>
          <w:sz w:val="22"/>
          <w:szCs w:val="22"/>
          <w:lang w:val="zh-CN"/>
          <w14:textFill>
            <w14:solidFill>
              <w14:schemeClr w14:val="tx1"/>
            </w14:solidFill>
          </w14:textFill>
        </w:rPr>
      </w:sdtEndPr>
      <w:sdtContent>
        <w:p>
          <w:pPr>
            <w:pStyle w:val="56"/>
            <w:tabs>
              <w:tab w:val="left" w:pos="290"/>
              <w:tab w:val="center" w:pos="4252"/>
            </w:tabs>
            <w:spacing w:before="0" w:line="360" w:lineRule="auto"/>
            <w:rPr>
              <w:rFonts w:ascii="Times New Roman" w:hAnsi="Times New Roman" w:eastAsia="宋体" w:cs="Times New Roman"/>
              <w:b w:val="0"/>
              <w:color w:val="000000" w:themeColor="text1"/>
              <w:kern w:val="2"/>
              <w:sz w:val="24"/>
              <w:szCs w:val="24"/>
              <w14:textFill>
                <w14:solidFill>
                  <w14:schemeClr w14:val="tx1"/>
                </w14:solidFill>
              </w14:textFill>
            </w:rPr>
          </w:pPr>
          <w:r>
            <w:rPr>
              <w:rFonts w:ascii="Times New Roman" w:hAnsi="Times New Roman" w:eastAsia="宋体" w:cs="Times New Roman"/>
              <w:color w:val="000000" w:themeColor="text1"/>
              <w:sz w:val="22"/>
              <w:szCs w:val="22"/>
              <w:lang w:val="zh-CN"/>
              <w14:textFill>
                <w14:solidFill>
                  <w14:schemeClr w14:val="tx1"/>
                </w14:solidFill>
              </w14:textFill>
            </w:rPr>
            <w:tab/>
          </w:r>
          <w:r>
            <w:rPr>
              <w:rFonts w:ascii="Times New Roman" w:hAnsi="Times New Roman" w:eastAsia="宋体" w:cs="Times New Roman"/>
              <w:color w:val="000000" w:themeColor="text1"/>
              <w:sz w:val="22"/>
              <w:szCs w:val="22"/>
              <w:lang w:val="zh-CN"/>
              <w14:textFill>
                <w14:solidFill>
                  <w14:schemeClr w14:val="tx1"/>
                </w14:solidFill>
              </w14:textFill>
            </w:rPr>
            <w:tab/>
          </w:r>
          <w:r>
            <w:rPr>
              <w:rFonts w:ascii="Times New Roman" w:hAnsi="Times New Roman" w:eastAsia="宋体" w:cs="Times New Roman"/>
              <w:b w:val="0"/>
              <w:color w:val="000000" w:themeColor="text1"/>
              <w:kern w:val="2"/>
              <w:sz w:val="40"/>
              <w:szCs w:val="40"/>
              <w14:textFill>
                <w14:solidFill>
                  <w14:schemeClr w14:val="tx1"/>
                </w14:solidFill>
              </w14:textFill>
            </w:rPr>
            <w:t>目      录</w:t>
          </w:r>
        </w:p>
        <w:p>
          <w:pPr>
            <w:pStyle w:val="23"/>
            <w:tabs>
              <w:tab w:val="right" w:leader="dot" w:pos="8495"/>
            </w:tabs>
            <w:spacing w:line="360" w:lineRule="auto"/>
            <w:rPr>
              <w:rFonts w:ascii="Times New Roman" w:hAnsi="Times New Roman" w:eastAsia="宋体" w:cs="Times New Roman"/>
              <w:b w:val="0"/>
              <w:bCs w:val="0"/>
              <w:kern w:val="2"/>
              <w:sz w:val="24"/>
              <w:szCs w:val="24"/>
            </w:rPr>
          </w:pPr>
          <w:r>
            <w:rPr>
              <w:rFonts w:ascii="Times New Roman" w:hAnsi="Times New Roman" w:eastAsia="宋体" w:cs="Times New Roman"/>
              <w:color w:val="000000" w:themeColor="text1"/>
              <w:sz w:val="24"/>
              <w:szCs w:val="24"/>
              <w14:textFill>
                <w14:solidFill>
                  <w14:schemeClr w14:val="tx1"/>
                </w14:solidFill>
              </w14:textFill>
            </w:rPr>
            <w:fldChar w:fldCharType="begin"/>
          </w:r>
          <w:r>
            <w:rPr>
              <w:rFonts w:ascii="Times New Roman" w:hAnsi="Times New Roman" w:eastAsia="宋体" w:cs="Times New Roman"/>
              <w:color w:val="000000" w:themeColor="text1"/>
              <w:sz w:val="24"/>
              <w:szCs w:val="24"/>
              <w14:textFill>
                <w14:solidFill>
                  <w14:schemeClr w14:val="tx1"/>
                </w14:solidFill>
              </w14:textFill>
            </w:rPr>
            <w:instrText xml:space="preserve"> TOC \o "1-3" \h \z \u </w:instrText>
          </w:r>
          <w:r>
            <w:rPr>
              <w:rFonts w:ascii="Times New Roman" w:hAnsi="Times New Roman" w:eastAsia="宋体" w:cs="Times New Roman"/>
              <w:color w:val="000000" w:themeColor="text1"/>
              <w:sz w:val="24"/>
              <w:szCs w:val="24"/>
              <w14:textFill>
                <w14:solidFill>
                  <w14:schemeClr w14:val="tx1"/>
                </w14:solidFill>
              </w14:textFill>
            </w:rPr>
            <w:fldChar w:fldCharType="separate"/>
          </w:r>
          <w:r>
            <w:fldChar w:fldCharType="begin"/>
          </w:r>
          <w:r>
            <w:instrText xml:space="preserve"> HYPERLINK \l "_Toc132902821" </w:instrText>
          </w:r>
          <w:r>
            <w:fldChar w:fldCharType="separate"/>
          </w:r>
          <w:r>
            <w:rPr>
              <w:rStyle w:val="33"/>
              <w:rFonts w:ascii="Times New Roman" w:hAnsi="Times New Roman" w:eastAsia="宋体" w:cs="Times New Roman"/>
              <w:sz w:val="24"/>
              <w:szCs w:val="24"/>
            </w:rPr>
            <w:t>一、设计说明</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_Toc132902821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27"/>
            <w:tabs>
              <w:tab w:val="right" w:leader="dot" w:pos="8495"/>
            </w:tabs>
            <w:spacing w:line="360" w:lineRule="auto"/>
            <w:rPr>
              <w:sz w:val="24"/>
            </w:rPr>
          </w:pPr>
          <w:r>
            <w:fldChar w:fldCharType="begin"/>
          </w:r>
          <w:r>
            <w:instrText xml:space="preserve"> HYPERLINK \l "_Toc132902822" </w:instrText>
          </w:r>
          <w:r>
            <w:fldChar w:fldCharType="separate"/>
          </w:r>
          <w:r>
            <w:rPr>
              <w:rStyle w:val="33"/>
              <w:sz w:val="24"/>
            </w:rPr>
            <w:t>1 项目概述</w:t>
          </w:r>
          <w:r>
            <w:rPr>
              <w:sz w:val="24"/>
            </w:rPr>
            <w:tab/>
          </w:r>
          <w:r>
            <w:rPr>
              <w:sz w:val="24"/>
            </w:rPr>
            <w:fldChar w:fldCharType="begin"/>
          </w:r>
          <w:r>
            <w:rPr>
              <w:sz w:val="24"/>
            </w:rPr>
            <w:instrText xml:space="preserve"> PAGEREF _Toc132902822 \h </w:instrText>
          </w:r>
          <w:r>
            <w:rPr>
              <w:sz w:val="24"/>
            </w:rPr>
            <w:fldChar w:fldCharType="separate"/>
          </w:r>
          <w:r>
            <w:rPr>
              <w:sz w:val="24"/>
            </w:rPr>
            <w:t>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"_Toc132902823" </w:instrText>
          </w:r>
          <w:r>
            <w:fldChar w:fldCharType="separate"/>
          </w:r>
          <w:r>
            <w:rPr>
              <w:rStyle w:val="33"/>
              <w:sz w:val="24"/>
            </w:rPr>
            <w:t>1.1 设计依据</w:t>
          </w:r>
          <w:r>
            <w:rPr>
              <w:sz w:val="24"/>
            </w:rPr>
            <w:tab/>
          </w:r>
          <w:r>
            <w:rPr>
              <w:sz w:val="24"/>
            </w:rPr>
            <w:fldChar w:fldCharType="begin"/>
          </w:r>
          <w:r>
            <w:rPr>
              <w:sz w:val="24"/>
            </w:rPr>
            <w:instrText xml:space="preserve"> PAGEREF _Toc132902823 \h </w:instrText>
          </w:r>
          <w:r>
            <w:rPr>
              <w:sz w:val="24"/>
            </w:rPr>
            <w:fldChar w:fldCharType="separate"/>
          </w:r>
          <w:r>
            <w:rPr>
              <w:sz w:val="24"/>
            </w:rPr>
            <w:t>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"_Toc132902824" </w:instrText>
          </w:r>
          <w:r>
            <w:fldChar w:fldCharType="separate"/>
          </w:r>
          <w:r>
            <w:rPr>
              <w:rStyle w:val="33"/>
              <w:sz w:val="24"/>
            </w:rPr>
            <w:t>1.2 地区概况</w:t>
          </w:r>
          <w:r>
            <w:rPr>
              <w:sz w:val="24"/>
            </w:rPr>
            <w:tab/>
          </w:r>
          <w:r>
            <w:rPr>
              <w:sz w:val="24"/>
            </w:rPr>
            <w:fldChar w:fldCharType="begin"/>
          </w:r>
          <w:r>
            <w:rPr>
              <w:sz w:val="24"/>
            </w:rPr>
            <w:instrText xml:space="preserve"> PAGEREF _Toc132902824 \h </w:instrText>
          </w:r>
          <w:r>
            <w:rPr>
              <w:sz w:val="24"/>
            </w:rPr>
            <w:fldChar w:fldCharType="separate"/>
          </w:r>
          <w:r>
            <w:rPr>
              <w:sz w:val="24"/>
            </w:rPr>
            <w:t>2</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"_Toc132902825" </w:instrText>
          </w:r>
          <w:r>
            <w:fldChar w:fldCharType="separate"/>
          </w:r>
          <w:r>
            <w:rPr>
              <w:rStyle w:val="33"/>
              <w:sz w:val="24"/>
            </w:rPr>
            <w:t>1.3 分工界面</w:t>
          </w:r>
          <w:r>
            <w:rPr>
              <w:sz w:val="24"/>
            </w:rPr>
            <w:tab/>
          </w:r>
          <w:r>
            <w:rPr>
              <w:sz w:val="24"/>
            </w:rPr>
            <w:fldChar w:fldCharType="begin"/>
          </w:r>
          <w:r>
            <w:rPr>
              <w:sz w:val="24"/>
            </w:rPr>
            <w:instrText xml:space="preserve"> PAGEREF _Toc132902825 \h </w:instrText>
          </w:r>
          <w:r>
            <w:rPr>
              <w:sz w:val="24"/>
            </w:rPr>
            <w:fldChar w:fldCharType="separate"/>
          </w:r>
          <w:r>
            <w:rPr>
              <w:sz w:val="24"/>
            </w:rPr>
            <w:t>4</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"_Toc132902826" </w:instrText>
          </w:r>
          <w:r>
            <w:fldChar w:fldCharType="separate"/>
          </w:r>
          <w:r>
            <w:rPr>
              <w:rStyle w:val="33"/>
              <w:sz w:val="24"/>
            </w:rPr>
            <w:t>1.4 设计文件组成</w:t>
          </w:r>
          <w:r>
            <w:rPr>
              <w:sz w:val="24"/>
            </w:rPr>
            <w:tab/>
          </w:r>
          <w:r>
            <w:rPr>
              <w:sz w:val="24"/>
            </w:rPr>
            <w:fldChar w:fldCharType="begin"/>
          </w:r>
          <w:r>
            <w:rPr>
              <w:sz w:val="24"/>
            </w:rPr>
            <w:instrText xml:space="preserve"> PAGEREF _Toc132902826 \h </w:instrText>
          </w:r>
          <w:r>
            <w:rPr>
              <w:sz w:val="24"/>
            </w:rPr>
            <w:fldChar w:fldCharType="separate"/>
          </w:r>
          <w:r>
            <w:rPr>
              <w:sz w:val="24"/>
            </w:rPr>
            <w:t>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"_Toc132902827" </w:instrText>
          </w:r>
          <w:r>
            <w:fldChar w:fldCharType="separate"/>
          </w:r>
          <w:r>
            <w:rPr>
              <w:rStyle w:val="33"/>
              <w:sz w:val="24"/>
            </w:rPr>
            <w:t>1.5 工程合理使用年限</w:t>
          </w:r>
          <w:r>
            <w:rPr>
              <w:sz w:val="24"/>
            </w:rPr>
            <w:tab/>
          </w:r>
          <w:r>
            <w:rPr>
              <w:sz w:val="24"/>
            </w:rPr>
            <w:fldChar w:fldCharType="begin"/>
          </w:r>
          <w:r>
            <w:rPr>
              <w:sz w:val="24"/>
            </w:rPr>
            <w:instrText xml:space="preserve"> PAGEREF _Toc132902827 \h </w:instrText>
          </w:r>
          <w:r>
            <w:rPr>
              <w:sz w:val="24"/>
            </w:rPr>
            <w:fldChar w:fldCharType="separate"/>
          </w:r>
          <w:r>
            <w:rPr>
              <w:sz w:val="24"/>
            </w:rPr>
            <w:t>5</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"_Toc132902828" </w:instrText>
          </w:r>
          <w:r>
            <w:fldChar w:fldCharType="separate"/>
          </w:r>
          <w:r>
            <w:rPr>
              <w:rStyle w:val="33"/>
              <w:sz w:val="24"/>
            </w:rPr>
            <w:t>2</w:t>
          </w:r>
          <w:r>
            <w:rPr>
              <w:sz w:val="24"/>
            </w:rPr>
            <w:tab/>
          </w:r>
          <w:r>
            <w:rPr>
              <w:rStyle w:val="33"/>
              <w:sz w:val="24"/>
            </w:rPr>
            <w:t>建设方案</w:t>
          </w:r>
          <w:r>
            <w:rPr>
              <w:sz w:val="24"/>
            </w:rPr>
            <w:tab/>
          </w:r>
          <w:r>
            <w:rPr>
              <w:sz w:val="24"/>
            </w:rPr>
            <w:fldChar w:fldCharType="begin"/>
          </w:r>
          <w:r>
            <w:rPr>
              <w:sz w:val="24"/>
            </w:rPr>
            <w:instrText xml:space="preserve"> PAGEREF _Toc132902828 \h </w:instrText>
          </w:r>
          <w:r>
            <w:rPr>
              <w:sz w:val="24"/>
            </w:rPr>
            <w:fldChar w:fldCharType="separate"/>
          </w:r>
          <w:r>
            <w:rPr>
              <w:sz w:val="24"/>
            </w:rPr>
            <w:t>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"_Toc132902829" </w:instrText>
          </w:r>
          <w:r>
            <w:fldChar w:fldCharType="separate"/>
          </w:r>
          <w:r>
            <w:rPr>
              <w:rStyle w:val="33"/>
              <w:sz w:val="24"/>
            </w:rPr>
            <w:t>2.1 基站现状</w:t>
          </w:r>
          <w:r>
            <w:rPr>
              <w:sz w:val="24"/>
            </w:rPr>
            <w:tab/>
          </w:r>
          <w:r>
            <w:rPr>
              <w:sz w:val="24"/>
            </w:rPr>
            <w:fldChar w:fldCharType="begin"/>
          </w:r>
          <w:r>
            <w:rPr>
              <w:sz w:val="24"/>
            </w:rPr>
            <w:instrText xml:space="preserve"> PAGEREF _Toc132902829 \h </w:instrText>
          </w:r>
          <w:r>
            <w:rPr>
              <w:sz w:val="24"/>
            </w:rPr>
            <w:fldChar w:fldCharType="separate"/>
          </w:r>
          <w:r>
            <w:rPr>
              <w:sz w:val="24"/>
            </w:rPr>
            <w:t>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"_Toc132902830" </w:instrText>
          </w:r>
          <w:r>
            <w:fldChar w:fldCharType="separate"/>
          </w:r>
          <w:r>
            <w:rPr>
              <w:rStyle w:val="33"/>
              <w:sz w:val="24"/>
            </w:rPr>
            <w:t>2.2 本期站址需求</w:t>
          </w:r>
          <w:r>
            <w:rPr>
              <w:sz w:val="24"/>
            </w:rPr>
            <w:tab/>
          </w:r>
          <w:r>
            <w:rPr>
              <w:sz w:val="24"/>
            </w:rPr>
            <w:fldChar w:fldCharType="begin"/>
          </w:r>
          <w:r>
            <w:rPr>
              <w:sz w:val="24"/>
            </w:rPr>
            <w:instrText xml:space="preserve"> PAGEREF _Toc132902830 \h </w:instrText>
          </w:r>
          <w:r>
            <w:rPr>
              <w:sz w:val="24"/>
            </w:rPr>
            <w:fldChar w:fldCharType="separate"/>
          </w:r>
          <w:r>
            <w:rPr>
              <w:sz w:val="24"/>
            </w:rPr>
            <w:t>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"_Toc132902831" </w:instrText>
          </w:r>
          <w:r>
            <w:fldChar w:fldCharType="separate"/>
          </w:r>
          <w:r>
            <w:rPr>
              <w:rStyle w:val="33"/>
              <w:sz w:val="24"/>
            </w:rPr>
            <w:t>2.3 建设方案</w:t>
          </w:r>
          <w:r>
            <w:rPr>
              <w:sz w:val="24"/>
            </w:rPr>
            <w:tab/>
          </w:r>
          <w:r>
            <w:rPr>
              <w:sz w:val="24"/>
            </w:rPr>
            <w:fldChar w:fldCharType="begin"/>
          </w:r>
          <w:r>
            <w:rPr>
              <w:sz w:val="24"/>
            </w:rPr>
            <w:instrText xml:space="preserve"> PAGEREF _Toc132902831 \h </w:instrText>
          </w:r>
          <w:r>
            <w:rPr>
              <w:sz w:val="24"/>
            </w:rPr>
            <w:fldChar w:fldCharType="separate"/>
          </w:r>
          <w:r>
            <w:rPr>
              <w:sz w:val="24"/>
            </w:rPr>
            <w:t>6</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"_Toc132902832" </w:instrText>
          </w:r>
          <w:r>
            <w:fldChar w:fldCharType="separate"/>
          </w:r>
          <w:r>
            <w:rPr>
              <w:rStyle w:val="33"/>
              <w:sz w:val="24"/>
            </w:rPr>
            <w:t>2.4 进度安排</w:t>
          </w:r>
          <w:r>
            <w:rPr>
              <w:sz w:val="24"/>
            </w:rPr>
            <w:tab/>
          </w:r>
          <w:r>
            <w:rPr>
              <w:sz w:val="24"/>
            </w:rPr>
            <w:fldChar w:fldCharType="begin"/>
          </w:r>
          <w:r>
            <w:rPr>
              <w:sz w:val="24"/>
            </w:rPr>
            <w:instrText xml:space="preserve"> PAGEREF _Toc132902832 \h </w:instrText>
          </w:r>
          <w:r>
            <w:rPr>
              <w:sz w:val="24"/>
            </w:rPr>
            <w:fldChar w:fldCharType="separate"/>
          </w:r>
          <w:r>
            <w:rPr>
              <w:sz w:val="24"/>
            </w:rPr>
            <w:t>6</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"_Toc132902833" </w:instrText>
          </w:r>
          <w:r>
            <w:fldChar w:fldCharType="separate"/>
          </w:r>
          <w:r>
            <w:rPr>
              <w:rStyle w:val="33"/>
              <w:sz w:val="24"/>
            </w:rPr>
            <w:t>3</w:t>
          </w:r>
          <w:r>
            <w:rPr>
              <w:sz w:val="24"/>
            </w:rPr>
            <w:tab/>
          </w:r>
          <w:r>
            <w:rPr>
              <w:rStyle w:val="33"/>
              <w:sz w:val="24"/>
            </w:rPr>
            <w:t>主要设备技术要求</w:t>
          </w:r>
          <w:r>
            <w:rPr>
              <w:sz w:val="24"/>
            </w:rPr>
            <w:tab/>
          </w:r>
          <w:r>
            <w:rPr>
              <w:sz w:val="24"/>
            </w:rPr>
            <w:fldChar w:fldCharType="begin"/>
          </w:r>
          <w:r>
            <w:rPr>
              <w:sz w:val="24"/>
            </w:rPr>
            <w:instrText xml:space="preserve"> PAGEREF _Toc132902833 \h </w:instrText>
          </w:r>
          <w:r>
            <w:rPr>
              <w:sz w:val="24"/>
            </w:rPr>
            <w:fldChar w:fldCharType="separate"/>
          </w:r>
          <w:r>
            <w:rPr>
              <w:sz w:val="24"/>
            </w:rPr>
            <w:t>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"_Toc132902834" </w:instrText>
          </w:r>
          <w:r>
            <w:fldChar w:fldCharType="separate"/>
          </w:r>
          <w:r>
            <w:rPr>
              <w:rStyle w:val="33"/>
              <w:sz w:val="24"/>
            </w:rPr>
            <w:t>3.1 交流配电箱</w:t>
          </w:r>
          <w:r>
            <w:rPr>
              <w:sz w:val="24"/>
            </w:rPr>
            <w:tab/>
          </w:r>
          <w:r>
            <w:rPr>
              <w:sz w:val="24"/>
            </w:rPr>
            <w:fldChar w:fldCharType="begin"/>
          </w:r>
          <w:r>
            <w:rPr>
              <w:sz w:val="24"/>
            </w:rPr>
            <w:instrText xml:space="preserve"> PAGEREF _Toc132902834 \h </w:instrText>
          </w:r>
          <w:r>
            <w:rPr>
              <w:sz w:val="24"/>
            </w:rPr>
            <w:fldChar w:fldCharType="separate"/>
          </w:r>
          <w:r>
            <w:rPr>
              <w:sz w:val="24"/>
            </w:rPr>
            <w:t>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"_Toc132902835" </w:instrText>
          </w:r>
          <w:r>
            <w:fldChar w:fldCharType="separate"/>
          </w:r>
          <w:r>
            <w:rPr>
              <w:rStyle w:val="33"/>
              <w:sz w:val="24"/>
            </w:rPr>
            <w:t>3.2 开关电源</w:t>
          </w:r>
          <w:r>
            <w:rPr>
              <w:sz w:val="24"/>
            </w:rPr>
            <w:tab/>
          </w:r>
          <w:r>
            <w:rPr>
              <w:sz w:val="24"/>
            </w:rPr>
            <w:fldChar w:fldCharType="begin"/>
          </w:r>
          <w:r>
            <w:rPr>
              <w:sz w:val="24"/>
            </w:rPr>
            <w:instrText xml:space="preserve"> PAGEREF _Toc132902835 \h </w:instrText>
          </w:r>
          <w:r>
            <w:rPr>
              <w:sz w:val="24"/>
            </w:rPr>
            <w:fldChar w:fldCharType="separate"/>
          </w:r>
          <w:r>
            <w:rPr>
              <w:sz w:val="24"/>
            </w:rPr>
            <w:t>8</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"_Toc132902836" </w:instrText>
          </w:r>
          <w:r>
            <w:fldChar w:fldCharType="separate"/>
          </w:r>
          <w:r>
            <w:rPr>
              <w:rStyle w:val="33"/>
              <w:sz w:val="24"/>
            </w:rPr>
            <w:t>3.3 配套综合柜</w:t>
          </w:r>
          <w:r>
            <w:rPr>
              <w:sz w:val="24"/>
            </w:rPr>
            <w:tab/>
          </w:r>
          <w:r>
            <w:rPr>
              <w:sz w:val="24"/>
            </w:rPr>
            <w:fldChar w:fldCharType="begin"/>
          </w:r>
          <w:r>
            <w:rPr>
              <w:sz w:val="24"/>
            </w:rPr>
            <w:instrText xml:space="preserve"> PAGEREF _Toc132902836 \h </w:instrText>
          </w:r>
          <w:r>
            <w:rPr>
              <w:sz w:val="24"/>
            </w:rPr>
            <w:fldChar w:fldCharType="separate"/>
          </w:r>
          <w:r>
            <w:rPr>
              <w:sz w:val="24"/>
            </w:rPr>
            <w:t>10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"_Toc132902837" </w:instrText>
          </w:r>
          <w:r>
            <w:fldChar w:fldCharType="separate"/>
          </w:r>
          <w:r>
            <w:rPr>
              <w:rStyle w:val="33"/>
              <w:sz w:val="24"/>
            </w:rPr>
            <w:t>3.4 机房</w:t>
          </w:r>
          <w:r>
            <w:rPr>
              <w:sz w:val="24"/>
            </w:rPr>
            <w:tab/>
          </w:r>
          <w:r>
            <w:rPr>
              <w:sz w:val="24"/>
            </w:rPr>
            <w:fldChar w:fldCharType="begin"/>
          </w:r>
          <w:r>
            <w:rPr>
              <w:sz w:val="24"/>
            </w:rPr>
            <w:instrText xml:space="preserve"> PAGEREF _Toc132902837 \h </w:instrText>
          </w:r>
          <w:r>
            <w:rPr>
              <w:sz w:val="24"/>
            </w:rPr>
            <w:fldChar w:fldCharType="separate"/>
          </w:r>
          <w:r>
            <w:rPr>
              <w:sz w:val="24"/>
            </w:rPr>
            <w:t>11</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"_Toc132902838" </w:instrText>
          </w:r>
          <w:r>
            <w:fldChar w:fldCharType="separate"/>
          </w:r>
          <w:r>
            <w:rPr>
              <w:rStyle w:val="33"/>
              <w:sz w:val="24"/>
            </w:rPr>
            <w:t>4</w:t>
          </w:r>
          <w:r>
            <w:rPr>
              <w:sz w:val="24"/>
            </w:rPr>
            <w:tab/>
          </w:r>
          <w:r>
            <w:rPr>
              <w:rStyle w:val="33"/>
              <w:sz w:val="24"/>
            </w:rPr>
            <w:t>防雷与接地系统</w:t>
          </w:r>
          <w:r>
            <w:rPr>
              <w:sz w:val="24"/>
            </w:rPr>
            <w:tab/>
          </w:r>
          <w:r>
            <w:rPr>
              <w:sz w:val="24"/>
            </w:rPr>
            <w:fldChar w:fldCharType="begin"/>
          </w:r>
          <w:r>
            <w:rPr>
              <w:sz w:val="24"/>
            </w:rPr>
            <w:instrText xml:space="preserve"> PAGEREF _Toc132902838 \h </w:instrText>
          </w:r>
          <w:r>
            <w:rPr>
              <w:sz w:val="24"/>
            </w:rPr>
            <w:fldChar w:fldCharType="separate"/>
          </w:r>
          <w:r>
            <w:rPr>
              <w:sz w:val="24"/>
            </w:rPr>
            <w:t>11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"_Toc132902839" </w:instrText>
          </w:r>
          <w:r>
            <w:fldChar w:fldCharType="separate"/>
          </w:r>
          <w:r>
            <w:rPr>
              <w:rStyle w:val="33"/>
              <w:sz w:val="24"/>
            </w:rPr>
            <w:t>4.1 概述</w:t>
          </w:r>
          <w:r>
            <w:rPr>
              <w:sz w:val="24"/>
            </w:rPr>
            <w:tab/>
          </w:r>
          <w:r>
            <w:rPr>
              <w:sz w:val="24"/>
            </w:rPr>
            <w:fldChar w:fldCharType="begin"/>
          </w:r>
          <w:r>
            <w:rPr>
              <w:sz w:val="24"/>
            </w:rPr>
            <w:instrText xml:space="preserve"> PAGEREF _Toc132902839 \h </w:instrText>
          </w:r>
          <w:r>
            <w:rPr>
              <w:sz w:val="24"/>
            </w:rPr>
            <w:fldChar w:fldCharType="separate"/>
          </w:r>
          <w:r>
            <w:rPr>
              <w:sz w:val="24"/>
            </w:rPr>
            <w:t>12</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"_Toc132902840" </w:instrText>
          </w:r>
          <w:r>
            <w:fldChar w:fldCharType="separate"/>
          </w:r>
          <w:r>
            <w:rPr>
              <w:rStyle w:val="33"/>
              <w:sz w:val="24"/>
            </w:rPr>
            <w:t>4.2 供电系统的防雷和接地</w:t>
          </w:r>
          <w:r>
            <w:rPr>
              <w:sz w:val="24"/>
            </w:rPr>
            <w:tab/>
          </w:r>
          <w:r>
            <w:rPr>
              <w:sz w:val="24"/>
            </w:rPr>
            <w:fldChar w:fldCharType="begin"/>
          </w:r>
          <w:r>
            <w:rPr>
              <w:sz w:val="24"/>
            </w:rPr>
            <w:instrText xml:space="preserve"> PAGEREF _Toc132902840 \h </w:instrText>
          </w:r>
          <w:r>
            <w:rPr>
              <w:sz w:val="24"/>
            </w:rPr>
            <w:fldChar w:fldCharType="separate"/>
          </w:r>
          <w:r>
            <w:rPr>
              <w:sz w:val="24"/>
            </w:rPr>
            <w:t>12</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"_Toc132902841" </w:instrText>
          </w:r>
          <w:r>
            <w:fldChar w:fldCharType="separate"/>
          </w:r>
          <w:r>
            <w:rPr>
              <w:rStyle w:val="33"/>
              <w:sz w:val="24"/>
            </w:rPr>
            <w:t>4.3 天馈线系统的防雷和接地</w:t>
          </w:r>
          <w:r>
            <w:rPr>
              <w:sz w:val="24"/>
            </w:rPr>
            <w:tab/>
          </w:r>
          <w:r>
            <w:rPr>
              <w:sz w:val="24"/>
            </w:rPr>
            <w:fldChar w:fldCharType="begin"/>
          </w:r>
          <w:r>
            <w:rPr>
              <w:sz w:val="24"/>
            </w:rPr>
            <w:instrText xml:space="preserve"> PAGEREF _Toc132902841 \h </w:instrText>
          </w:r>
          <w:r>
            <w:rPr>
              <w:sz w:val="24"/>
            </w:rPr>
            <w:fldChar w:fldCharType="separate"/>
          </w:r>
          <w:r>
            <w:rPr>
              <w:sz w:val="24"/>
            </w:rPr>
            <w:t>13</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"_Toc132902842" </w:instrText>
          </w:r>
          <w:r>
            <w:fldChar w:fldCharType="separate"/>
          </w:r>
          <w:r>
            <w:rPr>
              <w:rStyle w:val="33"/>
              <w:sz w:val="24"/>
            </w:rPr>
            <w:t>4.4 信号线的防雷和接地</w:t>
          </w:r>
          <w:r>
            <w:rPr>
              <w:sz w:val="24"/>
            </w:rPr>
            <w:tab/>
          </w:r>
          <w:r>
            <w:rPr>
              <w:sz w:val="24"/>
            </w:rPr>
            <w:fldChar w:fldCharType="begin"/>
          </w:r>
          <w:r>
            <w:rPr>
              <w:sz w:val="24"/>
            </w:rPr>
            <w:instrText xml:space="preserve"> PAGEREF _Toc132902842 \h </w:instrText>
          </w:r>
          <w:r>
            <w:rPr>
              <w:sz w:val="24"/>
            </w:rPr>
            <w:fldChar w:fldCharType="separate"/>
          </w:r>
          <w:r>
            <w:rPr>
              <w:sz w:val="24"/>
            </w:rPr>
            <w:t>13</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"_Toc132902843" </w:instrText>
          </w:r>
          <w:r>
            <w:fldChar w:fldCharType="separate"/>
          </w:r>
          <w:r>
            <w:rPr>
              <w:rStyle w:val="33"/>
              <w:sz w:val="24"/>
            </w:rPr>
            <w:t>4.5 其他设施的防雷和接地</w:t>
          </w:r>
          <w:r>
            <w:rPr>
              <w:sz w:val="24"/>
            </w:rPr>
            <w:tab/>
          </w:r>
          <w:r>
            <w:rPr>
              <w:sz w:val="24"/>
            </w:rPr>
            <w:fldChar w:fldCharType="begin"/>
          </w:r>
          <w:r>
            <w:rPr>
              <w:sz w:val="24"/>
            </w:rPr>
            <w:instrText xml:space="preserve"> PAGEREF _Toc132902843 \h </w:instrText>
          </w:r>
          <w:r>
            <w:rPr>
              <w:sz w:val="24"/>
            </w:rPr>
            <w:fldChar w:fldCharType="separate"/>
          </w:r>
          <w:r>
            <w:rPr>
              <w:sz w:val="24"/>
            </w:rPr>
            <w:t>14</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"_Toc132902844" </w:instrText>
          </w:r>
          <w:r>
            <w:fldChar w:fldCharType="separate"/>
          </w:r>
          <w:r>
            <w:rPr>
              <w:rStyle w:val="33"/>
              <w:sz w:val="24"/>
            </w:rPr>
            <w:t>4.6 接地网</w:t>
          </w:r>
          <w:r>
            <w:rPr>
              <w:sz w:val="24"/>
            </w:rPr>
            <w:tab/>
          </w:r>
          <w:r>
            <w:rPr>
              <w:sz w:val="24"/>
            </w:rPr>
            <w:fldChar w:fldCharType="begin"/>
          </w:r>
          <w:r>
            <w:rPr>
              <w:sz w:val="24"/>
            </w:rPr>
            <w:instrText xml:space="preserve"> PAGEREF _Toc132902844 \h </w:instrText>
          </w:r>
          <w:r>
            <w:rPr>
              <w:sz w:val="24"/>
            </w:rPr>
            <w:fldChar w:fldCharType="separate"/>
          </w:r>
          <w:r>
            <w:rPr>
              <w:sz w:val="24"/>
            </w:rPr>
            <w:t>15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"_Toc132902845" </w:instrText>
          </w:r>
          <w:r>
            <w:fldChar w:fldCharType="separate"/>
          </w:r>
          <w:r>
            <w:rPr>
              <w:rStyle w:val="33"/>
              <w:sz w:val="24"/>
            </w:rPr>
            <w:t>4.7 基站内接地排布置要求</w:t>
          </w:r>
          <w:r>
            <w:rPr>
              <w:sz w:val="24"/>
            </w:rPr>
            <w:tab/>
          </w:r>
          <w:r>
            <w:rPr>
              <w:sz w:val="24"/>
            </w:rPr>
            <w:fldChar w:fldCharType="begin"/>
          </w:r>
          <w:r>
            <w:rPr>
              <w:sz w:val="24"/>
            </w:rPr>
            <w:instrText xml:space="preserve"> PAGEREF _Toc132902845 \h </w:instrText>
          </w:r>
          <w:r>
            <w:rPr>
              <w:sz w:val="24"/>
            </w:rPr>
            <w:fldChar w:fldCharType="separate"/>
          </w:r>
          <w:r>
            <w:rPr>
              <w:sz w:val="24"/>
            </w:rPr>
            <w:t>15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"_Toc132902846" </w:instrText>
          </w:r>
          <w:r>
            <w:fldChar w:fldCharType="separate"/>
          </w:r>
          <w:r>
            <w:rPr>
              <w:rStyle w:val="33"/>
              <w:sz w:val="24"/>
            </w:rPr>
            <w:t>4.8 其它需要说明的问题</w:t>
          </w:r>
          <w:r>
            <w:rPr>
              <w:sz w:val="24"/>
            </w:rPr>
            <w:tab/>
          </w:r>
          <w:r>
            <w:rPr>
              <w:sz w:val="24"/>
            </w:rPr>
            <w:fldChar w:fldCharType="begin"/>
          </w:r>
          <w:r>
            <w:rPr>
              <w:sz w:val="24"/>
            </w:rPr>
            <w:instrText xml:space="preserve"> PAGEREF _Toc132902846 \h </w:instrText>
          </w:r>
          <w:r>
            <w:rPr>
              <w:sz w:val="24"/>
            </w:rPr>
            <w:fldChar w:fldCharType="separate"/>
          </w:r>
          <w:r>
            <w:rPr>
              <w:sz w:val="24"/>
            </w:rPr>
            <w:t>16</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"_Toc132902847" </w:instrText>
          </w:r>
          <w:r>
            <w:fldChar w:fldCharType="separate"/>
          </w:r>
          <w:r>
            <w:rPr>
              <w:rStyle w:val="33"/>
              <w:sz w:val="24"/>
            </w:rPr>
            <w:t>5</w:t>
          </w:r>
          <w:r>
            <w:rPr>
              <w:sz w:val="24"/>
            </w:rPr>
            <w:tab/>
          </w:r>
          <w:r>
            <w:rPr>
              <w:rStyle w:val="33"/>
              <w:sz w:val="24"/>
            </w:rPr>
            <w:t>运行维护、劳动定员与培训、仪表配置</w:t>
          </w:r>
          <w:r>
            <w:rPr>
              <w:sz w:val="24"/>
            </w:rPr>
            <w:tab/>
          </w:r>
          <w:r>
            <w:rPr>
              <w:sz w:val="24"/>
            </w:rPr>
            <w:fldChar w:fldCharType="begin"/>
          </w:r>
          <w:r>
            <w:rPr>
              <w:sz w:val="24"/>
            </w:rPr>
            <w:instrText xml:space="preserve"> PAGEREF _Toc132902847 \h </w:instrText>
          </w:r>
          <w:r>
            <w:rPr>
              <w:sz w:val="24"/>
            </w:rPr>
            <w:fldChar w:fldCharType="separate"/>
          </w:r>
          <w:r>
            <w:rPr>
              <w:sz w:val="24"/>
            </w:rPr>
            <w:t>17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"_Toc132902848" </w:instrText>
          </w:r>
          <w:r>
            <w:fldChar w:fldCharType="separate"/>
          </w:r>
          <w:r>
            <w:rPr>
              <w:rStyle w:val="33"/>
              <w:sz w:val="24"/>
            </w:rPr>
            <w:t>5.1 运行维护</w:t>
          </w:r>
          <w:r>
            <w:rPr>
              <w:sz w:val="24"/>
            </w:rPr>
            <w:tab/>
          </w:r>
          <w:r>
            <w:rPr>
              <w:sz w:val="24"/>
            </w:rPr>
            <w:fldChar w:fldCharType="begin"/>
          </w:r>
          <w:r>
            <w:rPr>
              <w:sz w:val="24"/>
            </w:rPr>
            <w:instrText xml:space="preserve"> PAGEREF _Toc132902848 \h </w:instrText>
          </w:r>
          <w:r>
            <w:rPr>
              <w:sz w:val="24"/>
            </w:rPr>
            <w:fldChar w:fldCharType="separate"/>
          </w:r>
          <w:r>
            <w:rPr>
              <w:sz w:val="24"/>
            </w:rPr>
            <w:t>17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"_Toc132902849" </w:instrText>
          </w:r>
          <w:r>
            <w:fldChar w:fldCharType="separate"/>
          </w:r>
          <w:r>
            <w:rPr>
              <w:rStyle w:val="33"/>
              <w:sz w:val="24"/>
            </w:rPr>
            <w:t>5.2 劳动定员与培训</w:t>
          </w:r>
          <w:r>
            <w:rPr>
              <w:sz w:val="24"/>
            </w:rPr>
            <w:tab/>
          </w:r>
          <w:r>
            <w:rPr>
              <w:sz w:val="24"/>
            </w:rPr>
            <w:fldChar w:fldCharType="begin"/>
          </w:r>
          <w:r>
            <w:rPr>
              <w:sz w:val="24"/>
            </w:rPr>
            <w:instrText xml:space="preserve"> PAGEREF _Toc132902849 \h </w:instrText>
          </w:r>
          <w:r>
            <w:rPr>
              <w:sz w:val="24"/>
            </w:rPr>
            <w:fldChar w:fldCharType="separate"/>
          </w:r>
          <w:r>
            <w:rPr>
              <w:sz w:val="24"/>
            </w:rPr>
            <w:t>17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"_Toc132902850" </w:instrText>
          </w:r>
          <w:r>
            <w:fldChar w:fldCharType="separate"/>
          </w:r>
          <w:r>
            <w:rPr>
              <w:rStyle w:val="33"/>
              <w:sz w:val="24"/>
            </w:rPr>
            <w:t>5.3 仪表配置</w:t>
          </w:r>
          <w:r>
            <w:rPr>
              <w:sz w:val="24"/>
            </w:rPr>
            <w:tab/>
          </w:r>
          <w:r>
            <w:rPr>
              <w:sz w:val="24"/>
            </w:rPr>
            <w:fldChar w:fldCharType="begin"/>
          </w:r>
          <w:r>
            <w:rPr>
              <w:sz w:val="24"/>
            </w:rPr>
            <w:instrText xml:space="preserve"> PAGEREF _Toc132902850 \h </w:instrText>
          </w:r>
          <w:r>
            <w:rPr>
              <w:sz w:val="24"/>
            </w:rPr>
            <w:fldChar w:fldCharType="separate"/>
          </w:r>
          <w:r>
            <w:rPr>
              <w:sz w:val="24"/>
            </w:rPr>
            <w:t>17</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"_Toc132902851" </w:instrText>
          </w:r>
          <w:r>
            <w:fldChar w:fldCharType="separate"/>
          </w:r>
          <w:r>
            <w:rPr>
              <w:rStyle w:val="33"/>
              <w:sz w:val="24"/>
            </w:rPr>
            <w:t>6</w:t>
          </w:r>
          <w:r>
            <w:rPr>
              <w:sz w:val="24"/>
            </w:rPr>
            <w:tab/>
          </w:r>
          <w:r>
            <w:rPr>
              <w:rStyle w:val="33"/>
              <w:sz w:val="24"/>
            </w:rPr>
            <w:t>共建共享</w:t>
          </w:r>
          <w:r>
            <w:rPr>
              <w:sz w:val="24"/>
            </w:rPr>
            <w:tab/>
          </w:r>
          <w:r>
            <w:rPr>
              <w:sz w:val="24"/>
            </w:rPr>
            <w:fldChar w:fldCharType="begin"/>
          </w:r>
          <w:r>
            <w:rPr>
              <w:sz w:val="24"/>
            </w:rPr>
            <w:instrText xml:space="preserve"> PAGEREF _Toc132902851 \h </w:instrText>
          </w:r>
          <w:r>
            <w:rPr>
              <w:sz w:val="24"/>
            </w:rPr>
            <w:fldChar w:fldCharType="separate"/>
          </w:r>
          <w:r>
            <w:rPr>
              <w:sz w:val="24"/>
            </w:rPr>
            <w:t>17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"_Toc132902852" </w:instrText>
          </w:r>
          <w:r>
            <w:fldChar w:fldCharType="separate"/>
          </w:r>
          <w:r>
            <w:rPr>
              <w:rStyle w:val="33"/>
              <w:sz w:val="24"/>
            </w:rPr>
            <w:t>6.1 指导原则</w:t>
          </w:r>
          <w:r>
            <w:rPr>
              <w:sz w:val="24"/>
            </w:rPr>
            <w:tab/>
          </w:r>
          <w:r>
            <w:rPr>
              <w:sz w:val="24"/>
            </w:rPr>
            <w:fldChar w:fldCharType="begin"/>
          </w:r>
          <w:r>
            <w:rPr>
              <w:sz w:val="24"/>
            </w:rPr>
            <w:instrText xml:space="preserve"> PAGEREF _Toc132902852 \h </w:instrText>
          </w:r>
          <w:r>
            <w:rPr>
              <w:sz w:val="24"/>
            </w:rPr>
            <w:fldChar w:fldCharType="separate"/>
          </w:r>
          <w:r>
            <w:rPr>
              <w:sz w:val="24"/>
            </w:rPr>
            <w:t>17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"_Toc132902853" </w:instrText>
          </w:r>
          <w:r>
            <w:fldChar w:fldCharType="separate"/>
          </w:r>
          <w:r>
            <w:rPr>
              <w:rStyle w:val="33"/>
              <w:sz w:val="24"/>
            </w:rPr>
            <w:t>6.2 具体要求</w:t>
          </w:r>
          <w:r>
            <w:rPr>
              <w:sz w:val="24"/>
            </w:rPr>
            <w:tab/>
          </w:r>
          <w:r>
            <w:rPr>
              <w:sz w:val="24"/>
            </w:rPr>
            <w:fldChar w:fldCharType="begin"/>
          </w:r>
          <w:r>
            <w:rPr>
              <w:sz w:val="24"/>
            </w:rPr>
            <w:instrText xml:space="preserve"> PAGEREF _Toc132902853 \h </w:instrText>
          </w:r>
          <w:r>
            <w:rPr>
              <w:sz w:val="24"/>
            </w:rPr>
            <w:fldChar w:fldCharType="separate"/>
          </w:r>
          <w:r>
            <w:rPr>
              <w:sz w:val="24"/>
            </w:rPr>
            <w:t>18</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"_Toc132902854" </w:instrText>
          </w:r>
          <w:r>
            <w:fldChar w:fldCharType="separate"/>
          </w:r>
          <w:r>
            <w:rPr>
              <w:rStyle w:val="33"/>
              <w:sz w:val="24"/>
            </w:rPr>
            <w:t>7</w:t>
          </w:r>
          <w:r>
            <w:rPr>
              <w:sz w:val="24"/>
            </w:rPr>
            <w:tab/>
          </w:r>
          <w:r>
            <w:rPr>
              <w:rStyle w:val="33"/>
              <w:sz w:val="24"/>
            </w:rPr>
            <w:t>环境保护</w:t>
          </w:r>
          <w:r>
            <w:rPr>
              <w:sz w:val="24"/>
            </w:rPr>
            <w:tab/>
          </w:r>
          <w:r>
            <w:rPr>
              <w:sz w:val="24"/>
            </w:rPr>
            <w:fldChar w:fldCharType="begin"/>
          </w:r>
          <w:r>
            <w:rPr>
              <w:sz w:val="24"/>
            </w:rPr>
            <w:instrText xml:space="preserve"> PAGEREF _Toc132902854 \h </w:instrText>
          </w:r>
          <w:r>
            <w:rPr>
              <w:sz w:val="24"/>
            </w:rPr>
            <w:fldChar w:fldCharType="separate"/>
          </w:r>
          <w:r>
            <w:rPr>
              <w:sz w:val="24"/>
            </w:rPr>
            <w:t>19</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"_Toc132902855" </w:instrText>
          </w:r>
          <w:r>
            <w:fldChar w:fldCharType="separate"/>
          </w:r>
          <w:r>
            <w:rPr>
              <w:rStyle w:val="33"/>
              <w:sz w:val="24"/>
            </w:rPr>
            <w:t>7.1 电磁辐射</w:t>
          </w:r>
          <w:r>
            <w:rPr>
              <w:sz w:val="24"/>
            </w:rPr>
            <w:tab/>
          </w:r>
          <w:r>
            <w:rPr>
              <w:sz w:val="24"/>
            </w:rPr>
            <w:fldChar w:fldCharType="begin"/>
          </w:r>
          <w:r>
            <w:rPr>
              <w:sz w:val="24"/>
            </w:rPr>
            <w:instrText xml:space="preserve"> PAGEREF _Toc132902855 \h </w:instrText>
          </w:r>
          <w:r>
            <w:rPr>
              <w:sz w:val="24"/>
            </w:rPr>
            <w:fldChar w:fldCharType="separate"/>
          </w:r>
          <w:r>
            <w:rPr>
              <w:sz w:val="24"/>
            </w:rPr>
            <w:t>19</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"_Toc132902856" </w:instrText>
          </w:r>
          <w:r>
            <w:fldChar w:fldCharType="separate"/>
          </w:r>
          <w:r>
            <w:rPr>
              <w:rStyle w:val="33"/>
              <w:sz w:val="24"/>
            </w:rPr>
            <w:t>7.2 生态环境保护</w:t>
          </w:r>
          <w:r>
            <w:rPr>
              <w:sz w:val="24"/>
            </w:rPr>
            <w:tab/>
          </w:r>
          <w:r>
            <w:rPr>
              <w:sz w:val="24"/>
            </w:rPr>
            <w:fldChar w:fldCharType="begin"/>
          </w:r>
          <w:r>
            <w:rPr>
              <w:sz w:val="24"/>
            </w:rPr>
            <w:instrText xml:space="preserve"> PAGEREF _Toc132902856 \h </w:instrText>
          </w:r>
          <w:r>
            <w:rPr>
              <w:sz w:val="24"/>
            </w:rPr>
            <w:fldChar w:fldCharType="separate"/>
          </w:r>
          <w:r>
            <w:rPr>
              <w:sz w:val="24"/>
            </w:rPr>
            <w:t>30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"_Toc132902857" </w:instrText>
          </w:r>
          <w:r>
            <w:fldChar w:fldCharType="separate"/>
          </w:r>
          <w:r>
            <w:rPr>
              <w:rStyle w:val="33"/>
              <w:sz w:val="24"/>
            </w:rPr>
            <w:t>7.3 噪声控制</w:t>
          </w:r>
          <w:r>
            <w:rPr>
              <w:sz w:val="24"/>
            </w:rPr>
            <w:tab/>
          </w:r>
          <w:r>
            <w:rPr>
              <w:sz w:val="24"/>
            </w:rPr>
            <w:fldChar w:fldCharType="begin"/>
          </w:r>
          <w:r>
            <w:rPr>
              <w:sz w:val="24"/>
            </w:rPr>
            <w:instrText xml:space="preserve"> PAGEREF _Toc132902857 \h </w:instrText>
          </w:r>
          <w:r>
            <w:rPr>
              <w:sz w:val="24"/>
            </w:rPr>
            <w:fldChar w:fldCharType="separate"/>
          </w:r>
          <w:r>
            <w:rPr>
              <w:sz w:val="24"/>
            </w:rPr>
            <w:t>31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"_Toc132902858" </w:instrText>
          </w:r>
          <w:r>
            <w:fldChar w:fldCharType="separate"/>
          </w:r>
          <w:r>
            <w:rPr>
              <w:rStyle w:val="33"/>
              <w:sz w:val="24"/>
            </w:rPr>
            <w:t>7.4 废旧物品回收及处置</w:t>
          </w:r>
          <w:r>
            <w:rPr>
              <w:sz w:val="24"/>
            </w:rPr>
            <w:tab/>
          </w:r>
          <w:r>
            <w:rPr>
              <w:sz w:val="24"/>
            </w:rPr>
            <w:fldChar w:fldCharType="begin"/>
          </w:r>
          <w:r>
            <w:rPr>
              <w:sz w:val="24"/>
            </w:rPr>
            <w:instrText xml:space="preserve"> PAGEREF _Toc132902858 \h </w:instrText>
          </w:r>
          <w:r>
            <w:rPr>
              <w:sz w:val="24"/>
            </w:rPr>
            <w:fldChar w:fldCharType="separate"/>
          </w:r>
          <w:r>
            <w:rPr>
              <w:sz w:val="24"/>
            </w:rPr>
            <w:t>31</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"_Toc132902859" </w:instrText>
          </w:r>
          <w:r>
            <w:fldChar w:fldCharType="separate"/>
          </w:r>
          <w:r>
            <w:rPr>
              <w:rStyle w:val="33"/>
              <w:sz w:val="24"/>
            </w:rPr>
            <w:t>8</w:t>
          </w:r>
          <w:r>
            <w:rPr>
              <w:sz w:val="24"/>
            </w:rPr>
            <w:tab/>
          </w:r>
          <w:r>
            <w:rPr>
              <w:rStyle w:val="33"/>
              <w:sz w:val="24"/>
            </w:rPr>
            <w:t>节能减排</w:t>
          </w:r>
          <w:r>
            <w:rPr>
              <w:sz w:val="24"/>
            </w:rPr>
            <w:tab/>
          </w:r>
          <w:r>
            <w:rPr>
              <w:sz w:val="24"/>
            </w:rPr>
            <w:fldChar w:fldCharType="begin"/>
          </w:r>
          <w:r>
            <w:rPr>
              <w:sz w:val="24"/>
            </w:rPr>
            <w:instrText xml:space="preserve"> PAGEREF _Toc132902859 \h </w:instrText>
          </w:r>
          <w:r>
            <w:rPr>
              <w:sz w:val="24"/>
            </w:rPr>
            <w:fldChar w:fldCharType="separate"/>
          </w:r>
          <w:r>
            <w:rPr>
              <w:sz w:val="24"/>
            </w:rPr>
            <w:t>32</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"_Toc132902860" </w:instrText>
          </w:r>
          <w:r>
            <w:fldChar w:fldCharType="separate"/>
          </w:r>
          <w:r>
            <w:rPr>
              <w:rStyle w:val="33"/>
              <w:sz w:val="24"/>
            </w:rPr>
            <w:t>8.1 移动通信基站节能遵循的基本原则</w:t>
          </w:r>
          <w:r>
            <w:rPr>
              <w:sz w:val="24"/>
            </w:rPr>
            <w:tab/>
          </w:r>
          <w:r>
            <w:rPr>
              <w:sz w:val="24"/>
            </w:rPr>
            <w:fldChar w:fldCharType="begin"/>
          </w:r>
          <w:r>
            <w:rPr>
              <w:sz w:val="24"/>
            </w:rPr>
            <w:instrText xml:space="preserve"> PAGEREF _Toc132902860 \h </w:instrText>
          </w:r>
          <w:r>
            <w:rPr>
              <w:sz w:val="24"/>
            </w:rPr>
            <w:fldChar w:fldCharType="separate"/>
          </w:r>
          <w:r>
            <w:rPr>
              <w:sz w:val="24"/>
            </w:rPr>
            <w:t>32</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"_Toc132902861" </w:instrText>
          </w:r>
          <w:r>
            <w:fldChar w:fldCharType="separate"/>
          </w:r>
          <w:r>
            <w:rPr>
              <w:rStyle w:val="33"/>
              <w:sz w:val="24"/>
            </w:rPr>
            <w:t>8.2 新建基站的节能减排主要实施方案</w:t>
          </w:r>
          <w:r>
            <w:rPr>
              <w:sz w:val="24"/>
            </w:rPr>
            <w:tab/>
          </w:r>
          <w:r>
            <w:rPr>
              <w:sz w:val="24"/>
            </w:rPr>
            <w:fldChar w:fldCharType="begin"/>
          </w:r>
          <w:r>
            <w:rPr>
              <w:sz w:val="24"/>
            </w:rPr>
            <w:instrText xml:space="preserve"> PAGEREF _Toc132902861 \h </w:instrText>
          </w:r>
          <w:r>
            <w:rPr>
              <w:sz w:val="24"/>
            </w:rPr>
            <w:fldChar w:fldCharType="separate"/>
          </w:r>
          <w:r>
            <w:rPr>
              <w:sz w:val="24"/>
            </w:rPr>
            <w:t>32</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"_Toc132902862" </w:instrText>
          </w:r>
          <w:r>
            <w:fldChar w:fldCharType="separate"/>
          </w:r>
          <w:r>
            <w:rPr>
              <w:rStyle w:val="33"/>
              <w:sz w:val="24"/>
            </w:rPr>
            <w:t>9</w:t>
          </w:r>
          <w:r>
            <w:rPr>
              <w:sz w:val="24"/>
            </w:rPr>
            <w:tab/>
          </w:r>
          <w:r>
            <w:rPr>
              <w:rStyle w:val="33"/>
              <w:sz w:val="24"/>
            </w:rPr>
            <w:t>通信建设工程标准强制性条文</w:t>
          </w:r>
          <w:r>
            <w:rPr>
              <w:sz w:val="24"/>
            </w:rPr>
            <w:tab/>
          </w:r>
          <w:r>
            <w:rPr>
              <w:sz w:val="24"/>
            </w:rPr>
            <w:fldChar w:fldCharType="begin"/>
          </w:r>
          <w:r>
            <w:rPr>
              <w:sz w:val="24"/>
            </w:rPr>
            <w:instrText xml:space="preserve"> PAGEREF _Toc132902862 \h </w:instrText>
          </w:r>
          <w:r>
            <w:rPr>
              <w:sz w:val="24"/>
            </w:rPr>
            <w:fldChar w:fldCharType="separate"/>
          </w:r>
          <w:r>
            <w:rPr>
              <w:sz w:val="24"/>
            </w:rPr>
            <w:t>33</w:t>
          </w:r>
          <w:r>
            <w:rPr>
              <w:sz w:val="24"/>
            </w:rPr>
            <w:fldChar w:fldCharType="end"/>
          </w:r>
          <w:r>
            <w:rPr>
              <w:sz w:val="24"/>
            </w:rPr>
            <w:fldChar w:fldCharType="end"/>
          </w:r>
        </w:p>
        <w:p>
          <w:pPr>
            <w:pStyle w:val="27"/>
            <w:tabs>
              <w:tab w:val="left" w:pos="780"/>
              <w:tab w:val="right" w:leader="dot" w:pos="8495"/>
            </w:tabs>
            <w:spacing w:line="360" w:lineRule="auto"/>
            <w:rPr>
              <w:sz w:val="24"/>
            </w:rPr>
          </w:pPr>
          <w:r>
            <w:fldChar w:fldCharType="begin"/>
          </w:r>
          <w:r>
            <w:instrText xml:space="preserve"> HYPERLINK \l "_Toc132902863" </w:instrText>
          </w:r>
          <w:r>
            <w:fldChar w:fldCharType="separate"/>
          </w:r>
          <w:r>
            <w:rPr>
              <w:rStyle w:val="33"/>
              <w:sz w:val="24"/>
            </w:rPr>
            <w:t>10</w:t>
          </w:r>
          <w:r>
            <w:rPr>
              <w:sz w:val="24"/>
            </w:rPr>
            <w:tab/>
          </w:r>
          <w:r>
            <w:rPr>
              <w:rStyle w:val="33"/>
              <w:sz w:val="24"/>
            </w:rPr>
            <w:t>安全风险防范</w:t>
          </w:r>
          <w:r>
            <w:rPr>
              <w:sz w:val="24"/>
            </w:rPr>
            <w:tab/>
          </w:r>
          <w:r>
            <w:rPr>
              <w:sz w:val="24"/>
            </w:rPr>
            <w:fldChar w:fldCharType="begin"/>
          </w:r>
          <w:r>
            <w:rPr>
              <w:sz w:val="24"/>
            </w:rPr>
            <w:instrText xml:space="preserve"> PAGEREF _Toc132902863 \h </w:instrText>
          </w:r>
          <w:r>
            <w:rPr>
              <w:sz w:val="24"/>
            </w:rPr>
            <w:fldChar w:fldCharType="separate"/>
          </w:r>
          <w:r>
            <w:rPr>
              <w:sz w:val="24"/>
            </w:rPr>
            <w:t>39</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"_Toc132902864" </w:instrText>
          </w:r>
          <w:r>
            <w:fldChar w:fldCharType="separate"/>
          </w:r>
          <w:r>
            <w:rPr>
              <w:rStyle w:val="33"/>
              <w:sz w:val="24"/>
            </w:rPr>
            <w:t>10.1 塔桅施工安全风险防范</w:t>
          </w:r>
          <w:r>
            <w:rPr>
              <w:sz w:val="24"/>
            </w:rPr>
            <w:tab/>
          </w:r>
          <w:r>
            <w:rPr>
              <w:sz w:val="24"/>
            </w:rPr>
            <w:fldChar w:fldCharType="begin"/>
          </w:r>
          <w:r>
            <w:rPr>
              <w:sz w:val="24"/>
            </w:rPr>
            <w:instrText xml:space="preserve"> PAGEREF _Toc132902864 \h </w:instrText>
          </w:r>
          <w:r>
            <w:rPr>
              <w:sz w:val="24"/>
            </w:rPr>
            <w:fldChar w:fldCharType="separate"/>
          </w:r>
          <w:r>
            <w:rPr>
              <w:sz w:val="24"/>
            </w:rPr>
            <w:t>39</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"_Toc132902865" </w:instrText>
          </w:r>
          <w:r>
            <w:fldChar w:fldCharType="separate"/>
          </w:r>
          <w:r>
            <w:rPr>
              <w:rStyle w:val="33"/>
              <w:sz w:val="24"/>
            </w:rPr>
            <w:t>10.2 基础施工安全风险防范</w:t>
          </w:r>
          <w:r>
            <w:rPr>
              <w:sz w:val="24"/>
            </w:rPr>
            <w:tab/>
          </w:r>
          <w:r>
            <w:rPr>
              <w:sz w:val="24"/>
            </w:rPr>
            <w:fldChar w:fldCharType="begin"/>
          </w:r>
          <w:r>
            <w:rPr>
              <w:sz w:val="24"/>
            </w:rPr>
            <w:instrText xml:space="preserve"> PAGEREF _Toc132902865 \h </w:instrText>
          </w:r>
          <w:r>
            <w:rPr>
              <w:sz w:val="24"/>
            </w:rPr>
            <w:fldChar w:fldCharType="separate"/>
          </w:r>
          <w:r>
            <w:rPr>
              <w:sz w:val="24"/>
            </w:rPr>
            <w:t>43</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"_Toc132902866" </w:instrText>
          </w:r>
          <w:r>
            <w:fldChar w:fldCharType="separate"/>
          </w:r>
          <w:r>
            <w:rPr>
              <w:rStyle w:val="33"/>
              <w:sz w:val="24"/>
            </w:rPr>
            <w:t>10.3 动力配套设备安装安全风险防范</w:t>
          </w:r>
          <w:r>
            <w:rPr>
              <w:sz w:val="24"/>
            </w:rPr>
            <w:tab/>
          </w:r>
          <w:r>
            <w:rPr>
              <w:sz w:val="24"/>
            </w:rPr>
            <w:fldChar w:fldCharType="begin"/>
          </w:r>
          <w:r>
            <w:rPr>
              <w:sz w:val="24"/>
            </w:rPr>
            <w:instrText xml:space="preserve"> PAGEREF _Toc132902866 \h </w:instrText>
          </w:r>
          <w:r>
            <w:rPr>
              <w:sz w:val="24"/>
            </w:rPr>
            <w:fldChar w:fldCharType="separate"/>
          </w:r>
          <w:r>
            <w:rPr>
              <w:sz w:val="24"/>
            </w:rPr>
            <w:t>45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"_Toc132902867" </w:instrText>
          </w:r>
          <w:r>
            <w:fldChar w:fldCharType="separate"/>
          </w:r>
          <w:r>
            <w:rPr>
              <w:rStyle w:val="33"/>
              <w:sz w:val="24"/>
            </w:rPr>
            <w:t>10.4 其他相关安全风险防范</w:t>
          </w:r>
          <w:r>
            <w:rPr>
              <w:sz w:val="24"/>
            </w:rPr>
            <w:tab/>
          </w:r>
          <w:r>
            <w:rPr>
              <w:sz w:val="24"/>
            </w:rPr>
            <w:fldChar w:fldCharType="begin"/>
          </w:r>
          <w:r>
            <w:rPr>
              <w:sz w:val="24"/>
            </w:rPr>
            <w:instrText xml:space="preserve"> PAGEREF _Toc132902867 \h </w:instrText>
          </w:r>
          <w:r>
            <w:rPr>
              <w:sz w:val="24"/>
            </w:rPr>
            <w:fldChar w:fldCharType="separate"/>
          </w:r>
          <w:r>
            <w:rPr>
              <w:sz w:val="24"/>
            </w:rPr>
            <w:t>47</w:t>
          </w:r>
          <w:r>
            <w:rPr>
              <w:sz w:val="24"/>
            </w:rPr>
            <w:fldChar w:fldCharType="end"/>
          </w:r>
          <w:r>
            <w:rPr>
              <w:sz w:val="24"/>
            </w:rPr>
            <w:fldChar w:fldCharType="end"/>
          </w:r>
        </w:p>
        <w:p>
          <w:pPr>
            <w:pStyle w:val="27"/>
            <w:tabs>
              <w:tab w:val="left" w:pos="780"/>
              <w:tab w:val="right" w:leader="dot" w:pos="8495"/>
            </w:tabs>
            <w:spacing w:line="360" w:lineRule="auto"/>
            <w:rPr>
              <w:sz w:val="24"/>
            </w:rPr>
          </w:pPr>
          <w:r>
            <w:fldChar w:fldCharType="begin"/>
          </w:r>
          <w:r>
            <w:instrText xml:space="preserve"> HYPERLINK \l "_Toc132902868" </w:instrText>
          </w:r>
          <w:r>
            <w:fldChar w:fldCharType="separate"/>
          </w:r>
          <w:r>
            <w:rPr>
              <w:rStyle w:val="33"/>
              <w:sz w:val="24"/>
            </w:rPr>
            <w:t>11</w:t>
          </w:r>
          <w:r>
            <w:rPr>
              <w:sz w:val="24"/>
            </w:rPr>
            <w:tab/>
          </w:r>
          <w:r>
            <w:rPr>
              <w:rStyle w:val="33"/>
              <w:sz w:val="24"/>
            </w:rPr>
            <w:t>消防及安全生产要求</w:t>
          </w:r>
          <w:r>
            <w:rPr>
              <w:sz w:val="24"/>
            </w:rPr>
            <w:tab/>
          </w:r>
          <w:r>
            <w:rPr>
              <w:sz w:val="24"/>
            </w:rPr>
            <w:fldChar w:fldCharType="begin"/>
          </w:r>
          <w:r>
            <w:rPr>
              <w:sz w:val="24"/>
            </w:rPr>
            <w:instrText xml:space="preserve"> PAGEREF _Toc132902868 \h </w:instrText>
          </w:r>
          <w:r>
            <w:rPr>
              <w:sz w:val="24"/>
            </w:rPr>
            <w:fldChar w:fldCharType="separate"/>
          </w:r>
          <w:r>
            <w:rPr>
              <w:sz w:val="24"/>
            </w:rPr>
            <w:t>48</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"_Toc132902869" </w:instrText>
          </w:r>
          <w:r>
            <w:fldChar w:fldCharType="separate"/>
          </w:r>
          <w:r>
            <w:rPr>
              <w:rStyle w:val="33"/>
              <w:sz w:val="24"/>
            </w:rPr>
            <w:t>11.1 消防安全要求</w:t>
          </w:r>
          <w:r>
            <w:rPr>
              <w:sz w:val="24"/>
            </w:rPr>
            <w:tab/>
          </w:r>
          <w:r>
            <w:rPr>
              <w:sz w:val="24"/>
            </w:rPr>
            <w:fldChar w:fldCharType="begin"/>
          </w:r>
          <w:r>
            <w:rPr>
              <w:sz w:val="24"/>
            </w:rPr>
            <w:instrText xml:space="preserve"> PAGEREF _Toc132902869 \h </w:instrText>
          </w:r>
          <w:r>
            <w:rPr>
              <w:sz w:val="24"/>
            </w:rPr>
            <w:fldChar w:fldCharType="separate"/>
          </w:r>
          <w:r>
            <w:rPr>
              <w:sz w:val="24"/>
            </w:rPr>
            <w:t>48</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"_Toc132902870" </w:instrText>
          </w:r>
          <w:r>
            <w:fldChar w:fldCharType="separate"/>
          </w:r>
          <w:r>
            <w:rPr>
              <w:rStyle w:val="33"/>
              <w:sz w:val="24"/>
            </w:rPr>
            <w:t>11.2 安全生产相关要求</w:t>
          </w:r>
          <w:r>
            <w:rPr>
              <w:sz w:val="24"/>
            </w:rPr>
            <w:tab/>
          </w:r>
          <w:r>
            <w:rPr>
              <w:sz w:val="24"/>
            </w:rPr>
            <w:fldChar w:fldCharType="begin"/>
          </w:r>
          <w:r>
            <w:rPr>
              <w:sz w:val="24"/>
            </w:rPr>
            <w:instrText xml:space="preserve"> PAGEREF _Toc132902870 \h </w:instrText>
          </w:r>
          <w:r>
            <w:rPr>
              <w:sz w:val="24"/>
            </w:rPr>
            <w:fldChar w:fldCharType="separate"/>
          </w:r>
          <w:r>
            <w:rPr>
              <w:sz w:val="24"/>
            </w:rPr>
            <w:t>50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"_Toc132902871" </w:instrText>
          </w:r>
          <w:r>
            <w:fldChar w:fldCharType="separate"/>
          </w:r>
          <w:r>
            <w:rPr>
              <w:rStyle w:val="33"/>
              <w:sz w:val="24"/>
            </w:rPr>
            <w:t>11.3 现场查勘安全要求</w:t>
          </w:r>
          <w:r>
            <w:rPr>
              <w:sz w:val="24"/>
            </w:rPr>
            <w:tab/>
          </w:r>
          <w:r>
            <w:rPr>
              <w:sz w:val="24"/>
            </w:rPr>
            <w:fldChar w:fldCharType="begin"/>
          </w:r>
          <w:r>
            <w:rPr>
              <w:sz w:val="24"/>
            </w:rPr>
            <w:instrText xml:space="preserve"> PAGEREF _Toc132902871 \h </w:instrText>
          </w:r>
          <w:r>
            <w:rPr>
              <w:sz w:val="24"/>
            </w:rPr>
            <w:fldChar w:fldCharType="separate"/>
          </w:r>
          <w:r>
            <w:rPr>
              <w:sz w:val="24"/>
            </w:rPr>
            <w:t>53</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"_Toc132902872" </w:instrText>
          </w:r>
          <w:r>
            <w:fldChar w:fldCharType="separate"/>
          </w:r>
          <w:r>
            <w:rPr>
              <w:rStyle w:val="33"/>
              <w:sz w:val="24"/>
            </w:rPr>
            <w:t>11.4 工程安全管理组织要求</w:t>
          </w:r>
          <w:r>
            <w:rPr>
              <w:sz w:val="24"/>
            </w:rPr>
            <w:tab/>
          </w:r>
          <w:r>
            <w:rPr>
              <w:sz w:val="24"/>
            </w:rPr>
            <w:fldChar w:fldCharType="begin"/>
          </w:r>
          <w:r>
            <w:rPr>
              <w:sz w:val="24"/>
            </w:rPr>
            <w:instrText xml:space="preserve"> PAGEREF _Toc132902872 \h </w:instrText>
          </w:r>
          <w:r>
            <w:rPr>
              <w:sz w:val="24"/>
            </w:rPr>
            <w:fldChar w:fldCharType="separate"/>
          </w:r>
          <w:r>
            <w:rPr>
              <w:sz w:val="24"/>
            </w:rPr>
            <w:t>54</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"_Toc132902873" </w:instrText>
          </w:r>
          <w:r>
            <w:fldChar w:fldCharType="separate"/>
          </w:r>
          <w:r>
            <w:rPr>
              <w:rStyle w:val="33"/>
              <w:sz w:val="24"/>
            </w:rPr>
            <w:t>11.5 通信设备工程安全生产要求</w:t>
          </w:r>
          <w:r>
            <w:rPr>
              <w:sz w:val="24"/>
            </w:rPr>
            <w:tab/>
          </w:r>
          <w:r>
            <w:rPr>
              <w:sz w:val="24"/>
            </w:rPr>
            <w:fldChar w:fldCharType="begin"/>
          </w:r>
          <w:r>
            <w:rPr>
              <w:sz w:val="24"/>
            </w:rPr>
            <w:instrText xml:space="preserve"> PAGEREF _Toc132902873 \h </w:instrText>
          </w:r>
          <w:r>
            <w:rPr>
              <w:sz w:val="24"/>
            </w:rPr>
            <w:fldChar w:fldCharType="separate"/>
          </w:r>
          <w:r>
            <w:rPr>
              <w:sz w:val="24"/>
            </w:rPr>
            <w:t>56</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"_Toc132902874" </w:instrText>
          </w:r>
          <w:r>
            <w:fldChar w:fldCharType="separate"/>
          </w:r>
          <w:r>
            <w:rPr>
              <w:rStyle w:val="33"/>
              <w:sz w:val="24"/>
            </w:rPr>
            <w:t>11.6 施工现场及驻地安全</w:t>
          </w:r>
          <w:r>
            <w:rPr>
              <w:sz w:val="24"/>
            </w:rPr>
            <w:tab/>
          </w:r>
          <w:r>
            <w:rPr>
              <w:sz w:val="24"/>
            </w:rPr>
            <w:fldChar w:fldCharType="begin"/>
          </w:r>
          <w:r>
            <w:rPr>
              <w:sz w:val="24"/>
            </w:rPr>
            <w:instrText xml:space="preserve"> PAGEREF _Toc132902874 \h </w:instrText>
          </w:r>
          <w:r>
            <w:rPr>
              <w:sz w:val="24"/>
            </w:rPr>
            <w:fldChar w:fldCharType="separate"/>
          </w:r>
          <w:r>
            <w:rPr>
              <w:sz w:val="24"/>
            </w:rPr>
            <w:t>58</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"_Toc132902875" </w:instrText>
          </w:r>
          <w:r>
            <w:fldChar w:fldCharType="separate"/>
          </w:r>
          <w:r>
            <w:rPr>
              <w:rStyle w:val="33"/>
              <w:sz w:val="24"/>
            </w:rPr>
            <w:t>11.7 森林草原防火安全生产要求</w:t>
          </w:r>
          <w:r>
            <w:rPr>
              <w:sz w:val="24"/>
            </w:rPr>
            <w:tab/>
          </w:r>
          <w:r>
            <w:rPr>
              <w:sz w:val="24"/>
            </w:rPr>
            <w:fldChar w:fldCharType="begin"/>
          </w:r>
          <w:r>
            <w:rPr>
              <w:sz w:val="24"/>
            </w:rPr>
            <w:instrText xml:space="preserve"> PAGEREF _Toc132902875 \h </w:instrText>
          </w:r>
          <w:r>
            <w:rPr>
              <w:sz w:val="24"/>
            </w:rPr>
            <w:fldChar w:fldCharType="separate"/>
          </w:r>
          <w:r>
            <w:rPr>
              <w:sz w:val="24"/>
            </w:rPr>
            <w:t>61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"_Toc132902876" </w:instrText>
          </w:r>
          <w:r>
            <w:fldChar w:fldCharType="separate"/>
          </w:r>
          <w:r>
            <w:rPr>
              <w:rStyle w:val="33"/>
              <w:sz w:val="24"/>
            </w:rPr>
            <w:t>11.8 施工操作规范要求</w:t>
          </w:r>
          <w:r>
            <w:rPr>
              <w:sz w:val="24"/>
            </w:rPr>
            <w:tab/>
          </w:r>
          <w:r>
            <w:rPr>
              <w:sz w:val="24"/>
            </w:rPr>
            <w:fldChar w:fldCharType="begin"/>
          </w:r>
          <w:r>
            <w:rPr>
              <w:sz w:val="24"/>
            </w:rPr>
            <w:instrText xml:space="preserve"> PAGEREF _Toc132902876 \h </w:instrText>
          </w:r>
          <w:r>
            <w:rPr>
              <w:sz w:val="24"/>
            </w:rPr>
            <w:fldChar w:fldCharType="separate"/>
          </w:r>
          <w:r>
            <w:rPr>
              <w:sz w:val="24"/>
            </w:rPr>
            <w:t>63</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"_Toc132902877" </w:instrText>
          </w:r>
          <w:r>
            <w:fldChar w:fldCharType="separate"/>
          </w:r>
          <w:r>
            <w:rPr>
              <w:rStyle w:val="33"/>
              <w:sz w:val="24"/>
            </w:rPr>
            <w:t>11.9 施工用电安全要求</w:t>
          </w:r>
          <w:r>
            <w:rPr>
              <w:sz w:val="24"/>
            </w:rPr>
            <w:tab/>
          </w:r>
          <w:r>
            <w:rPr>
              <w:sz w:val="24"/>
            </w:rPr>
            <w:fldChar w:fldCharType="begin"/>
          </w:r>
          <w:r>
            <w:rPr>
              <w:sz w:val="24"/>
            </w:rPr>
            <w:instrText xml:space="preserve"> PAGEREF _Toc132902877 \h </w:instrText>
          </w:r>
          <w:r>
            <w:rPr>
              <w:sz w:val="24"/>
            </w:rPr>
            <w:fldChar w:fldCharType="separate"/>
          </w:r>
          <w:r>
            <w:rPr>
              <w:sz w:val="24"/>
            </w:rPr>
            <w:t>65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"_Toc132902878" </w:instrText>
          </w:r>
          <w:r>
            <w:fldChar w:fldCharType="separate"/>
          </w:r>
          <w:r>
            <w:rPr>
              <w:rStyle w:val="33"/>
              <w:sz w:val="24"/>
            </w:rPr>
            <w:t>11.10 施工监理安全要求</w:t>
          </w:r>
          <w:r>
            <w:rPr>
              <w:sz w:val="24"/>
            </w:rPr>
            <w:tab/>
          </w:r>
          <w:r>
            <w:rPr>
              <w:sz w:val="24"/>
            </w:rPr>
            <w:fldChar w:fldCharType="begin"/>
          </w:r>
          <w:r>
            <w:rPr>
              <w:sz w:val="24"/>
            </w:rPr>
            <w:instrText xml:space="preserve"> PAGEREF _Toc132902878 \h </w:instrText>
          </w:r>
          <w:r>
            <w:rPr>
              <w:sz w:val="24"/>
            </w:rPr>
            <w:fldChar w:fldCharType="separate"/>
          </w:r>
          <w:r>
            <w:rPr>
              <w:sz w:val="24"/>
            </w:rPr>
            <w:t>67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"_Toc132902879" </w:instrText>
          </w:r>
          <w:r>
            <w:fldChar w:fldCharType="separate"/>
          </w:r>
          <w:r>
            <w:rPr>
              <w:rStyle w:val="33"/>
              <w:sz w:val="24"/>
            </w:rPr>
            <w:t>11.11 施工现场应急救援</w:t>
          </w:r>
          <w:r>
            <w:rPr>
              <w:sz w:val="24"/>
            </w:rPr>
            <w:tab/>
          </w:r>
          <w:r>
            <w:rPr>
              <w:sz w:val="24"/>
            </w:rPr>
            <w:fldChar w:fldCharType="begin"/>
          </w:r>
          <w:r>
            <w:rPr>
              <w:sz w:val="24"/>
            </w:rPr>
            <w:instrText xml:space="preserve"> PAGEREF _Toc132902879 \h </w:instrText>
          </w:r>
          <w:r>
            <w:rPr>
              <w:sz w:val="24"/>
            </w:rPr>
            <w:fldChar w:fldCharType="separate"/>
          </w:r>
          <w:r>
            <w:rPr>
              <w:sz w:val="24"/>
            </w:rPr>
            <w:t>70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"_Toc132902880" </w:instrText>
          </w:r>
          <w:r>
            <w:fldChar w:fldCharType="separate"/>
          </w:r>
          <w:r>
            <w:rPr>
              <w:rStyle w:val="33"/>
              <w:sz w:val="24"/>
            </w:rPr>
            <w:t>11.12 抗震加固</w:t>
          </w:r>
          <w:r>
            <w:rPr>
              <w:sz w:val="24"/>
            </w:rPr>
            <w:tab/>
          </w:r>
          <w:r>
            <w:rPr>
              <w:sz w:val="24"/>
            </w:rPr>
            <w:fldChar w:fldCharType="begin"/>
          </w:r>
          <w:r>
            <w:rPr>
              <w:sz w:val="24"/>
            </w:rPr>
            <w:instrText xml:space="preserve"> PAGEREF _Toc132902880 \h </w:instrText>
          </w:r>
          <w:r>
            <w:rPr>
              <w:sz w:val="24"/>
            </w:rPr>
            <w:fldChar w:fldCharType="separate"/>
          </w:r>
          <w:r>
            <w:rPr>
              <w:sz w:val="24"/>
            </w:rPr>
            <w:t>71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"_Toc132902881" </w:instrText>
          </w:r>
          <w:r>
            <w:fldChar w:fldCharType="separate"/>
          </w:r>
          <w:r>
            <w:rPr>
              <w:rStyle w:val="33"/>
              <w:sz w:val="24"/>
            </w:rPr>
            <w:t>11.13 防疫期间施工现场安全生产要求</w:t>
          </w:r>
          <w:r>
            <w:rPr>
              <w:sz w:val="24"/>
            </w:rPr>
            <w:tab/>
          </w:r>
          <w:r>
            <w:rPr>
              <w:sz w:val="24"/>
            </w:rPr>
            <w:fldChar w:fldCharType="begin"/>
          </w:r>
          <w:r>
            <w:rPr>
              <w:sz w:val="24"/>
            </w:rPr>
            <w:instrText xml:space="preserve"> PAGEREF _Toc132902881 \h </w:instrText>
          </w:r>
          <w:r>
            <w:rPr>
              <w:sz w:val="24"/>
            </w:rPr>
            <w:fldChar w:fldCharType="separate"/>
          </w:r>
          <w:r>
            <w:rPr>
              <w:sz w:val="24"/>
            </w:rPr>
            <w:t>74</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"_Toc132902882" </w:instrText>
          </w:r>
          <w:r>
            <w:fldChar w:fldCharType="separate"/>
          </w:r>
          <w:r>
            <w:rPr>
              <w:rStyle w:val="33"/>
              <w:sz w:val="24"/>
            </w:rPr>
            <w:t>11.14 汛期施工安全要求</w:t>
          </w:r>
          <w:r>
            <w:rPr>
              <w:sz w:val="24"/>
            </w:rPr>
            <w:tab/>
          </w:r>
          <w:r>
            <w:rPr>
              <w:sz w:val="24"/>
            </w:rPr>
            <w:fldChar w:fldCharType="begin"/>
          </w:r>
          <w:r>
            <w:rPr>
              <w:sz w:val="24"/>
            </w:rPr>
            <w:instrText xml:space="preserve"> PAGEREF _Toc132902882 \h </w:instrText>
          </w:r>
          <w:r>
            <w:rPr>
              <w:sz w:val="24"/>
            </w:rPr>
            <w:fldChar w:fldCharType="separate"/>
          </w:r>
          <w:r>
            <w:rPr>
              <w:sz w:val="24"/>
            </w:rPr>
            <w:t>75</w:t>
          </w:r>
          <w:r>
            <w:rPr>
              <w:sz w:val="24"/>
            </w:rPr>
            <w:fldChar w:fldCharType="end"/>
          </w:r>
          <w:r>
            <w:rPr>
              <w:sz w:val="24"/>
            </w:rPr>
            <w:fldChar w:fldCharType="end"/>
          </w:r>
        </w:p>
        <w:p>
          <w:pPr>
            <w:pStyle w:val="27"/>
            <w:tabs>
              <w:tab w:val="left" w:pos="780"/>
              <w:tab w:val="right" w:leader="dot" w:pos="8495"/>
            </w:tabs>
            <w:spacing w:line="360" w:lineRule="auto"/>
            <w:rPr>
              <w:sz w:val="24"/>
            </w:rPr>
          </w:pPr>
          <w:r>
            <w:fldChar w:fldCharType="begin"/>
          </w:r>
          <w:r>
            <w:instrText xml:space="preserve"> HYPERLINK \l "_Toc132902883" </w:instrText>
          </w:r>
          <w:r>
            <w:fldChar w:fldCharType="separate"/>
          </w:r>
          <w:r>
            <w:rPr>
              <w:rStyle w:val="33"/>
              <w:sz w:val="24"/>
            </w:rPr>
            <w:t>12</w:t>
          </w:r>
          <w:r>
            <w:rPr>
              <w:sz w:val="24"/>
            </w:rPr>
            <w:tab/>
          </w:r>
          <w:r>
            <w:rPr>
              <w:rStyle w:val="33"/>
              <w:sz w:val="24"/>
            </w:rPr>
            <w:t>网络与信息安全及“三同步要求”</w:t>
          </w:r>
          <w:r>
            <w:rPr>
              <w:sz w:val="24"/>
            </w:rPr>
            <w:tab/>
          </w:r>
          <w:r>
            <w:rPr>
              <w:sz w:val="24"/>
            </w:rPr>
            <w:fldChar w:fldCharType="begin"/>
          </w:r>
          <w:r>
            <w:rPr>
              <w:sz w:val="24"/>
            </w:rPr>
            <w:instrText xml:space="preserve"> PAGEREF _Toc132902883 \h </w:instrText>
          </w:r>
          <w:r>
            <w:rPr>
              <w:sz w:val="24"/>
            </w:rPr>
            <w:fldChar w:fldCharType="separate"/>
          </w:r>
          <w:r>
            <w:rPr>
              <w:sz w:val="24"/>
            </w:rPr>
            <w:t>76</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"_Toc132902884" </w:instrText>
          </w:r>
          <w:r>
            <w:fldChar w:fldCharType="separate"/>
          </w:r>
          <w:r>
            <w:rPr>
              <w:rStyle w:val="33"/>
              <w:sz w:val="24"/>
            </w:rPr>
            <w:t>12.1 网络与信息安全要求</w:t>
          </w:r>
          <w:r>
            <w:rPr>
              <w:sz w:val="24"/>
            </w:rPr>
            <w:tab/>
          </w:r>
          <w:r>
            <w:rPr>
              <w:sz w:val="24"/>
            </w:rPr>
            <w:fldChar w:fldCharType="begin"/>
          </w:r>
          <w:r>
            <w:rPr>
              <w:sz w:val="24"/>
            </w:rPr>
            <w:instrText xml:space="preserve"> PAGEREF _Toc132902884 \h </w:instrText>
          </w:r>
          <w:r>
            <w:rPr>
              <w:sz w:val="24"/>
            </w:rPr>
            <w:fldChar w:fldCharType="separate"/>
          </w:r>
          <w:r>
            <w:rPr>
              <w:sz w:val="24"/>
            </w:rPr>
            <w:t>76</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"_Toc132902885" </w:instrText>
          </w:r>
          <w:r>
            <w:fldChar w:fldCharType="separate"/>
          </w:r>
          <w:r>
            <w:rPr>
              <w:rStyle w:val="33"/>
              <w:sz w:val="24"/>
            </w:rPr>
            <w:t>12.2 网络安全防护技术方案</w:t>
          </w:r>
          <w:r>
            <w:rPr>
              <w:sz w:val="24"/>
            </w:rPr>
            <w:tab/>
          </w:r>
          <w:r>
            <w:rPr>
              <w:sz w:val="24"/>
            </w:rPr>
            <w:fldChar w:fldCharType="begin"/>
          </w:r>
          <w:r>
            <w:rPr>
              <w:sz w:val="24"/>
            </w:rPr>
            <w:instrText xml:space="preserve"> PAGEREF _Toc132902885 \h </w:instrText>
          </w:r>
          <w:r>
            <w:rPr>
              <w:sz w:val="24"/>
            </w:rPr>
            <w:fldChar w:fldCharType="separate"/>
          </w:r>
          <w:r>
            <w:rPr>
              <w:sz w:val="24"/>
            </w:rPr>
            <w:t>79</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"_Toc132902886" </w:instrText>
          </w:r>
          <w:r>
            <w:fldChar w:fldCharType="separate"/>
          </w:r>
          <w:r>
            <w:rPr>
              <w:rStyle w:val="33"/>
              <w:b/>
              <w:bCs/>
              <w:sz w:val="24"/>
            </w:rPr>
            <w:t>12.3 “三同步”要求</w:t>
          </w:r>
          <w:r>
            <w:rPr>
              <w:sz w:val="24"/>
            </w:rPr>
            <w:tab/>
          </w:r>
          <w:r>
            <w:rPr>
              <w:sz w:val="24"/>
            </w:rPr>
            <w:fldChar w:fldCharType="begin"/>
          </w:r>
          <w:r>
            <w:rPr>
              <w:sz w:val="24"/>
            </w:rPr>
            <w:instrText xml:space="preserve"> PAGEREF _Toc132902886 \h </w:instrText>
          </w:r>
          <w:r>
            <w:rPr>
              <w:sz w:val="24"/>
            </w:rPr>
            <w:fldChar w:fldCharType="separate"/>
          </w:r>
          <w:r>
            <w:rPr>
              <w:sz w:val="24"/>
            </w:rPr>
            <w:t>79</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"_Toc132902887" </w:instrText>
          </w:r>
          <w:r>
            <w:fldChar w:fldCharType="separate"/>
          </w:r>
          <w:r>
            <w:rPr>
              <w:rStyle w:val="33"/>
              <w:b/>
              <w:bCs/>
              <w:sz w:val="24"/>
            </w:rPr>
            <w:t>12.4 移动通信网及信息安全风险评估</w:t>
          </w:r>
          <w:r>
            <w:rPr>
              <w:sz w:val="24"/>
            </w:rPr>
            <w:tab/>
          </w:r>
          <w:r>
            <w:rPr>
              <w:sz w:val="24"/>
            </w:rPr>
            <w:fldChar w:fldCharType="begin"/>
          </w:r>
          <w:r>
            <w:rPr>
              <w:sz w:val="24"/>
            </w:rPr>
            <w:instrText xml:space="preserve"> PAGEREF _Toc132902887 \h </w:instrText>
          </w:r>
          <w:r>
            <w:rPr>
              <w:sz w:val="24"/>
            </w:rPr>
            <w:fldChar w:fldCharType="separate"/>
          </w:r>
          <w:r>
            <w:rPr>
              <w:sz w:val="24"/>
            </w:rPr>
            <w:t>80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"_Toc132902888" </w:instrText>
          </w:r>
          <w:r>
            <w:fldChar w:fldCharType="separate"/>
          </w:r>
          <w:r>
            <w:rPr>
              <w:rStyle w:val="33"/>
              <w:sz w:val="24"/>
            </w:rPr>
            <w:t>12.5 移动通信网及信息安全解决方案</w:t>
          </w:r>
          <w:r>
            <w:rPr>
              <w:sz w:val="24"/>
            </w:rPr>
            <w:tab/>
          </w:r>
          <w:r>
            <w:rPr>
              <w:sz w:val="24"/>
            </w:rPr>
            <w:fldChar w:fldCharType="begin"/>
          </w:r>
          <w:r>
            <w:rPr>
              <w:sz w:val="24"/>
            </w:rPr>
            <w:instrText xml:space="preserve"> PAGEREF _Toc132902888 \h </w:instrText>
          </w:r>
          <w:r>
            <w:rPr>
              <w:sz w:val="24"/>
            </w:rPr>
            <w:fldChar w:fldCharType="separate"/>
          </w:r>
          <w:r>
            <w:rPr>
              <w:sz w:val="24"/>
            </w:rPr>
            <w:t>81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"_Toc132902889" </w:instrText>
          </w:r>
          <w:r>
            <w:fldChar w:fldCharType="separate"/>
          </w:r>
          <w:r>
            <w:rPr>
              <w:rStyle w:val="33"/>
              <w:sz w:val="24"/>
            </w:rPr>
            <w:t>12.6 人员安全管理</w:t>
          </w:r>
          <w:r>
            <w:rPr>
              <w:sz w:val="24"/>
            </w:rPr>
            <w:tab/>
          </w:r>
          <w:r>
            <w:rPr>
              <w:sz w:val="24"/>
            </w:rPr>
            <w:fldChar w:fldCharType="begin"/>
          </w:r>
          <w:r>
            <w:rPr>
              <w:sz w:val="24"/>
            </w:rPr>
            <w:instrText xml:space="preserve"> PAGEREF _Toc132902889 \h </w:instrText>
          </w:r>
          <w:r>
            <w:rPr>
              <w:sz w:val="24"/>
            </w:rPr>
            <w:fldChar w:fldCharType="separate"/>
          </w:r>
          <w:r>
            <w:rPr>
              <w:sz w:val="24"/>
            </w:rPr>
            <w:t>85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"_Toc132902890" </w:instrText>
          </w:r>
          <w:r>
            <w:fldChar w:fldCharType="separate"/>
          </w:r>
          <w:r>
            <w:rPr>
              <w:rStyle w:val="33"/>
              <w:sz w:val="24"/>
            </w:rPr>
            <w:t>12.7 安全施工管理</w:t>
          </w:r>
          <w:r>
            <w:rPr>
              <w:sz w:val="24"/>
            </w:rPr>
            <w:tab/>
          </w:r>
          <w:r>
            <w:rPr>
              <w:sz w:val="24"/>
            </w:rPr>
            <w:fldChar w:fldCharType="begin"/>
          </w:r>
          <w:r>
            <w:rPr>
              <w:sz w:val="24"/>
            </w:rPr>
            <w:instrText xml:space="preserve"> PAGEREF _Toc132902890 \h </w:instrText>
          </w:r>
          <w:r>
            <w:rPr>
              <w:sz w:val="24"/>
            </w:rPr>
            <w:fldChar w:fldCharType="separate"/>
          </w:r>
          <w:r>
            <w:rPr>
              <w:sz w:val="24"/>
            </w:rPr>
            <w:t>86</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"_Toc132902891" </w:instrText>
          </w:r>
          <w:r>
            <w:fldChar w:fldCharType="separate"/>
          </w:r>
          <w:r>
            <w:rPr>
              <w:rStyle w:val="33"/>
              <w:sz w:val="24"/>
            </w:rPr>
            <w:t>12.8 安全运维管理</w:t>
          </w:r>
          <w:r>
            <w:rPr>
              <w:sz w:val="24"/>
            </w:rPr>
            <w:tab/>
          </w:r>
          <w:r>
            <w:rPr>
              <w:sz w:val="24"/>
            </w:rPr>
            <w:fldChar w:fldCharType="begin"/>
          </w:r>
          <w:r>
            <w:rPr>
              <w:sz w:val="24"/>
            </w:rPr>
            <w:instrText xml:space="preserve"> PAGEREF _Toc132902891 \h </w:instrText>
          </w:r>
          <w:r>
            <w:rPr>
              <w:sz w:val="24"/>
            </w:rPr>
            <w:fldChar w:fldCharType="separate"/>
          </w:r>
          <w:r>
            <w:rPr>
              <w:sz w:val="24"/>
            </w:rPr>
            <w:t>86</w:t>
          </w:r>
          <w:r>
            <w:rPr>
              <w:sz w:val="24"/>
            </w:rPr>
            <w:fldChar w:fldCharType="end"/>
          </w:r>
          <w:r>
            <w:rPr>
              <w:sz w:val="24"/>
            </w:rPr>
            <w:fldChar w:fldCharType="end"/>
          </w:r>
        </w:p>
        <w:p>
          <w:pPr>
            <w:pStyle w:val="27"/>
            <w:tabs>
              <w:tab w:val="left" w:pos="780"/>
              <w:tab w:val="right" w:leader="dot" w:pos="8495"/>
            </w:tabs>
            <w:spacing w:line="360" w:lineRule="auto"/>
            <w:rPr>
              <w:sz w:val="24"/>
            </w:rPr>
          </w:pPr>
          <w:r>
            <w:fldChar w:fldCharType="begin"/>
          </w:r>
          <w:r>
            <w:instrText xml:space="preserve"> HYPERLINK \l "_Toc132902892" </w:instrText>
          </w:r>
          <w:r>
            <w:fldChar w:fldCharType="separate"/>
          </w:r>
          <w:r>
            <w:rPr>
              <w:rStyle w:val="33"/>
              <w:sz w:val="24"/>
            </w:rPr>
            <w:t>13</w:t>
          </w:r>
          <w:r>
            <w:rPr>
              <w:sz w:val="24"/>
            </w:rPr>
            <w:tab/>
          </w:r>
          <w:r>
            <w:rPr>
              <w:rStyle w:val="33"/>
              <w:sz w:val="24"/>
            </w:rPr>
            <w:t>安全生产费的计列</w:t>
          </w:r>
          <w:r>
            <w:rPr>
              <w:sz w:val="24"/>
            </w:rPr>
            <w:tab/>
          </w:r>
          <w:r>
            <w:rPr>
              <w:sz w:val="24"/>
            </w:rPr>
            <w:fldChar w:fldCharType="begin"/>
          </w:r>
          <w:r>
            <w:rPr>
              <w:sz w:val="24"/>
            </w:rPr>
            <w:instrText xml:space="preserve"> PAGEREF _Toc132902892 \h </w:instrText>
          </w:r>
          <w:r>
            <w:rPr>
              <w:sz w:val="24"/>
            </w:rPr>
            <w:fldChar w:fldCharType="separate"/>
          </w:r>
          <w:r>
            <w:rPr>
              <w:sz w:val="24"/>
            </w:rPr>
            <w:t>88</w:t>
          </w:r>
          <w:r>
            <w:rPr>
              <w:sz w:val="24"/>
            </w:rPr>
            <w:fldChar w:fldCharType="end"/>
          </w:r>
          <w:r>
            <w:rPr>
              <w:sz w:val="24"/>
            </w:rPr>
            <w:fldChar w:fldCharType="end"/>
          </w:r>
        </w:p>
        <w:p>
          <w:pPr>
            <w:pStyle w:val="27"/>
            <w:tabs>
              <w:tab w:val="left" w:pos="780"/>
              <w:tab w:val="right" w:leader="dot" w:pos="8495"/>
            </w:tabs>
            <w:spacing w:line="360" w:lineRule="auto"/>
            <w:rPr>
              <w:sz w:val="24"/>
            </w:rPr>
          </w:pPr>
          <w:r>
            <w:fldChar w:fldCharType="begin"/>
          </w:r>
          <w:r>
            <w:instrText xml:space="preserve"> HYPERLINK \l "_Toc132902893" </w:instrText>
          </w:r>
          <w:r>
            <w:fldChar w:fldCharType="separate"/>
          </w:r>
          <w:r>
            <w:rPr>
              <w:rStyle w:val="33"/>
              <w:sz w:val="24"/>
            </w:rPr>
            <w:t>14</w:t>
          </w:r>
          <w:r>
            <w:rPr>
              <w:sz w:val="24"/>
            </w:rPr>
            <w:tab/>
          </w:r>
          <w:r>
            <w:rPr>
              <w:rStyle w:val="33"/>
              <w:sz w:val="24"/>
            </w:rPr>
            <w:t>其它需说明的问题</w:t>
          </w:r>
          <w:r>
            <w:rPr>
              <w:sz w:val="24"/>
            </w:rPr>
            <w:tab/>
          </w:r>
          <w:r>
            <w:rPr>
              <w:sz w:val="24"/>
            </w:rPr>
            <w:fldChar w:fldCharType="begin"/>
          </w:r>
          <w:r>
            <w:rPr>
              <w:sz w:val="24"/>
            </w:rPr>
            <w:instrText xml:space="preserve"> PAGEREF _Toc132902893 \h </w:instrText>
          </w:r>
          <w:r>
            <w:rPr>
              <w:sz w:val="24"/>
            </w:rPr>
            <w:fldChar w:fldCharType="separate"/>
          </w:r>
          <w:r>
            <w:rPr>
              <w:sz w:val="24"/>
            </w:rPr>
            <w:t>88</w:t>
          </w:r>
          <w:r>
            <w:rPr>
              <w:sz w:val="24"/>
            </w:rPr>
            <w:fldChar w:fldCharType="end"/>
          </w:r>
          <w:r>
            <w:rPr>
              <w:sz w:val="24"/>
            </w:rPr>
            <w:fldChar w:fldCharType="end"/>
          </w:r>
        </w:p>
        <w:p>
          <w:pPr>
            <w:pStyle w:val="23"/>
            <w:tabs>
              <w:tab w:val="right" w:leader="dot" w:pos="8495"/>
            </w:tabs>
            <w:spacing w:line="360" w:lineRule="auto"/>
            <w:rPr>
              <w:rFonts w:ascii="Times New Roman" w:hAnsi="Times New Roman" w:eastAsia="宋体" w:cs="Times New Roman"/>
              <w:b w:val="0"/>
              <w:bCs w:val="0"/>
              <w:kern w:val="2"/>
              <w:sz w:val="24"/>
              <w:szCs w:val="24"/>
            </w:rPr>
          </w:pPr>
          <w:r>
            <w:fldChar w:fldCharType="begin"/>
          </w:r>
          <w:r>
            <w:instrText xml:space="preserve"> HYPERLINK \l "_Toc132902894" </w:instrText>
          </w:r>
          <w:r>
            <w:fldChar w:fldCharType="separate"/>
          </w:r>
          <w:r>
            <w:rPr>
              <w:rStyle w:val="33"/>
              <w:rFonts w:ascii="Times New Roman" w:hAnsi="Times New Roman" w:eastAsia="宋体" w:cs="Times New Roman"/>
              <w:sz w:val="24"/>
              <w:szCs w:val="24"/>
            </w:rPr>
            <w:t>二、预算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_Toc132902894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27"/>
            <w:tabs>
              <w:tab w:val="left" w:pos="840"/>
              <w:tab w:val="right" w:leader="dot" w:pos="8495"/>
            </w:tabs>
            <w:spacing w:line="360" w:lineRule="auto"/>
            <w:rPr>
              <w:sz w:val="24"/>
            </w:rPr>
          </w:pPr>
          <w:r>
            <w:fldChar w:fldCharType="begin"/>
          </w:r>
          <w:r>
            <w:instrText xml:space="preserve"> HYPERLINK \l "_Toc132902895" </w:instrText>
          </w:r>
          <w:r>
            <w:fldChar w:fldCharType="separate"/>
          </w:r>
          <w:r>
            <w:rPr>
              <w:rStyle w:val="33"/>
              <w:sz w:val="24"/>
            </w:rPr>
            <w:t>1</w:t>
          </w:r>
          <w:r>
            <w:rPr>
              <w:sz w:val="24"/>
            </w:rPr>
            <w:tab/>
          </w:r>
          <w:r>
            <w:rPr>
              <w:rStyle w:val="33"/>
              <w:sz w:val="24"/>
            </w:rPr>
            <w:t>编制依据</w:t>
          </w:r>
          <w:r>
            <w:rPr>
              <w:sz w:val="24"/>
            </w:rPr>
            <w:tab/>
          </w:r>
          <w:r>
            <w:rPr>
              <w:sz w:val="24"/>
            </w:rPr>
            <w:fldChar w:fldCharType="begin"/>
          </w:r>
          <w:r>
            <w:rPr>
              <w:sz w:val="24"/>
            </w:rPr>
            <w:instrText xml:space="preserve"> PAGEREF _Toc132902895 \h </w:instrText>
          </w:r>
          <w:r>
            <w:rPr>
              <w:sz w:val="24"/>
            </w:rPr>
            <w:fldChar w:fldCharType="separate"/>
          </w:r>
          <w:r>
            <w:rPr>
              <w:sz w:val="24"/>
            </w:rPr>
            <w:t>90</w:t>
          </w:r>
          <w:r>
            <w:rPr>
              <w:sz w:val="24"/>
            </w:rPr>
            <w:fldChar w:fldCharType="end"/>
          </w:r>
          <w:r>
            <w:rPr>
              <w:sz w:val="24"/>
            </w:rPr>
            <w:fldChar w:fldCharType="end"/>
          </w:r>
        </w:p>
        <w:p>
          <w:pPr>
            <w:pStyle w:val="27"/>
            <w:tabs>
              <w:tab w:val="left" w:pos="840"/>
              <w:tab w:val="right" w:leader="dot" w:pos="8495"/>
            </w:tabs>
            <w:spacing w:line="360" w:lineRule="auto"/>
            <w:rPr>
              <w:sz w:val="24"/>
            </w:rPr>
          </w:pPr>
          <w:r>
            <w:fldChar w:fldCharType="begin"/>
          </w:r>
          <w:r>
            <w:instrText xml:space="preserve"> HYPERLINK \l "_Toc132902896" </w:instrText>
          </w:r>
          <w:r>
            <w:fldChar w:fldCharType="separate"/>
          </w:r>
          <w:r>
            <w:rPr>
              <w:rStyle w:val="33"/>
              <w:sz w:val="24"/>
            </w:rPr>
            <w:t>2</w:t>
          </w:r>
          <w:r>
            <w:rPr>
              <w:sz w:val="24"/>
            </w:rPr>
            <w:tab/>
          </w:r>
          <w:r>
            <w:rPr>
              <w:rStyle w:val="33"/>
              <w:sz w:val="24"/>
            </w:rPr>
            <w:t>编制说明</w:t>
          </w:r>
          <w:r>
            <w:rPr>
              <w:sz w:val="24"/>
            </w:rPr>
            <w:tab/>
          </w:r>
          <w:r>
            <w:rPr>
              <w:sz w:val="24"/>
            </w:rPr>
            <w:fldChar w:fldCharType="begin"/>
          </w:r>
          <w:r>
            <w:rPr>
              <w:sz w:val="24"/>
            </w:rPr>
            <w:instrText xml:space="preserve"> PAGEREF _Toc132902896 \h </w:instrText>
          </w:r>
          <w:r>
            <w:rPr>
              <w:sz w:val="24"/>
            </w:rPr>
            <w:fldChar w:fldCharType="separate"/>
          </w:r>
          <w:r>
            <w:rPr>
              <w:sz w:val="24"/>
            </w:rPr>
            <w:t>90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"_Toc132902897" </w:instrText>
          </w:r>
          <w:r>
            <w:fldChar w:fldCharType="separate"/>
          </w:r>
          <w:r>
            <w:rPr>
              <w:rStyle w:val="33"/>
              <w:sz w:val="24"/>
            </w:rPr>
            <w:t>2.1表一汇总表</w:t>
          </w:r>
          <w:r>
            <w:rPr>
              <w:sz w:val="24"/>
            </w:rPr>
            <w:tab/>
          </w:r>
          <w:r>
            <w:rPr>
              <w:sz w:val="24"/>
            </w:rPr>
            <w:fldChar w:fldCharType="begin"/>
          </w:r>
          <w:r>
            <w:rPr>
              <w:sz w:val="24"/>
            </w:rPr>
            <w:instrText xml:space="preserve"> PAGEREF _Toc132902897 \h </w:instrText>
          </w:r>
          <w:r>
            <w:rPr>
              <w:sz w:val="24"/>
            </w:rPr>
            <w:fldChar w:fldCharType="separate"/>
          </w:r>
          <w:r>
            <w:rPr>
              <w:sz w:val="24"/>
            </w:rPr>
            <w:t>90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"_Toc132902898" </w:instrText>
          </w:r>
          <w:r>
            <w:fldChar w:fldCharType="separate"/>
          </w:r>
          <w:r>
            <w:rPr>
              <w:rStyle w:val="33"/>
              <w:sz w:val="24"/>
            </w:rPr>
            <w:t>2.2表五其他费用子表</w:t>
          </w:r>
          <w:r>
            <w:rPr>
              <w:sz w:val="24"/>
            </w:rPr>
            <w:tab/>
          </w:r>
          <w:r>
            <w:rPr>
              <w:sz w:val="24"/>
            </w:rPr>
            <w:fldChar w:fldCharType="begin"/>
          </w:r>
          <w:r>
            <w:rPr>
              <w:sz w:val="24"/>
            </w:rPr>
            <w:instrText xml:space="preserve"> PAGEREF _Toc132902898 \h </w:instrText>
          </w:r>
          <w:r>
            <w:rPr>
              <w:sz w:val="24"/>
            </w:rPr>
            <w:fldChar w:fldCharType="separate"/>
          </w:r>
          <w:r>
            <w:rPr>
              <w:sz w:val="24"/>
            </w:rPr>
            <w:t>90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"_Toc132902899" </w:instrText>
          </w:r>
          <w:r>
            <w:fldChar w:fldCharType="separate"/>
          </w:r>
          <w:r>
            <w:rPr>
              <w:rStyle w:val="33"/>
              <w:sz w:val="24"/>
            </w:rPr>
            <w:t>2.3甲供设备材料清单子表</w:t>
          </w:r>
          <w:r>
            <w:rPr>
              <w:sz w:val="24"/>
            </w:rPr>
            <w:tab/>
          </w:r>
          <w:r>
            <w:rPr>
              <w:sz w:val="24"/>
            </w:rPr>
            <w:fldChar w:fldCharType="begin"/>
          </w:r>
          <w:r>
            <w:rPr>
              <w:sz w:val="24"/>
            </w:rPr>
            <w:instrText xml:space="preserve"> PAGEREF _Toc132902899 \h </w:instrText>
          </w:r>
          <w:r>
            <w:rPr>
              <w:sz w:val="24"/>
            </w:rPr>
            <w:fldChar w:fldCharType="separate"/>
          </w:r>
          <w:r>
            <w:rPr>
              <w:sz w:val="24"/>
            </w:rPr>
            <w:t>91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"_Toc132902900" </w:instrText>
          </w:r>
          <w:r>
            <w:fldChar w:fldCharType="separate"/>
          </w:r>
          <w:r>
            <w:rPr>
              <w:rStyle w:val="33"/>
              <w:sz w:val="24"/>
            </w:rPr>
            <w:t>2.4服务模块清单子表</w:t>
          </w:r>
          <w:r>
            <w:rPr>
              <w:sz w:val="24"/>
            </w:rPr>
            <w:tab/>
          </w:r>
          <w:r>
            <w:rPr>
              <w:sz w:val="24"/>
            </w:rPr>
            <w:fldChar w:fldCharType="begin"/>
          </w:r>
          <w:r>
            <w:rPr>
              <w:sz w:val="24"/>
            </w:rPr>
            <w:instrText xml:space="preserve"> PAGEREF _Toc132902900 \h </w:instrText>
          </w:r>
          <w:r>
            <w:rPr>
              <w:sz w:val="24"/>
            </w:rPr>
            <w:fldChar w:fldCharType="separate"/>
          </w:r>
          <w:r>
            <w:rPr>
              <w:sz w:val="24"/>
            </w:rPr>
            <w:t>92</w:t>
          </w:r>
          <w:r>
            <w:rPr>
              <w:sz w:val="24"/>
            </w:rPr>
            <w:fldChar w:fldCharType="end"/>
          </w:r>
          <w:r>
            <w:rPr>
              <w:sz w:val="24"/>
            </w:rPr>
            <w:fldChar w:fldCharType="end"/>
          </w:r>
        </w:p>
        <w:p>
          <w:pPr>
            <w:pStyle w:val="27"/>
            <w:tabs>
              <w:tab w:val="left" w:pos="840"/>
              <w:tab w:val="right" w:leader="dot" w:pos="8495"/>
            </w:tabs>
            <w:spacing w:line="360" w:lineRule="auto"/>
            <w:rPr>
              <w:sz w:val="24"/>
            </w:rPr>
          </w:pPr>
          <w:r>
            <w:fldChar w:fldCharType="begin"/>
          </w:r>
          <w:r>
            <w:instrText xml:space="preserve"> HYPERLINK \l "_Toc132902901" </w:instrText>
          </w:r>
          <w:r>
            <w:fldChar w:fldCharType="separate"/>
          </w:r>
          <w:r>
            <w:rPr>
              <w:rStyle w:val="33"/>
              <w:sz w:val="24"/>
            </w:rPr>
            <w:t>3</w:t>
          </w:r>
          <w:r>
            <w:rPr>
              <w:sz w:val="24"/>
            </w:rPr>
            <w:tab/>
          </w:r>
          <w:r>
            <w:rPr>
              <w:rStyle w:val="33"/>
              <w:sz w:val="24"/>
            </w:rPr>
            <w:t>投资预算</w:t>
          </w:r>
          <w:r>
            <w:rPr>
              <w:sz w:val="24"/>
            </w:rPr>
            <w:tab/>
          </w:r>
          <w:r>
            <w:rPr>
              <w:sz w:val="24"/>
            </w:rPr>
            <w:fldChar w:fldCharType="begin"/>
          </w:r>
          <w:r>
            <w:rPr>
              <w:sz w:val="24"/>
            </w:rPr>
            <w:instrText xml:space="preserve"> PAGEREF _Toc132902901 \h </w:instrText>
          </w:r>
          <w:r>
            <w:rPr>
              <w:sz w:val="24"/>
            </w:rPr>
            <w:fldChar w:fldCharType="separate"/>
          </w:r>
          <w:r>
            <w:rPr>
              <w:sz w:val="24"/>
            </w:rPr>
            <w:t>92</w:t>
          </w:r>
          <w:r>
            <w:rPr>
              <w:sz w:val="24"/>
            </w:rPr>
            <w:fldChar w:fldCharType="end"/>
          </w:r>
          <w:r>
            <w:rPr>
              <w:sz w:val="24"/>
            </w:rPr>
            <w:fldChar w:fldCharType="end"/>
          </w:r>
        </w:p>
        <w:p>
          <w:pPr>
            <w:pStyle w:val="23"/>
            <w:tabs>
              <w:tab w:val="right" w:leader="dot" w:pos="8495"/>
            </w:tabs>
            <w:spacing w:line="360" w:lineRule="auto"/>
            <w:rPr>
              <w:rFonts w:ascii="Times New Roman" w:hAnsi="Times New Roman" w:eastAsia="宋体" w:cs="Times New Roman"/>
              <w:b w:val="0"/>
              <w:bCs w:val="0"/>
              <w:kern w:val="2"/>
              <w:sz w:val="24"/>
              <w:szCs w:val="24"/>
            </w:rPr>
          </w:pPr>
          <w:r>
            <w:fldChar w:fldCharType="begin"/>
          </w:r>
          <w:r>
            <w:instrText xml:space="preserve"> HYPERLINK \l "_Toc132902902" </w:instrText>
          </w:r>
          <w:r>
            <w:fldChar w:fldCharType="separate"/>
          </w:r>
          <w:r>
            <w:rPr>
              <w:rStyle w:val="33"/>
              <w:rFonts w:ascii="Times New Roman" w:hAnsi="Times New Roman" w:eastAsia="宋体" w:cs="Times New Roman"/>
              <w:sz w:val="24"/>
              <w:szCs w:val="24"/>
            </w:rPr>
            <w:t>三、附表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_Toc132902902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23"/>
            <w:tabs>
              <w:tab w:val="right" w:leader="dot" w:pos="8495"/>
            </w:tabs>
            <w:spacing w:line="360" w:lineRule="auto"/>
            <w:rPr>
              <w:rFonts w:ascii="Times New Roman" w:hAnsi="Times New Roman" w:eastAsia="宋体" w:cs="Times New Roman"/>
              <w:b w:val="0"/>
              <w:bCs w:val="0"/>
              <w:kern w:val="2"/>
              <w:sz w:val="24"/>
              <w:szCs w:val="24"/>
            </w:rPr>
          </w:pPr>
          <w:r>
            <w:fldChar w:fldCharType="begin"/>
          </w:r>
          <w:r>
            <w:instrText xml:space="preserve"> HYPERLINK \l "_Toc132902903" </w:instrText>
          </w:r>
          <w:r>
            <w:fldChar w:fldCharType="separate"/>
          </w:r>
          <w:r>
            <w:rPr>
              <w:rStyle w:val="33"/>
              <w:rFonts w:ascii="Times New Roman" w:hAnsi="Times New Roman" w:eastAsia="宋体" w:cs="Times New Roman"/>
              <w:sz w:val="24"/>
              <w:szCs w:val="24"/>
            </w:rPr>
            <w:t>四、图纸</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_Toc132902903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23"/>
            <w:tabs>
              <w:tab w:val="right" w:leader="dot" w:pos="8495"/>
            </w:tabs>
            <w:spacing w:before="0" w:after="0" w:line="360" w:lineRule="auto"/>
            <w:outlineLvl w:val="9"/>
            <w:rPr>
              <w:rFonts w:hint="eastAsia"/>
              <w:color w:val="000000" w:themeColor="text1"/>
              <w14:textFill>
                <w14:solidFill>
                  <w14:schemeClr w14:val="tx1"/>
                </w14:solidFill>
              </w14:textFill>
            </w:rPr>
          </w:pPr>
          <w:r>
            <w:rPr>
              <w:rFonts w:ascii="Times New Roman" w:hAnsi="Times New Roman" w:eastAsia="宋体" w:cs="Times New Roman"/>
              <w:b w:val="0"/>
              <w:bCs w:val="0"/>
              <w:color w:val="000000" w:themeColor="text1"/>
              <w:sz w:val="24"/>
              <w:szCs w:val="24"/>
              <w:lang w:val="zh-CN"/>
              <w14:textFill>
                <w14:solidFill>
                  <w14:schemeClr w14:val="tx1"/>
                </w14:solidFill>
              </w14:textFill>
            </w:rPr>
            <w:fldChar w:fldCharType="end"/>
          </w:r>
        </w:p>
      </w:sdtContent>
    </w:sdt>
    <w:p>
      <w:pPr>
        <w:pStyle w:val="27"/>
        <w:numPr>
          <w:ilvl w:val="1"/>
          <w:numId w:val="2"/>
        </w:numPr>
        <w:tabs>
          <w:tab w:val="left" w:pos="420"/>
          <w:tab w:val="left" w:pos="840"/>
          <w:tab w:val="right" w:leader="dot" w:pos="8495"/>
        </w:tabs>
        <w:spacing w:line="360" w:lineRule="auto"/>
        <w:ind w:left="420" w:leftChars="0"/>
        <w:rPr>
          <w:color w:val="000000" w:themeColor="text1"/>
          <w:sz w:val="28"/>
          <w:szCs w:val="28"/>
          <w:highlight w:val="yellow"/>
          <w14:textFill>
            <w14:solidFill>
              <w14:schemeClr w14:val="tx1"/>
            </w14:solidFill>
          </w14:textFill>
        </w:rPr>
      </w:pPr>
      <w:bookmarkStart w:id="0" w:name="_Toc54083554"/>
      <w:bookmarkStart w:id="1" w:name="_Toc429313748"/>
      <w:bookmarkStart w:id="2" w:name="_Toc417651972"/>
      <w:bookmarkStart w:id="3" w:name="_Toc54086681"/>
      <w:bookmarkStart w:id="4" w:name="_Toc54086153"/>
      <w:bookmarkStart w:id="5" w:name="_Toc472914733"/>
      <w:bookmarkStart w:id="6" w:name="_Toc54086630"/>
      <w:bookmarkStart w:id="7" w:name="_Toc9938227"/>
      <w:r>
        <w:rPr>
          <w:rFonts w:hint="eastAsia"/>
          <w:color w:val="000000" w:themeColor="text1"/>
          <w:sz w:val="28"/>
          <w:szCs w:val="28"/>
          <w:highlight w:val="yellow"/>
          <w14:textFill>
            <w14:solidFill>
              <w14:schemeClr w14:val="tx1"/>
            </w14:solidFill>
          </w14:textFill>
        </w:rPr>
        <w:t>米仓山隧道2-汉中至巴中方向隧道机柜平面布置及天面示意图(动力配套图)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TT0006-001(3/3)</w:t>
      </w:r>
    </w:p>
    <w:p>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红军路现场布置图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TT0006-002(1/4)</w:t>
      </w:r>
    </w:p>
    <w:p>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 xml:space="preserve">红军路安全风险预警提示 </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TT0006-002(2/4)</w:t>
      </w:r>
    </w:p>
    <w:p>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红军路机柜平面布置及天面示意图(动力配套图)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TT0006-002(3/4)</w:t>
      </w:r>
    </w:p>
    <w:p>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红军路室外电源柜机柜面板示意图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TT0006-002(4/4)</w:t>
      </w:r>
    </w:p>
    <w:p>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恩阳区凤凰庙村村委旁现场布置图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TT0006-003(1/4)</w:t>
      </w:r>
    </w:p>
    <w:p>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恩阳区凤凰庙村村委旁安全风险预警提示</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TT0006-003(2/4)</w:t>
      </w:r>
    </w:p>
    <w:p>
      <w:pPr>
        <w:spacing w:line="360" w:lineRule="auto"/>
        <w:outlineLvl w:val="0"/>
        <w:rPr>
          <w:color w:val="000000" w:themeColor="text1"/>
          <w:sz w:val="28"/>
          <w:szCs w:val="28"/>
          <w14:textFill>
            <w14:solidFill>
              <w14:schemeClr w14:val="tx1"/>
            </w14:solidFill>
          </w14:textFill>
        </w:rPr>
      </w:pPr>
    </w:p>
    <w:p>
      <w:pPr>
        <w:rPr>
          <w:rFonts w:hint="eastAsia" w:ascii="黑体" w:hAnsi="黑体" w:eastAsia="黑体"/>
          <w:sz w:val="28"/>
          <w:szCs w:val="28"/>
        </w:rPr>
      </w:pPr>
    </w:p>
    <w:p>
      <w:pPr>
        <w:tabs>
          <w:tab w:val="left" w:pos="4767"/>
        </w:tabs>
        <w:rPr>
          <w:rFonts w:hint="eastAsia" w:ascii="黑体" w:hAnsi="黑体" w:eastAsia="黑体"/>
          <w:sz w:val="28"/>
          <w:szCs w:val="28"/>
        </w:rPr>
      </w:pPr>
      <w:r>
        <w:rPr>
          <w:rFonts w:ascii="黑体" w:hAnsi="黑体" w:eastAsia="黑体"/>
          <w:sz w:val="28"/>
          <w:szCs w:val="28"/>
        </w:rPr>
        <w:tab/>
      </w:r>
    </w:p>
    <w:p>
      <w:pPr>
        <w:tabs>
          <w:tab w:val="left" w:pos="4767"/>
        </w:tabs>
        <w:rPr>
          <w:rFonts w:hint="eastAsia" w:ascii="黑体" w:hAnsi="黑体" w:eastAsia="黑体"/>
          <w:sz w:val="28"/>
          <w:szCs w:val="28"/>
        </w:rPr>
        <w:sectPr>
          <w:headerReference r:id="rId3" w:type="default"/>
          <w:footerReference r:id="rId4" w:type="default"/>
          <w:pgSz w:w="11907" w:h="16840"/>
          <w:pgMar w:top="1588" w:right="1701" w:bottom="1361" w:left="1701" w:header="1021" w:footer="1134" w:gutter="0"/>
          <w:pgNumType w:start="1"/>
          <w:cols w:space="425" w:num="1"/>
          <w:docGrid w:linePitch="380" w:charSpace="0"/>
        </w:sectPr>
      </w:pPr>
      <w:r>
        <w:rPr>
          <w:rFonts w:ascii="黑体" w:hAnsi="黑体" w:eastAsia="黑体"/>
          <w:sz w:val="28"/>
          <w:szCs w:val="28"/>
        </w:rPr>
        <w:tab/>
      </w:r>
    </w:p>
    <w:p>
      <w:pPr>
        <w:spacing w:line="360" w:lineRule="auto"/>
        <w:outlineLvl w:val="0"/>
        <w:rPr>
          <w:rFonts w:hint="eastAsia" w:ascii="黑体" w:hAnsi="黑体" w:eastAsia="黑体"/>
          <w:bCs/>
          <w:color w:val="000000" w:themeColor="text1"/>
          <w:sz w:val="28"/>
          <w:szCs w:val="28"/>
          <w14:textFill>
            <w14:solidFill>
              <w14:schemeClr w14:val="tx1"/>
            </w14:solidFill>
          </w14:textFill>
        </w:rPr>
      </w:pPr>
      <w:bookmarkStart w:id="8" w:name="_Toc22324008"/>
      <w:bookmarkStart w:id="9" w:name="_Toc132902821"/>
      <w:bookmarkStart w:id="10" w:name="_Toc19087176"/>
      <w:r>
        <w:rPr>
          <w:rFonts w:ascii="黑体" w:hAnsi="黑体" w:eastAsia="黑体"/>
          <w:bCs/>
          <w:color w:val="000000" w:themeColor="text1"/>
          <w:sz w:val="28"/>
          <w:szCs w:val="28"/>
          <w14:textFill>
            <w14:solidFill>
              <w14:schemeClr w14:val="tx1"/>
            </w14:solidFill>
          </w14:textFill>
        </w:rPr>
        <w:t>一、设计说明</w:t>
      </w:r>
      <w:bookmarkEnd w:id="8"/>
      <w:bookmarkEnd w:id="9"/>
      <w:bookmarkEnd w:id="10"/>
    </w:p>
    <w:p>
      <w:pPr>
        <w:pStyle w:val="45"/>
        <w:rPr>
          <w:rFonts w:hint="eastAsia" w:ascii="黑体" w:hAnsi="黑体" w:cs="Times New Roman"/>
          <w:color w:val="000000" w:themeColor="text1"/>
          <w:sz w:val="28"/>
          <w:szCs w:val="28"/>
          <w14:textFill>
            <w14:solidFill>
              <w14:schemeClr w14:val="tx1"/>
            </w14:solidFill>
          </w14:textFill>
        </w:rPr>
      </w:pPr>
      <w:bookmarkStart w:id="11" w:name="_Toc22324009"/>
      <w:bookmarkStart w:id="12" w:name="_Toc19087177"/>
      <w:bookmarkStart w:id="13" w:name="_Toc132902822"/>
      <w:r>
        <w:rPr>
          <w:rFonts w:ascii="黑体" w:hAnsi="黑体" w:cs="Times New Roman"/>
          <w:color w:val="000000" w:themeColor="text1"/>
          <w:sz w:val="28"/>
          <w:szCs w:val="28"/>
          <w14:textFill>
            <w14:solidFill>
              <w14:schemeClr w14:val="tx1"/>
            </w14:solidFill>
          </w14:textFill>
        </w:rPr>
        <w:t xml:space="preserve">1 </w:t>
      </w:r>
      <w:r>
        <w:rPr>
          <w:rFonts w:hint="eastAsia" w:ascii="黑体" w:hAnsi="黑体" w:cs="Times New Roman"/>
          <w:color w:val="000000" w:themeColor="text1"/>
          <w:sz w:val="28"/>
          <w:szCs w:val="28"/>
          <w14:textFill>
            <w14:solidFill>
              <w14:schemeClr w14:val="tx1"/>
            </w14:solidFill>
          </w14:textFill>
        </w:rPr>
        <w:t>项目</w:t>
      </w:r>
      <w:r>
        <w:rPr>
          <w:rFonts w:ascii="黑体" w:hAnsi="黑体" w:cs="Times New Roman"/>
          <w:color w:val="000000" w:themeColor="text1"/>
          <w:sz w:val="28"/>
          <w:szCs w:val="28"/>
          <w14:textFill>
            <w14:solidFill>
              <w14:schemeClr w14:val="tx1"/>
            </w14:solidFill>
          </w14:textFill>
        </w:rPr>
        <w:t>概述</w:t>
      </w:r>
      <w:bookmarkEnd w:id="0"/>
      <w:bookmarkEnd w:id="1"/>
      <w:bookmarkEnd w:id="2"/>
      <w:bookmarkEnd w:id="3"/>
      <w:bookmarkEnd w:id="4"/>
      <w:bookmarkEnd w:id="5"/>
      <w:bookmarkEnd w:id="6"/>
      <w:bookmarkEnd w:id="7"/>
      <w:bookmarkEnd w:id="11"/>
      <w:bookmarkEnd w:id="12"/>
      <w:bookmarkEnd w:id="13"/>
    </w:p>
    <w:p>
      <w:pPr>
        <w:spacing w:line="360" w:lineRule="auto"/>
        <w:ind w:firstLine="480"/>
        <w:rPr>
          <w:rFonts w:hint="eastAsia" w:ascii="宋体" w:hAnsi="宋体" w:cs="宋体"/>
          <w:color w:val="000000" w:themeColor="text1"/>
          <w:sz w:val="24"/>
          <w:highlight w:val="yellow"/>
          <w14:textFill>
            <w14:solidFill>
              <w14:schemeClr w14:val="tx1"/>
            </w14:solidFill>
          </w14:textFill>
        </w:rPr>
      </w:pPr>
      <w:r>
        <w:rPr>
          <w:rFonts w:hint="eastAsia" w:ascii="宋体" w:hAnsi="宋体" w:cs="宋体"/>
          <w:color w:val="000000" w:themeColor="text1"/>
          <w:sz w:val="24"/>
          <w:highlight w:val="yellow"/>
          <w14:textFill>
            <w14:solidFill>
              <w14:schemeClr w14:val="tx1"/>
            </w14:solidFill>
          </w14:textFill>
        </w:rPr>
        <w:t>本期工程是铁塔公司基站电源配套设计项目，项目名称为20XX年XX铁塔XX季度基站工程动力配套部分一阶段设计。</w:t>
      </w:r>
    </w:p>
    <w:p>
      <w:pPr>
        <w:spacing w:line="360" w:lineRule="auto"/>
        <w:ind w:firstLine="480"/>
        <w:rPr>
          <w:rFonts w:hint="eastAsia" w:ascii="宋体" w:hAnsi="宋体" w:cs="宋体"/>
          <w:color w:val="000000" w:themeColor="text1"/>
          <w:sz w:val="24"/>
          <w:highlight w:val="yellow"/>
          <w14:textFill>
            <w14:solidFill>
              <w14:schemeClr w14:val="tx1"/>
            </w14:solidFill>
          </w14:textFill>
        </w:rPr>
      </w:pPr>
      <w:r>
        <w:rPr>
          <w:rFonts w:hint="eastAsia" w:ascii="宋体" w:hAnsi="宋体" w:cs="宋体"/>
          <w:color w:val="000000" w:themeColor="text1"/>
          <w:sz w:val="24"/>
          <w:highlight w:val="yellow"/>
          <w14:textFill>
            <w14:solidFill>
              <w14:schemeClr w14:val="tx1"/>
            </w14:solidFill>
          </w14:textFill>
        </w:rPr>
        <w:t>本期项目共收到运营商建设需求XX站，确认建设需求XX站，完成设计批复XX站。</w:t>
      </w:r>
    </w:p>
    <w:p>
      <w:pPr>
        <w:spacing w:line="360" w:lineRule="auto"/>
        <w:ind w:firstLine="480"/>
        <w:rPr>
          <w:rFonts w:hint="eastAsia" w:ascii="宋体" w:hAnsi="宋体" w:cs="宋体"/>
          <w:color w:val="000000" w:themeColor="text1"/>
          <w:sz w:val="24"/>
          <w14:textFill>
            <w14:solidFill>
              <w14:schemeClr w14:val="tx1"/>
            </w14:solidFill>
          </w14:textFill>
        </w:rPr>
      </w:pPr>
      <w:r>
        <w:rPr>
          <w:rFonts w:hint="eastAsia" w:ascii="宋体" w:hAnsi="宋体" w:cs="宋体"/>
          <w:color w:val="000000" w:themeColor="text1"/>
          <w:sz w:val="24"/>
          <w:highlight w:val="yellow"/>
          <w14:textFill>
            <w14:solidFill>
              <w14:schemeClr w14:val="tx1"/>
            </w14:solidFill>
          </w14:textFill>
        </w:rPr>
        <w:t>本项目含税总投资</w:t>
      </w:r>
      <w:r>
        <w:rPr>
          <w:rFonts w:ascii="宋体" w:hAnsi="宋体" w:cs="宋体"/>
          <w:color w:val="000000" w:themeColor="text1"/>
          <w:sz w:val="24"/>
          <w:highlight w:val="yellow"/>
          <w14:textFill>
            <w14:solidFill>
              <w14:schemeClr w14:val="tx1"/>
            </w14:solidFill>
          </w14:textFill>
        </w:rPr>
        <w:t>XX</w:t>
      </w:r>
      <w:r>
        <w:rPr>
          <w:rFonts w:hint="eastAsia" w:ascii="宋体" w:hAnsi="宋体" w:cs="宋体"/>
          <w:color w:val="000000" w:themeColor="text1"/>
          <w:sz w:val="24"/>
          <w:highlight w:val="yellow"/>
          <w14:textFill>
            <w14:solidFill>
              <w14:schemeClr w14:val="tx1"/>
            </w14:solidFill>
          </w14:textFill>
        </w:rPr>
        <w:t>万元。</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4" w:name="_Toc429313749"/>
      <w:bookmarkStart w:id="15" w:name="_Toc54086154"/>
      <w:bookmarkStart w:id="16" w:name="_Toc54083555"/>
      <w:bookmarkStart w:id="17" w:name="_Toc472914734"/>
      <w:bookmarkStart w:id="18" w:name="_Toc22324010"/>
      <w:bookmarkStart w:id="19" w:name="_Toc18077800"/>
      <w:bookmarkStart w:id="20" w:name="_Toc9938228"/>
      <w:bookmarkStart w:id="21" w:name="_Toc19087178"/>
      <w:bookmarkStart w:id="22" w:name="_Toc24914"/>
      <w:bookmarkStart w:id="23" w:name="_Toc54086631"/>
      <w:bookmarkStart w:id="24" w:name="_Toc27409"/>
      <w:bookmarkStart w:id="25" w:name="_Toc417651973"/>
      <w:bookmarkStart w:id="26" w:name="_Toc132902823"/>
      <w:bookmarkStart w:id="27" w:name="_Toc54086682"/>
      <w:bookmarkStart w:id="28" w:name="_Toc21099"/>
      <w:bookmarkStart w:id="29" w:name="_Toc429313750"/>
      <w:bookmarkStart w:id="30" w:name="_Toc12085267"/>
      <w:bookmarkStart w:id="31" w:name="_Toc472914761"/>
      <w:bookmarkStart w:id="32" w:name="_Toc12085226"/>
      <w:bookmarkStart w:id="33" w:name="_Toc11659631"/>
      <w:bookmarkStart w:id="34" w:name="_Toc12085044"/>
      <w:bookmarkStart w:id="35" w:name="_Toc12085144"/>
      <w:bookmarkStart w:id="36" w:name="_Toc11659630"/>
      <w:bookmarkStart w:id="37" w:name="_Toc12085110"/>
      <w:bookmarkStart w:id="38" w:name="_Toc13564200"/>
      <w:bookmarkStart w:id="39" w:name="_Toc456772925"/>
      <w:bookmarkStart w:id="40" w:name="_Toc13285497"/>
      <w:bookmarkStart w:id="41" w:name="_Toc12085043"/>
      <w:r>
        <w:rPr>
          <w:rFonts w:ascii="黑体" w:hAnsi="黑体" w:eastAsia="黑体" w:cs="Times New Roman"/>
          <w:color w:val="000000" w:themeColor="text1"/>
          <w:sz w:val="28"/>
          <w:szCs w:val="28"/>
          <w14:textFill>
            <w14:solidFill>
              <w14:schemeClr w14:val="tx1"/>
            </w14:solidFill>
          </w14:textFill>
        </w:rPr>
        <w:t>设计依据</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bookmarkStart w:id="42" w:name="_Toc54086632"/>
      <w:bookmarkStart w:id="43" w:name="_Toc54083556"/>
      <w:bookmarkStart w:id="44" w:name="_Toc472914735"/>
      <w:bookmarkStart w:id="45" w:name="_Toc9938229"/>
      <w:bookmarkStart w:id="46" w:name="_Toc54086155"/>
      <w:bookmarkStart w:id="47" w:name="_Toc54086683"/>
      <w:r>
        <w:rPr>
          <w:rFonts w:cs="Times New Roman"/>
          <w:bCs/>
          <w:color w:val="000000" w:themeColor="text1"/>
          <w14:textFill>
            <w14:solidFill>
              <w14:schemeClr w14:val="tx1"/>
            </w14:solidFill>
          </w14:textFill>
        </w:rPr>
        <w:t>《通信工程设计文件编制规定》（YD/T 5211-2014）；</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《建设工程安全生产管理条例》（国务院393号令）；</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《中华人民共和国工程建设标准强制性条文》</w:t>
      </w:r>
      <w:r>
        <w:rPr>
          <w:rFonts w:hint="eastAsia" w:cs="Times New Roman"/>
          <w:bCs/>
          <w:color w:val="000000" w:themeColor="text1"/>
          <w14:textFill>
            <w14:solidFill>
              <w14:schemeClr w14:val="tx1"/>
            </w14:solidFill>
          </w14:textFill>
        </w:rPr>
        <w:t>信息工程部分</w:t>
      </w:r>
      <w:r>
        <w:rPr>
          <w:rFonts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《中华人民共和国安全生产法（最新修正版）》</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w:t>
      </w:r>
      <w:r>
        <w:rPr>
          <w:rFonts w:hint="eastAsia"/>
          <w:bCs/>
          <w:color w:val="000000"/>
        </w:rPr>
        <w:t>通信建设工程安全生产操作规范</w:t>
      </w:r>
      <w:r>
        <w:rPr>
          <w:rFonts w:hint="eastAsia" w:cs="Times New Roman"/>
          <w:bCs/>
          <w:color w:val="000000" w:themeColor="text1"/>
          <w14:textFill>
            <w14:solidFill>
              <w14:schemeClr w14:val="tx1"/>
            </w14:solidFill>
          </w14:textFill>
        </w:rPr>
        <w:t>》（YD 5201－2014）；</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《通信建设工程安全生产管理规定》工信部通信[2015]406号；</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《通信局站共建共享技术规范》（GB/T 51125-2015）</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《通信电源设备安装</w:t>
      </w:r>
      <w:r>
        <w:rPr>
          <w:rFonts w:hint="eastAsia" w:cs="Times New Roman"/>
          <w:bCs/>
          <w:color w:val="000000" w:themeColor="text1"/>
          <w14:textFill>
            <w14:solidFill>
              <w14:schemeClr w14:val="tx1"/>
            </w14:solidFill>
          </w14:textFill>
        </w:rPr>
        <w:t>工程</w:t>
      </w:r>
      <w:r>
        <w:rPr>
          <w:rFonts w:cs="Times New Roman"/>
          <w:bCs/>
          <w:color w:val="000000" w:themeColor="text1"/>
          <w14:textFill>
            <w14:solidFill>
              <w14:schemeClr w14:val="tx1"/>
            </w14:solidFill>
          </w14:textFill>
        </w:rPr>
        <w:t>设计规范》（GB 51194-2016）；</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《通信电源设备安装工程验收规范》（GB 51199-2016）；</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《通信局（站）电源系统总技术要求》（YD/T 1051-2018）；</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《通信局（站）防雷与接地工程设计规范》（GB50689-2011）；</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rPr>
        <w:t>《通信局(站)防雷与接地工程验收规范》 （GB5</w:t>
      </w:r>
      <w:r>
        <w:t>1120</w:t>
      </w:r>
      <w:r>
        <w:rPr>
          <w:rFonts w:hint="eastAsia"/>
        </w:rPr>
        <w:t>-201</w:t>
      </w:r>
      <w:r>
        <w:t>5</w:t>
      </w:r>
      <w:r>
        <w:rPr>
          <w:rFonts w:hint="eastAsia"/>
        </w:rPr>
        <w:t>）</w:t>
      </w:r>
      <w:r>
        <w:rPr>
          <w:rFonts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《通信建筑工程设计规范》（</w:t>
      </w:r>
      <w:r>
        <w:rPr>
          <w:rFonts w:cs="Times New Roman"/>
          <w:bCs/>
          <w:color w:val="000000" w:themeColor="text1"/>
          <w14:textFill>
            <w14:solidFill>
              <w14:schemeClr w14:val="tx1"/>
            </w14:solidFill>
          </w14:textFill>
        </w:rPr>
        <w:t>YD 5003-2014</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《建筑设计防火规范(2018年版)》（GB 50016-2014）；</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《通信机房防火封堵安全技术要求》（YD/T 2199-2010）；</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《通信建筑抗震设防分类标准》（YD</w:t>
      </w:r>
      <w:r>
        <w:rPr>
          <w:rFonts w:cs="Times New Roman"/>
          <w:bCs/>
          <w:color w:val="000000" w:themeColor="text1"/>
          <w14:textFill>
            <w14:solidFill>
              <w14:schemeClr w14:val="tx1"/>
            </w14:solidFill>
          </w14:textFill>
        </w:rPr>
        <w:t>/T</w:t>
      </w:r>
      <w:r>
        <w:rPr>
          <w:rFonts w:hint="eastAsia" w:cs="Times New Roman"/>
          <w:bCs/>
          <w:color w:val="000000" w:themeColor="text1"/>
          <w14:textFill>
            <w14:solidFill>
              <w14:schemeClr w14:val="tx1"/>
            </w14:solidFill>
          </w14:textFill>
        </w:rPr>
        <w:t xml:space="preserve"> 5054-201</w:t>
      </w:r>
      <w:r>
        <w:rPr>
          <w:rFonts w:cs="Times New Roman"/>
          <w:bCs/>
          <w:color w:val="000000" w:themeColor="text1"/>
          <w14:textFill>
            <w14:solidFill>
              <w14:schemeClr w14:val="tx1"/>
            </w14:solidFill>
          </w14:textFill>
        </w:rPr>
        <w:t>9</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rPr>
        <w:t>《通信设备安装工程抗震设计标准》（</w:t>
      </w:r>
      <w:r>
        <w:t>GB/T 51369-2019</w:t>
      </w:r>
      <w:r>
        <w:rPr>
          <w:rFonts w:hint="eastAsia"/>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《信息通信机房槽架安装设计规范》（YD/T 5026-2</w:t>
      </w:r>
      <w:r>
        <w:rPr>
          <w:rFonts w:cs="Times New Roman"/>
          <w:bCs/>
          <w:color w:val="000000" w:themeColor="text1"/>
          <w14:textFill>
            <w14:solidFill>
              <w14:schemeClr w14:val="tx1"/>
            </w14:solidFill>
          </w14:textFill>
        </w:rPr>
        <w:t>021</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《通信设备安装工程施工监理规范》（YD 5125-2014）；</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《通信建设工程施工安全监理暂行规定》（YD 5204-2014）；</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rPr>
        <w:t>《通信局(站)节能设计规范》（YD/T</w:t>
      </w:r>
      <w:r>
        <w:t xml:space="preserve"> </w:t>
      </w:r>
      <w:r>
        <w:rPr>
          <w:rFonts w:hint="eastAsia"/>
        </w:rPr>
        <w:t>5184-20</w:t>
      </w:r>
      <w:r>
        <w:t>18</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《通信建设工程节能与环境保护监理暂行规定》（YD 5205-2014）；</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w:t>
      </w:r>
      <w:r>
        <w:rPr>
          <w:rFonts w:hint="eastAsia" w:cs="Times New Roman"/>
          <w:bCs/>
          <w:color w:val="000000" w:themeColor="text1"/>
          <w14:textFill>
            <w14:solidFill>
              <w14:schemeClr w14:val="tx1"/>
            </w14:solidFill>
          </w14:textFill>
        </w:rPr>
        <w:t>通信工程建设环境保护技术标准</w:t>
      </w:r>
      <w:r>
        <w:rPr>
          <w:rFonts w:cs="Times New Roman"/>
          <w:bCs/>
          <w:color w:val="000000" w:themeColor="text1"/>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cs="Times New Roman"/>
          <w:bCs/>
          <w:color w:val="000000" w:themeColor="text1"/>
          <w14:textFill>
            <w14:solidFill>
              <w14:schemeClr w14:val="tx1"/>
            </w14:solidFill>
          </w14:textFill>
        </w:rPr>
        <w:t>GB/T 51391-2</w:t>
      </w:r>
      <w:r>
        <w:rPr>
          <w:rFonts w:hint="eastAsia" w:cs="Times New Roman"/>
          <w:bCs/>
          <w:color w:val="000000" w:themeColor="text1"/>
          <w14:textFill>
            <w14:solidFill>
              <w14:schemeClr w14:val="tx1"/>
            </w14:solidFill>
          </w14:textFill>
        </w:rPr>
        <w:fldChar w:fldCharType="end"/>
      </w:r>
      <w:r>
        <w:rPr>
          <w:rFonts w:cs="Times New Roman"/>
          <w:bCs/>
          <w:color w:val="000000" w:themeColor="text1"/>
          <w14:textFill>
            <w14:solidFill>
              <w14:schemeClr w14:val="tx1"/>
            </w14:solidFill>
          </w14:textFill>
        </w:rPr>
        <w:t>019）；</w:t>
      </w:r>
    </w:p>
    <w:bookmarkEnd w:id="42"/>
    <w:bookmarkEnd w:id="43"/>
    <w:bookmarkEnd w:id="44"/>
    <w:bookmarkEnd w:id="45"/>
    <w:bookmarkEnd w:id="46"/>
    <w:bookmarkEnd w:id="47"/>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《电磁环境控制限值》(GB 8702-2014)</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中国铁塔、中国移动、中国联通、中国电信等运营商提供的相关行业、企业标准、规范；</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中国铁塔有限公司关于模块化设计的若干规定；</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中国铁塔股份有限公司云南省分公司20</w:t>
      </w:r>
      <w:r>
        <w:rPr>
          <w:rFonts w:cs="Times New Roman"/>
          <w:color w:val="000000" w:themeColor="text1"/>
          <w14:textFill>
            <w14:solidFill>
              <w14:schemeClr w14:val="tx1"/>
            </w14:solidFill>
          </w14:textFill>
        </w:rPr>
        <w:t>2</w:t>
      </w:r>
      <w:r>
        <w:rPr>
          <w:rFonts w:hint="eastAsia" w:cs="Times New Roman"/>
          <w:color w:val="000000" w:themeColor="text1"/>
          <w14:textFill>
            <w14:solidFill>
              <w14:schemeClr w14:val="tx1"/>
            </w14:solidFill>
          </w14:textFill>
        </w:rPr>
        <w:t>2年建设方案指导意见；</w:t>
      </w:r>
    </w:p>
    <w:p>
      <w:pPr>
        <w:pStyle w:val="43"/>
        <w:numPr>
          <w:ilvl w:val="1"/>
          <w:numId w:val="3"/>
        </w:numPr>
        <w:tabs>
          <w:tab w:val="clear" w:pos="988"/>
        </w:tabs>
        <w:ind w:left="0" w:firstLine="480"/>
        <w:jc w:val="both"/>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《工业和信息化部、国务院国有资产监督管理委员会关于推进电信基础设施共建共享 支撑5G网络加快建设发展的实施意见》工信部联通信函【20</w:t>
      </w:r>
      <w:r>
        <w:rPr>
          <w:rFonts w:cs="Times New Roman"/>
          <w:color w:val="000000" w:themeColor="text1"/>
          <w14:textFill>
            <w14:solidFill>
              <w14:schemeClr w14:val="tx1"/>
            </w14:solidFill>
          </w14:textFill>
        </w:rPr>
        <w:t>20</w:t>
      </w:r>
      <w:r>
        <w:rPr>
          <w:rFonts w:hint="eastAsia" w:cs="Times New Roman"/>
          <w:color w:val="000000" w:themeColor="text1"/>
          <w14:textFill>
            <w14:solidFill>
              <w14:schemeClr w14:val="tx1"/>
            </w14:solidFill>
          </w14:textFill>
        </w:rPr>
        <w:t>】</w:t>
      </w:r>
      <w:r>
        <w:rPr>
          <w:rFonts w:cs="Times New Roman"/>
          <w:color w:val="000000" w:themeColor="text1"/>
          <w14:textFill>
            <w14:solidFill>
              <w14:schemeClr w14:val="tx1"/>
            </w14:solidFill>
          </w14:textFill>
        </w:rPr>
        <w:t>78</w:t>
      </w:r>
      <w:r>
        <w:rPr>
          <w:rFonts w:hint="eastAsia" w:cs="Times New Roman"/>
          <w:color w:val="000000" w:themeColor="text1"/>
          <w14:textFill>
            <w14:solidFill>
              <w14:schemeClr w14:val="tx1"/>
            </w14:solidFill>
          </w14:textFill>
        </w:rPr>
        <w:t>号；</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中华人民共和国国务院令第541号《森林防火条例》；</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中华人民共和国国务院令第542号《草原防火条例》；</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《中华人民共和国网络安全法》</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w:t>
      </w:r>
      <w:r>
        <w:t>通信网络安全防护管理办法</w:t>
      </w:r>
      <w:r>
        <w:rPr>
          <w:rFonts w:hint="eastAsia" w:cs="Times New Roman"/>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w:t>
      </w:r>
      <w:r>
        <w:t>电信和互联网用户个人信息保护规定</w:t>
      </w:r>
      <w:r>
        <w:rPr>
          <w:rFonts w:hint="eastAsia" w:cs="Times New Roman"/>
          <w:color w:val="000000" w:themeColor="text1"/>
          <w14:textFill>
            <w14:solidFill>
              <w14:schemeClr w14:val="tx1"/>
            </w14:solidFill>
          </w14:textFill>
        </w:rPr>
        <w:t>》</w:t>
      </w:r>
    </w:p>
    <w:p>
      <w:pPr>
        <w:pStyle w:val="43"/>
        <w:numPr>
          <w:ilvl w:val="1"/>
          <w:numId w:val="3"/>
        </w:numPr>
        <w:tabs>
          <w:tab w:val="clear" w:pos="988"/>
        </w:tabs>
        <w:ind w:left="0" w:right="-141" w:rightChars="-67" w:firstLine="480"/>
        <w:textAlignment w:val="cente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中通服咨询设计研究院有限公司设计人员至现场查勘搜集的相关资料。</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8" w:name="_Toc132902824"/>
      <w:r>
        <w:rPr>
          <w:rFonts w:hint="eastAsia" w:ascii="黑体" w:hAnsi="黑体" w:eastAsia="黑体" w:cs="Times New Roman"/>
          <w:color w:val="000000" w:themeColor="text1"/>
          <w:sz w:val="28"/>
          <w:szCs w:val="28"/>
          <w14:textFill>
            <w14:solidFill>
              <w14:schemeClr w14:val="tx1"/>
            </w14:solidFill>
          </w14:textFill>
        </w:rPr>
        <w:t>地区概况</w:t>
      </w:r>
      <w:bookmarkEnd w:id="48"/>
    </w:p>
    <w:p>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highlight w:val="yellow"/>
        </w:rPr>
      </w:pPr>
      <w:r>
        <w:rPr>
          <w:rFonts w:hint="eastAsia" w:ascii="宋体" w:hAnsi="宋体" w:eastAsia="宋体" w:cs="Times New Roman"/>
          <w:b w:val="0"/>
          <w:bCs w:val="0"/>
          <w:sz w:val="24"/>
          <w:szCs w:val="24"/>
          <w:highlight w:val="yellow"/>
        </w:rPr>
        <w:t>地理情况</w:t>
      </w:r>
    </w:p>
    <w:p>
      <w:pPr>
        <w:spacing w:line="360" w:lineRule="auto"/>
        <w:ind w:firstLine="480" w:firstLineChars="200"/>
        <w:rPr>
          <w:rFonts w:hint="eastAsia" w:ascii="宋体" w:hAnsi="宋体"/>
          <w:color w:val="000000" w:themeColor="text1"/>
          <w:sz w:val="24"/>
          <w:highlight w:val="yellow"/>
          <w14:textFill>
            <w14:solidFill>
              <w14:schemeClr w14:val="tx1"/>
            </w14:solidFill>
          </w14:textFill>
        </w:rPr>
      </w:pPr>
      <w:r>
        <w:rPr>
          <w:rFonts w:hint="eastAsia" w:ascii="宋体" w:hAnsi="宋体"/>
          <w:color w:val="000000" w:themeColor="text1"/>
          <w:sz w:val="24"/>
          <w:highlight w:val="yellow"/>
          <w14:textFill>
            <w14:solidFill>
              <w14:schemeClr w14:val="tx1"/>
            </w14:solidFill>
          </w14:textFill>
        </w:rPr>
        <w:t>巴中市是四川省下辖地级市，秦巴山片区三大中心城市之一，位于四川盆地东北部，地处川陕两省交界的大巴山系米仓山南麓，中国秦岭-淮河南北分界线南，东邻达州，南接南充，西抵广元，北接陕西汉中。幅员面积为1.23万平方公里。属典型的盆周山区，地势北高南低，由北向南倾斜；属亚热带湿润季风气候，四季分明</w:t>
      </w:r>
    </w:p>
    <w:p>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highlight w:val="yellow"/>
        </w:rPr>
      </w:pPr>
      <w:r>
        <w:rPr>
          <w:rFonts w:hint="eastAsia" w:ascii="宋体" w:hAnsi="宋体" w:eastAsia="宋体" w:cs="Times New Roman"/>
          <w:b w:val="0"/>
          <w:bCs w:val="0"/>
          <w:sz w:val="24"/>
          <w:szCs w:val="24"/>
          <w:highlight w:val="yellow"/>
        </w:rPr>
        <w:t>行政区域及人口分布情况</w:t>
      </w:r>
    </w:p>
    <w:p>
      <w:pPr>
        <w:spacing w:line="360" w:lineRule="auto"/>
        <w:ind w:firstLine="480" w:firstLineChars="200"/>
        <w:rPr>
          <w:rFonts w:hint="eastAsia" w:ascii="宋体" w:hAnsi="宋体"/>
          <w:sz w:val="24"/>
          <w:highlight w:val="yellow"/>
        </w:rPr>
      </w:pPr>
      <w:r>
        <w:rPr>
          <w:rFonts w:hint="eastAsia" w:ascii="宋体" w:hAnsi="宋体"/>
          <w:color w:val="333333"/>
          <w:sz w:val="24"/>
          <w:highlight w:val="yellow"/>
          <w:shd w:val="clear" w:color="auto" w:fill="FFFFFF"/>
        </w:rPr>
        <w:t>巴中市辖南江、通江、平昌三县，巴州、恩阳两区，巴中、平昌两个省级经开区和一个文旅融合示范发展区，幅员面积1.23万平方公里；2021年末常住人口为267.6万人，其中城镇常住人口为125.57万人，占总人口比重（常住人口城镇化率）为46.92%。2021年末户籍人口为361.58万人。</w:t>
      </w:r>
    </w:p>
    <w:p>
      <w:pPr>
        <w:rPr>
          <w:highlight w:val="yellow"/>
        </w:rPr>
      </w:pPr>
    </w:p>
    <w:p>
      <w:pPr>
        <w:rPr>
          <w:highlight w:val="yellow"/>
        </w:rPr>
      </w:pPr>
    </w:p>
    <w:p>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highlight w:val="yellow"/>
        </w:rPr>
      </w:pPr>
      <w:bookmarkStart w:id="49" w:name="_Toc223057178"/>
      <w:bookmarkStart w:id="50" w:name="_Ref38613137"/>
      <w:bookmarkStart w:id="51" w:name="_Ref127351861"/>
      <w:bookmarkStart w:id="52" w:name="_Toc178731830"/>
      <w:bookmarkStart w:id="53" w:name="_Ref127351870"/>
      <w:r>
        <w:rPr>
          <w:rFonts w:ascii="宋体" w:hAnsi="宋体" w:eastAsia="宋体" w:cs="Times New Roman"/>
          <w:b w:val="0"/>
          <w:bCs w:val="0"/>
          <w:sz w:val="24"/>
          <w:szCs w:val="24"/>
          <w:highlight w:val="yellow"/>
        </w:rPr>
        <w:t>交通情况</w:t>
      </w:r>
      <w:bookmarkEnd w:id="49"/>
      <w:bookmarkEnd w:id="50"/>
      <w:bookmarkEnd w:id="51"/>
      <w:bookmarkEnd w:id="52"/>
      <w:bookmarkEnd w:id="53"/>
    </w:p>
    <w:p>
      <w:pPr>
        <w:spacing w:line="360" w:lineRule="auto"/>
        <w:ind w:firstLine="480" w:firstLineChars="200"/>
        <w:rPr>
          <w:rFonts w:hint="eastAsia" w:ascii="宋体" w:hAnsi="宋体"/>
          <w:color w:val="333333"/>
          <w:sz w:val="24"/>
          <w:highlight w:val="yellow"/>
          <w:shd w:val="clear" w:color="auto" w:fill="FFFFFF"/>
        </w:rPr>
      </w:pPr>
      <w:r>
        <w:rPr>
          <w:rFonts w:ascii="宋体" w:hAnsi="宋体"/>
          <w:sz w:val="24"/>
          <w:highlight w:val="yellow"/>
          <w:shd w:val="clear" w:color="auto" w:fill="FFFFFF"/>
        </w:rPr>
        <w:t>巴中市</w:t>
      </w:r>
      <w:r>
        <w:rPr>
          <w:rFonts w:ascii="宋体" w:hAnsi="宋体"/>
          <w:color w:val="333333"/>
          <w:sz w:val="24"/>
          <w:highlight w:val="yellow"/>
          <w:shd w:val="clear" w:color="auto" w:fill="FFFFFF"/>
        </w:rPr>
        <w:t>地处中国秦岭--淮河南北分界线以南，是成都、重庆、西安三大都市的几何中心，是联结“</w:t>
      </w:r>
      <w:r>
        <w:rPr>
          <w:rFonts w:ascii="宋体" w:hAnsi="宋体"/>
          <w:sz w:val="24"/>
          <w:highlight w:val="yellow"/>
          <w:shd w:val="clear" w:color="auto" w:fill="FFFFFF"/>
        </w:rPr>
        <w:t>一带一路</w:t>
      </w:r>
      <w:r>
        <w:rPr>
          <w:rFonts w:ascii="宋体" w:hAnsi="宋体"/>
          <w:color w:val="333333"/>
          <w:sz w:val="24"/>
          <w:highlight w:val="yellow"/>
          <w:shd w:val="clear" w:color="auto" w:fill="FFFFFF"/>
        </w:rPr>
        <w:t>”和成渝—关天经济区的重要节点，正加快构建以1个机场、4条铁路、10条高速公路为骨架的“六纵六横三环一航”综合交通体系，区域交通枢纽地位日益凸显。</w:t>
      </w:r>
    </w:p>
    <w:p>
      <w:pPr>
        <w:spacing w:line="360" w:lineRule="auto"/>
        <w:rPr>
          <w:rFonts w:hint="eastAsia" w:ascii="宋体" w:hAnsi="宋体"/>
          <w:sz w:val="24"/>
          <w:szCs w:val="32"/>
          <w:highlight w:val="yellow"/>
        </w:rPr>
      </w:pPr>
      <w:bookmarkStart w:id="54" w:name="ref_[1]_2456040"/>
      <w:r>
        <w:rPr>
          <w:rFonts w:ascii="宋体" w:hAnsi="宋体"/>
          <w:color w:val="136EC2"/>
          <w:sz w:val="6"/>
          <w:szCs w:val="6"/>
          <w:highlight w:val="yellow"/>
          <w:shd w:val="clear" w:color="auto" w:fill="FFFFFF"/>
        </w:rPr>
        <w:t> </w:t>
      </w:r>
      <w:bookmarkEnd w:id="54"/>
      <w:r>
        <w:rPr>
          <w:rFonts w:ascii="宋体" w:hAnsi="宋体"/>
          <w:color w:val="333333"/>
          <w:sz w:val="24"/>
          <w:highlight w:val="yellow"/>
          <w:shd w:val="clear" w:color="auto" w:fill="FFFFFF"/>
        </w:rPr>
        <w:t xml:space="preserve"> 巴中市共8条</w:t>
      </w:r>
      <w:r>
        <w:rPr>
          <w:rFonts w:ascii="宋体" w:hAnsi="宋体"/>
          <w:sz w:val="24"/>
          <w:highlight w:val="yellow"/>
          <w:shd w:val="clear" w:color="auto" w:fill="FFFFFF"/>
        </w:rPr>
        <w:t>高速公路</w:t>
      </w:r>
      <w:r>
        <w:rPr>
          <w:rFonts w:ascii="宋体" w:hAnsi="宋体"/>
          <w:color w:val="333333"/>
          <w:sz w:val="24"/>
          <w:highlight w:val="yellow"/>
          <w:shd w:val="clear" w:color="auto" w:fill="FFFFFF"/>
        </w:rPr>
        <w:t>:巴广（广元）高速、</w:t>
      </w:r>
      <w:r>
        <w:rPr>
          <w:rFonts w:ascii="宋体" w:hAnsi="宋体"/>
          <w:sz w:val="24"/>
          <w:highlight w:val="yellow"/>
          <w:shd w:val="clear" w:color="auto" w:fill="FFFFFF"/>
        </w:rPr>
        <w:t>成巴高速</w:t>
      </w:r>
      <w:r>
        <w:rPr>
          <w:rFonts w:ascii="宋体" w:hAnsi="宋体"/>
          <w:color w:val="333333"/>
          <w:sz w:val="24"/>
          <w:highlight w:val="yellow"/>
          <w:shd w:val="clear" w:color="auto" w:fill="FFFFFF"/>
        </w:rPr>
        <w:t>、巴达高速、巴陕高速、巴广渝5条高速路已开通；</w:t>
      </w:r>
      <w:r>
        <w:rPr>
          <w:rFonts w:ascii="宋体" w:hAnsi="宋体"/>
          <w:sz w:val="24"/>
          <w:highlight w:val="yellow"/>
          <w:shd w:val="clear" w:color="auto" w:fill="FFFFFF"/>
        </w:rPr>
        <w:t>绵万高速</w:t>
      </w:r>
      <w:r>
        <w:rPr>
          <w:rFonts w:ascii="宋体" w:hAnsi="宋体"/>
          <w:color w:val="333333"/>
          <w:sz w:val="24"/>
          <w:highlight w:val="yellow"/>
          <w:shd w:val="clear" w:color="auto" w:fill="FFFFFF"/>
        </w:rPr>
        <w:t>绵阳至苍溪段（101公里）、苍溪至巴中段（92公里）于2019年6月30日开工，巴万高速2016年12月12日开工。一条过境高速，陕西省</w:t>
      </w:r>
      <w:r>
        <w:rPr>
          <w:rFonts w:ascii="宋体" w:hAnsi="宋体"/>
          <w:sz w:val="24"/>
          <w:highlight w:val="yellow"/>
          <w:shd w:val="clear" w:color="auto" w:fill="FFFFFF"/>
        </w:rPr>
        <w:t>镇巴县</w:t>
      </w:r>
      <w:r>
        <w:rPr>
          <w:rFonts w:ascii="宋体" w:hAnsi="宋体"/>
          <w:color w:val="333333"/>
          <w:sz w:val="24"/>
          <w:highlight w:val="yellow"/>
          <w:shd w:val="clear" w:color="auto" w:fill="FFFFFF"/>
        </w:rPr>
        <w:t>至</w:t>
      </w:r>
      <w:r>
        <w:rPr>
          <w:rFonts w:ascii="宋体" w:hAnsi="宋体"/>
          <w:sz w:val="24"/>
          <w:highlight w:val="yellow"/>
          <w:shd w:val="clear" w:color="auto" w:fill="FFFFFF"/>
        </w:rPr>
        <w:t>广安</w:t>
      </w:r>
      <w:r>
        <w:rPr>
          <w:rFonts w:ascii="宋体" w:hAnsi="宋体"/>
          <w:color w:val="333333"/>
          <w:sz w:val="24"/>
          <w:highlight w:val="yellow"/>
          <w:shd w:val="clear" w:color="auto" w:fill="FFFFFF"/>
        </w:rPr>
        <w:t>的高速公路纳入四川省高速公路网规划（2014-2030年）建设任务的一条正处规划之中的高速公路，该条高速公路全长约270公里，将有效连接巴中、达州、广安三个</w:t>
      </w:r>
      <w:r>
        <w:rPr>
          <w:rFonts w:ascii="宋体" w:hAnsi="宋体"/>
          <w:sz w:val="24"/>
          <w:highlight w:val="yellow"/>
          <w:shd w:val="clear" w:color="auto" w:fill="FFFFFF"/>
        </w:rPr>
        <w:t>川东北</w:t>
      </w:r>
      <w:r>
        <w:rPr>
          <w:rFonts w:ascii="宋体" w:hAnsi="宋体"/>
          <w:color w:val="333333"/>
          <w:sz w:val="24"/>
          <w:highlight w:val="yellow"/>
          <w:shd w:val="clear" w:color="auto" w:fill="FFFFFF"/>
        </w:rPr>
        <w:t>城市，</w:t>
      </w:r>
      <w:r>
        <w:rPr>
          <w:rFonts w:ascii="宋体" w:hAnsi="宋体"/>
          <w:sz w:val="24"/>
          <w:highlight w:val="yellow"/>
          <w:shd w:val="clear" w:color="auto" w:fill="FFFFFF"/>
        </w:rPr>
        <w:t>四川省交通运输厅</w:t>
      </w:r>
      <w:r>
        <w:rPr>
          <w:rFonts w:ascii="宋体" w:hAnsi="宋体"/>
          <w:color w:val="333333"/>
          <w:sz w:val="24"/>
          <w:highlight w:val="yellow"/>
          <w:shd w:val="clear" w:color="auto" w:fill="FFFFFF"/>
        </w:rPr>
        <w:t>已组织专家在</w:t>
      </w:r>
      <w:r>
        <w:rPr>
          <w:rFonts w:ascii="宋体" w:hAnsi="宋体"/>
          <w:sz w:val="24"/>
          <w:highlight w:val="yellow"/>
          <w:shd w:val="clear" w:color="auto" w:fill="FFFFFF"/>
        </w:rPr>
        <w:t>地形图</w:t>
      </w:r>
      <w:r>
        <w:rPr>
          <w:rFonts w:ascii="宋体" w:hAnsi="宋体"/>
          <w:color w:val="333333"/>
          <w:sz w:val="24"/>
          <w:highlight w:val="yellow"/>
          <w:shd w:val="clear" w:color="auto" w:fill="FFFFFF"/>
        </w:rPr>
        <w:t>上选线布点。</w:t>
      </w:r>
    </w:p>
    <w:p>
      <w:pPr>
        <w:rPr>
          <w:highlight w:val="yellow"/>
        </w:rPr>
      </w:pPr>
    </w:p>
    <w:p>
      <w:pPr>
        <w:rPr>
          <w:highlight w:val="yellow"/>
        </w:rPr>
      </w:pPr>
      <w:r>
        <w:rPr>
          <w:highlight w:val="yellow"/>
        </w:rPr>
        <w:drawing>
          <wp:inline distT="0" distB="0" distL="0" distR="0">
            <wp:extent cx="4933950" cy="4756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34204" cy="4756394"/>
                    </a:xfrm>
                    <a:prstGeom prst="rect">
                      <a:avLst/>
                    </a:prstGeom>
                  </pic:spPr>
                </pic:pic>
              </a:graphicData>
            </a:graphic>
          </wp:inline>
        </w:drawing>
      </w:r>
    </w:p>
    <w:p>
      <w:pPr>
        <w:spacing w:line="360" w:lineRule="auto"/>
        <w:jc w:val="center"/>
        <w:rPr>
          <w:rFonts w:hint="eastAsia" w:ascii="宋体" w:hAnsi="宋体"/>
          <w:highlight w:val="yellow"/>
        </w:rPr>
      </w:pPr>
      <w:r>
        <w:rPr>
          <w:rFonts w:hint="eastAsia" w:ascii="宋体" w:hAnsi="宋体"/>
          <w:highlight w:val="yellow"/>
        </w:rPr>
        <w:t>图</w:t>
      </w:r>
      <w:r>
        <w:rPr>
          <w:rFonts w:ascii="宋体" w:hAnsi="宋体"/>
          <w:highlight w:val="yellow"/>
        </w:rPr>
        <w:fldChar w:fldCharType="begin"/>
      </w:r>
      <w:r>
        <w:rPr>
          <w:rFonts w:ascii="宋体" w:hAnsi="宋体"/>
          <w:highlight w:val="yellow"/>
        </w:rPr>
        <w:instrText xml:space="preserve"> </w:instrText>
      </w:r>
      <w:r>
        <w:rPr>
          <w:rFonts w:hint="eastAsia" w:ascii="宋体" w:hAnsi="宋体"/>
          <w:highlight w:val="yellow"/>
        </w:rPr>
        <w:instrText xml:space="preserve">REF _Ref127351861 \r \h</w:instrText>
      </w:r>
      <w:r>
        <w:rPr>
          <w:rFonts w:ascii="宋体" w:hAnsi="宋体"/>
          <w:highlight w:val="yellow"/>
        </w:rPr>
        <w:instrText xml:space="preserve">  \* MERGEFORMAT </w:instrText>
      </w:r>
      <w:r>
        <w:rPr>
          <w:rFonts w:ascii="宋体" w:hAnsi="宋体"/>
          <w:highlight w:val="yellow"/>
        </w:rPr>
        <w:fldChar w:fldCharType="separate"/>
      </w:r>
      <w:r>
        <w:rPr>
          <w:rFonts w:ascii="宋体" w:hAnsi="宋体"/>
          <w:highlight w:val="yellow"/>
        </w:rPr>
        <w:t>1.2.3</w:t>
      </w:r>
      <w:r>
        <w:rPr>
          <w:rFonts w:ascii="宋体" w:hAnsi="宋体"/>
          <w:highlight w:val="yellow"/>
        </w:rPr>
        <w:fldChar w:fldCharType="end"/>
      </w:r>
      <w:r>
        <w:rPr>
          <w:rFonts w:hint="eastAsia" w:ascii="宋体" w:hAnsi="宋体"/>
          <w:highlight w:val="yellow"/>
        </w:rPr>
        <w:t>巴中市交通枢纽规划图</w:t>
      </w:r>
    </w:p>
    <w:p>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highlight w:val="yellow"/>
        </w:rPr>
      </w:pPr>
      <w:r>
        <w:rPr>
          <w:rFonts w:hint="eastAsia" w:ascii="宋体" w:hAnsi="宋体" w:eastAsia="宋体" w:cs="Times New Roman"/>
          <w:b w:val="0"/>
          <w:bCs w:val="0"/>
          <w:sz w:val="24"/>
          <w:szCs w:val="24"/>
          <w:highlight w:val="yellow"/>
        </w:rPr>
        <w:t>地区</w:t>
      </w:r>
      <w:r>
        <w:rPr>
          <w:rFonts w:ascii="宋体" w:hAnsi="宋体" w:eastAsia="宋体" w:cs="Times New Roman"/>
          <w:b w:val="0"/>
          <w:bCs w:val="0"/>
          <w:sz w:val="24"/>
          <w:szCs w:val="24"/>
          <w:highlight w:val="yellow"/>
        </w:rPr>
        <w:t>经济发展状况</w:t>
      </w:r>
    </w:p>
    <w:p>
      <w:pPr>
        <w:spacing w:line="360" w:lineRule="auto"/>
        <w:ind w:firstLine="480" w:firstLineChars="200"/>
        <w:rPr>
          <w:rFonts w:hint="eastAsia" w:ascii="宋体" w:hAnsi="宋体"/>
          <w:sz w:val="24"/>
        </w:rPr>
      </w:pPr>
      <w:r>
        <w:rPr>
          <w:rFonts w:hint="eastAsia" w:ascii="宋体" w:hAnsi="宋体"/>
          <w:color w:val="333333"/>
          <w:sz w:val="24"/>
          <w:highlight w:val="yellow"/>
          <w:shd w:val="clear" w:color="auto" w:fill="FFFFFF"/>
        </w:rPr>
        <w:t>2021年，全市地区生产总值（GDP）742.51亿元，比上年增长3.3%。其中，第一产业增加值174.5亿元，增长7.4%；第二产业增加值207.27亿元，下降0.8%；第三产业增加值360.74亿元，增长3.7%。地方一般公共预算收入比上年增长5.0%；全社会固定资产投资比上年下降18.7%；社会消费品零售总额比上年增长0.6%。</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55" w:name="_Toc132902825"/>
      <w:bookmarkStart w:id="56" w:name="_Toc19087179"/>
      <w:bookmarkStart w:id="57" w:name="_Toc22324011"/>
      <w:r>
        <w:rPr>
          <w:rFonts w:ascii="黑体" w:hAnsi="黑体" w:eastAsia="黑体" w:cs="Times New Roman"/>
          <w:color w:val="000000" w:themeColor="text1"/>
          <w:sz w:val="28"/>
          <w:szCs w:val="28"/>
          <w14:textFill>
            <w14:solidFill>
              <w14:schemeClr w14:val="tx1"/>
            </w14:solidFill>
          </w14:textFill>
        </w:rPr>
        <w:t>分工界面</w:t>
      </w:r>
      <w:bookmarkEnd w:id="29"/>
      <w:bookmarkEnd w:id="55"/>
      <w:bookmarkEnd w:id="56"/>
      <w:bookmarkEnd w:id="57"/>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设计服务主要内容包括：编制项目建议书或可研、现场勘察并提供基站可供选址方案、方案设计、初步设计（视工程管理需要）、施工图设计及施工过程中的技术支撑。</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不含：外市电引入、室内装修改造设计、塔体检测等工作。上述工作由建设单位另行委托其他单位完成。</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具体设计内容包括但不限于如下：</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（1）杆塔基础形式、塔体形式、土建机房结构形式、基础持力层深度、地基基础处理等。</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（2）室内电源配套设备摆放位置、新建站馈线孔等标注具体位置。</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（3）对电源配套设备安装的要求给出详细说明，对机架设备的防震抗震、接地要求给出安装要求和说明。</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（4）交流供电情况。</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（5）要求列明电源系统的线径、规格及材料要求。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6）根据招标方提供的设备的耗电情况，计算出所需蓄电池组的容量和配置数量并说明安装的方式、要求等；计算所需整流器的数量，说明计算方法；说明交流配电设备和低压配电设备的情况，如需扩容则需给出详细扩容方案；设备用电估算、整流器数量配置应以设备的实际耗电量核算。</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（7）供电系统和整流设备的技术介绍。详细介绍所用设备的主要技术指标，包括输入输出电压、电流，告警，电池熔丝等等。</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（8）对设备安装的接地要求给出详细说明，并列出所需的相关材料。</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9）提供地线系统图，说明地线的接法；机房内交、直流系统图；机房电源配套设备平面布置图；走线架走向图；交、直流电缆走向图；所有图纸标示应规范、准确，方便指导施工单位施工。说明施工中特别需要注意的问题，如走线等。</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58" w:name="_Toc429313751"/>
      <w:bookmarkStart w:id="59" w:name="_Toc132902826"/>
      <w:bookmarkStart w:id="60" w:name="_Toc19087180"/>
      <w:bookmarkStart w:id="61" w:name="_Toc22324012"/>
      <w:r>
        <w:rPr>
          <w:rFonts w:ascii="黑体" w:hAnsi="黑体" w:eastAsia="黑体" w:cs="Times New Roman"/>
          <w:color w:val="000000" w:themeColor="text1"/>
          <w:sz w:val="28"/>
          <w:szCs w:val="28"/>
          <w14:textFill>
            <w14:solidFill>
              <w14:schemeClr w14:val="tx1"/>
            </w14:solidFill>
          </w14:textFill>
        </w:rPr>
        <w:t>设计文件组成</w:t>
      </w:r>
      <w:bookmarkEnd w:id="58"/>
      <w:bookmarkEnd w:id="59"/>
      <w:bookmarkEnd w:id="60"/>
      <w:bookmarkEnd w:id="61"/>
    </w:p>
    <w:p>
      <w:pPr>
        <w:spacing w:line="360" w:lineRule="auto"/>
        <w:ind w:firstLine="480"/>
        <w:rPr>
          <w:color w:val="000000" w:themeColor="text1"/>
          <w:sz w:val="24"/>
          <w14:textFill>
            <w14:solidFill>
              <w14:schemeClr w14:val="tx1"/>
            </w14:solidFill>
          </w14:textFill>
        </w:rPr>
      </w:pPr>
      <w:r>
        <w:rPr>
          <w:color w:val="000000" w:themeColor="text1"/>
          <w:sz w:val="24"/>
          <w:highlight w:val="yellow"/>
          <w14:textFill>
            <w14:solidFill>
              <w14:schemeClr w14:val="tx1"/>
            </w14:solidFill>
          </w14:textFill>
        </w:rPr>
        <w:t>本期工程是</w:t>
      </w:r>
      <w:r>
        <w:rPr>
          <w:rFonts w:hint="eastAsia"/>
          <w:color w:val="000000" w:themeColor="text1"/>
          <w:sz w:val="24"/>
          <w:highlight w:val="yellow"/>
          <w14:textFill>
            <w14:solidFill>
              <w14:schemeClr w14:val="tx1"/>
            </w14:solidFill>
          </w14:textFill>
        </w:rPr>
        <w:t>20XX年X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铁塔X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季度基站工程动力配套部分</w:t>
      </w:r>
      <w:r>
        <w:rPr>
          <w:color w:val="000000" w:themeColor="text1"/>
          <w:sz w:val="24"/>
          <w:highlight w:val="yellow"/>
          <w14:textFill>
            <w14:solidFill>
              <w14:schemeClr w14:val="tx1"/>
            </w14:solidFill>
          </w14:textFill>
        </w:rPr>
        <w:t>一阶段设计。</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62" w:name="_Toc22324013"/>
      <w:bookmarkStart w:id="63" w:name="_Toc19087181"/>
      <w:bookmarkStart w:id="64" w:name="_Toc132902827"/>
      <w:r>
        <w:rPr>
          <w:rFonts w:hint="eastAsia" w:ascii="黑体" w:hAnsi="黑体" w:eastAsia="黑体" w:cs="Times New Roman"/>
          <w:color w:val="000000" w:themeColor="text1"/>
          <w:sz w:val="28"/>
          <w:szCs w:val="28"/>
          <w14:textFill>
            <w14:solidFill>
              <w14:schemeClr w14:val="tx1"/>
            </w14:solidFill>
          </w14:textFill>
        </w:rPr>
        <w:t>工程合理使用年限</w:t>
      </w:r>
      <w:bookmarkEnd w:id="62"/>
      <w:bookmarkEnd w:id="63"/>
      <w:bookmarkEnd w:id="64"/>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对现网设备在网使用年限数据的调研，通过分析影响工程使用年限的各项因素，结合集团相关指导意见对设备退网的规定，并考虑到通信技术发展与工程使用年限的相关性，特别是未来技术发展的变革对工程使用年限的影响等，在排除技术演进、建设单位决策等因素后，本工程铁塔基准使用年限为50年，其余配套设备在一般环境下合理使用年限建议为8-10 年、在特殊恶劣环境下合理使用年限建议为3-5年，本年限不作为设备折旧核算依据。另外，随着未来通信网络的演进和发展，工程使用年限后续还可能会发生变化。</w:t>
      </w:r>
    </w:p>
    <w:p>
      <w:pPr>
        <w:pStyle w:val="45"/>
        <w:numPr>
          <w:ilvl w:val="0"/>
          <w:numId w:val="1"/>
        </w:numPr>
        <w:rPr>
          <w:rFonts w:hint="eastAsia" w:ascii="黑体" w:hAnsi="黑体" w:cs="Times New Roman"/>
          <w:color w:val="000000" w:themeColor="text1"/>
          <w:sz w:val="28"/>
          <w:szCs w:val="28"/>
          <w14:textFill>
            <w14:solidFill>
              <w14:schemeClr w14:val="tx1"/>
            </w14:solidFill>
          </w14:textFill>
        </w:rPr>
      </w:pPr>
      <w:bookmarkStart w:id="65" w:name="_Toc22324014"/>
      <w:bookmarkStart w:id="66" w:name="_Toc429313752"/>
      <w:bookmarkStart w:id="67" w:name="_Toc19087182"/>
      <w:bookmarkStart w:id="68" w:name="_Toc132902828"/>
      <w:r>
        <w:rPr>
          <w:rFonts w:ascii="黑体" w:hAnsi="黑体" w:cs="Times New Roman"/>
          <w:color w:val="000000" w:themeColor="text1"/>
          <w:sz w:val="28"/>
          <w:szCs w:val="28"/>
          <w14:textFill>
            <w14:solidFill>
              <w14:schemeClr w14:val="tx1"/>
            </w14:solidFill>
          </w14:textFill>
        </w:rPr>
        <w:t>建设方案</w:t>
      </w:r>
      <w:bookmarkEnd w:id="65"/>
      <w:bookmarkEnd w:id="66"/>
      <w:bookmarkEnd w:id="67"/>
      <w:bookmarkEnd w:id="68"/>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69" w:name="_Toc132902829"/>
      <w:bookmarkStart w:id="70" w:name="_Ref118982785"/>
      <w:r>
        <w:rPr>
          <w:rFonts w:hint="eastAsia" w:ascii="黑体" w:hAnsi="黑体" w:eastAsia="黑体" w:cs="Times New Roman"/>
          <w:color w:val="000000" w:themeColor="text1"/>
          <w:sz w:val="28"/>
          <w:szCs w:val="28"/>
          <w14:textFill>
            <w14:solidFill>
              <w14:schemeClr w14:val="tx1"/>
            </w14:solidFill>
          </w14:textFill>
        </w:rPr>
        <w:t>基站现状</w:t>
      </w:r>
      <w:bookmarkEnd w:id="69"/>
      <w:bookmarkEnd w:id="70"/>
    </w:p>
    <w:p>
      <w:pPr>
        <w:spacing w:line="360" w:lineRule="auto"/>
        <w:ind w:firstLine="480" w:firstLineChars="200"/>
        <w:rPr>
          <w:color w:val="000000" w:themeColor="text1"/>
          <w:sz w:val="24"/>
          <w:highlight w:val="yellow"/>
          <w14:textFill>
            <w14:solidFill>
              <w14:schemeClr w14:val="tx1"/>
            </w14:solidFill>
          </w14:textFill>
        </w:rPr>
      </w:pPr>
      <w:r>
        <w:rPr>
          <w:rFonts w:hint="eastAsia"/>
          <w:color w:val="000000" w:themeColor="text1"/>
          <w:sz w:val="24"/>
          <w:highlight w:val="yellow"/>
          <w14:textFill>
            <w14:solidFill>
              <w14:schemeClr w14:val="tx1"/>
            </w14:solidFill>
          </w14:textFill>
        </w:rPr>
        <w:t>截止2</w:t>
      </w:r>
      <w:r>
        <w:rPr>
          <w:color w:val="000000" w:themeColor="text1"/>
          <w:sz w:val="24"/>
          <w:highlight w:val="yellow"/>
          <w14:textFill>
            <w14:solidFill>
              <w14:schemeClr w14:val="tx1"/>
            </w14:solidFill>
          </w14:textFill>
        </w:rPr>
        <w:t>022</w:t>
      </w:r>
      <w:r>
        <w:rPr>
          <w:rFonts w:hint="eastAsia"/>
          <w:color w:val="000000" w:themeColor="text1"/>
          <w:sz w:val="24"/>
          <w:highlight w:val="yellow"/>
          <w14:textFill>
            <w14:solidFill>
              <w14:schemeClr w14:val="tx1"/>
            </w14:solidFill>
          </w14:textFill>
        </w:rPr>
        <w:t>年X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月，X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铁塔分公司共管理基站X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个，其中三家共享基站X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个，两家共享基站X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个，一家独享基站X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个，</w:t>
      </w:r>
      <w:r>
        <w:rPr>
          <w:color w:val="000000" w:themeColor="text1"/>
          <w:sz w:val="24"/>
          <w:highlight w:val="yellow"/>
          <w14:textFill>
            <w14:solidFill>
              <w14:schemeClr w14:val="tx1"/>
            </w14:solidFill>
          </w14:textFill>
        </w:rPr>
        <w:t>具体</w:t>
      </w:r>
      <w:r>
        <w:rPr>
          <w:rFonts w:hint="eastAsia"/>
          <w:color w:val="000000" w:themeColor="text1"/>
          <w:sz w:val="24"/>
          <w:highlight w:val="yellow"/>
          <w14:textFill>
            <w14:solidFill>
              <w14:schemeClr w14:val="tx1"/>
            </w14:solidFill>
          </w14:textFill>
        </w:rPr>
        <w:t>分布情况如下表所示</w:t>
      </w:r>
      <w:r>
        <w:rPr>
          <w:color w:val="000000" w:themeColor="text1"/>
          <w:sz w:val="24"/>
          <w:highlight w:val="yellow"/>
          <w14:textFill>
            <w14:solidFill>
              <w14:schemeClr w14:val="tx1"/>
            </w14:solidFill>
          </w14:textFill>
        </w:rPr>
        <w:t>。</w:t>
      </w:r>
    </w:p>
    <w:p>
      <w:pPr>
        <w:spacing w:line="360" w:lineRule="auto"/>
        <w:jc w:val="left"/>
        <w:rPr>
          <w:color w:val="000000" w:themeColor="text1"/>
          <w:szCs w:val="21"/>
          <w:highlight w:val="yellow"/>
          <w14:textFill>
            <w14:solidFill>
              <w14:schemeClr w14:val="tx1"/>
            </w14:solidFill>
          </w14:textFill>
        </w:rPr>
      </w:pPr>
      <w:r>
        <w:rPr>
          <w:rFonts w:hint="eastAsia"/>
          <w:color w:val="000000" w:themeColor="text1"/>
          <w:szCs w:val="21"/>
          <w:highlight w:val="yellow"/>
          <w14:textFill>
            <w14:solidFill>
              <w14:schemeClr w14:val="tx1"/>
            </w14:solidFill>
          </w14:textFill>
        </w:rPr>
        <w:t>表</w:t>
      </w:r>
      <w:r>
        <w:rPr>
          <w:color w:val="000000" w:themeColor="text1"/>
          <w:szCs w:val="21"/>
          <w:highlight w:val="yellow"/>
          <w14:textFill>
            <w14:solidFill>
              <w14:schemeClr w14:val="tx1"/>
            </w14:solidFill>
          </w14:textFill>
        </w:rPr>
        <w:fldChar w:fldCharType="begin"/>
      </w:r>
      <w:r>
        <w:rPr>
          <w:color w:val="000000" w:themeColor="text1"/>
          <w:szCs w:val="21"/>
          <w:highlight w:val="yellow"/>
          <w14:textFill>
            <w14:solidFill>
              <w14:schemeClr w14:val="tx1"/>
            </w14:solidFill>
          </w14:textFill>
        </w:rPr>
        <w:instrText xml:space="preserve"> </w:instrText>
      </w:r>
      <w:r>
        <w:rPr>
          <w:rFonts w:hint="eastAsia"/>
          <w:color w:val="000000" w:themeColor="text1"/>
          <w:szCs w:val="21"/>
          <w:highlight w:val="yellow"/>
          <w14:textFill>
            <w14:solidFill>
              <w14:schemeClr w14:val="tx1"/>
            </w14:solidFill>
          </w14:textFill>
        </w:rPr>
        <w:instrText xml:space="preserve">REF _Ref118982785 \r \h</w:instrText>
      </w:r>
      <w:r>
        <w:rPr>
          <w:color w:val="000000" w:themeColor="text1"/>
          <w:szCs w:val="21"/>
          <w:highlight w:val="yellow"/>
          <w14:textFill>
            <w14:solidFill>
              <w14:schemeClr w14:val="tx1"/>
            </w14:solidFill>
          </w14:textFill>
        </w:rPr>
        <w:instrText xml:space="preserve">  \* MERGEFORMAT </w:instrText>
      </w:r>
      <w:r>
        <w:rPr>
          <w:color w:val="000000" w:themeColor="text1"/>
          <w:szCs w:val="21"/>
          <w:highlight w:val="yellow"/>
          <w14:textFill>
            <w14:solidFill>
              <w14:schemeClr w14:val="tx1"/>
            </w14:solidFill>
          </w14:textFill>
        </w:rPr>
        <w:fldChar w:fldCharType="separate"/>
      </w:r>
      <w:r>
        <w:rPr>
          <w:color w:val="000000" w:themeColor="text1"/>
          <w:szCs w:val="21"/>
          <w:highlight w:val="yellow"/>
          <w14:textFill>
            <w14:solidFill>
              <w14:schemeClr w14:val="tx1"/>
            </w14:solidFill>
          </w14:textFill>
        </w:rPr>
        <w:t>2.1</w:t>
      </w:r>
      <w:r>
        <w:rPr>
          <w:color w:val="000000" w:themeColor="text1"/>
          <w:szCs w:val="21"/>
          <w:highlight w:val="yellow"/>
          <w14:textFill>
            <w14:solidFill>
              <w14:schemeClr w14:val="tx1"/>
            </w14:solidFill>
          </w14:textFill>
        </w:rPr>
        <w:fldChar w:fldCharType="end"/>
      </w:r>
      <w:r>
        <w:rPr>
          <w:rFonts w:hint="eastAsia"/>
          <w:color w:val="000000" w:themeColor="text1"/>
          <w:szCs w:val="21"/>
          <w:highlight w:val="yellow"/>
          <w14:textFill>
            <w14:solidFill>
              <w14:schemeClr w14:val="tx1"/>
            </w14:solidFill>
          </w14:textFill>
        </w:rPr>
        <w:t>-</w:t>
      </w:r>
      <w:r>
        <w:rPr>
          <w:color w:val="000000" w:themeColor="text1"/>
          <w:szCs w:val="21"/>
          <w:highlight w:val="yellow"/>
          <w14:textFill>
            <w14:solidFill>
              <w14:schemeClr w14:val="tx1"/>
            </w14:solidFill>
          </w14:textFill>
        </w:rPr>
        <w:t xml:space="preserve">1                   </w:t>
      </w:r>
      <w:r>
        <w:rPr>
          <w:rFonts w:hint="eastAsia"/>
          <w:color w:val="000000" w:themeColor="text1"/>
          <w:szCs w:val="21"/>
          <w:highlight w:val="yellow"/>
          <w14:textFill>
            <w14:solidFill>
              <w14:schemeClr w14:val="tx1"/>
            </w14:solidFill>
          </w14:textFill>
        </w:rPr>
        <w:t>现网基站分布情况表</w:t>
      </w:r>
    </w:p>
    <w:tbl>
      <w:tblPr>
        <w:tblStyle w:val="31"/>
        <w:tblW w:w="5000" w:type="pct"/>
        <w:tblInd w:w="0" w:type="dxa"/>
        <w:tblLayout w:type="autofit"/>
        <w:tblCellMar>
          <w:top w:w="0" w:type="dxa"/>
          <w:left w:w="108" w:type="dxa"/>
          <w:bottom w:w="0" w:type="dxa"/>
          <w:right w:w="108" w:type="dxa"/>
        </w:tblCellMar>
      </w:tblPr>
      <w:tblGrid>
        <w:gridCol w:w="1453"/>
        <w:gridCol w:w="1455"/>
        <w:gridCol w:w="1453"/>
        <w:gridCol w:w="1453"/>
        <w:gridCol w:w="1453"/>
        <w:gridCol w:w="1454"/>
      </w:tblGrid>
      <w:tr>
        <w:tblPrEx>
          <w:tblCellMar>
            <w:top w:w="0" w:type="dxa"/>
            <w:left w:w="108" w:type="dxa"/>
            <w:bottom w:w="0" w:type="dxa"/>
            <w:right w:w="108" w:type="dxa"/>
          </w:tblCellMar>
        </w:tblPrEx>
        <w:trPr>
          <w:trHeight w:val="560" w:hRule="atLeast"/>
          <w:tblHeader/>
        </w:trPr>
        <w:tc>
          <w:tcPr>
            <w:tcW w:w="833"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eastAsia="等线"/>
                <w:color w:val="000000"/>
                <w:kern w:val="0"/>
                <w:szCs w:val="21"/>
                <w:highlight w:val="yellow"/>
              </w:rPr>
            </w:pPr>
            <w:r>
              <w:rPr>
                <w:rFonts w:eastAsia="等线"/>
                <w:color w:val="000000"/>
                <w:kern w:val="0"/>
                <w:szCs w:val="21"/>
                <w:highlight w:val="yellow"/>
              </w:rPr>
              <w:t>序号</w:t>
            </w:r>
          </w:p>
        </w:tc>
        <w:tc>
          <w:tcPr>
            <w:tcW w:w="833"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等线"/>
                <w:color w:val="000000"/>
                <w:kern w:val="0"/>
                <w:szCs w:val="21"/>
                <w:highlight w:val="yellow"/>
              </w:rPr>
            </w:pPr>
            <w:r>
              <w:rPr>
                <w:rFonts w:eastAsia="等线"/>
                <w:color w:val="000000"/>
                <w:kern w:val="0"/>
                <w:szCs w:val="21"/>
                <w:highlight w:val="yellow"/>
              </w:rPr>
              <w:t>区县</w:t>
            </w:r>
          </w:p>
        </w:tc>
        <w:tc>
          <w:tcPr>
            <w:tcW w:w="833"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等线"/>
                <w:color w:val="000000"/>
                <w:kern w:val="0"/>
                <w:szCs w:val="21"/>
                <w:highlight w:val="yellow"/>
              </w:rPr>
            </w:pPr>
            <w:r>
              <w:rPr>
                <w:rFonts w:eastAsia="等线"/>
                <w:color w:val="000000"/>
                <w:kern w:val="0"/>
                <w:szCs w:val="21"/>
                <w:highlight w:val="yellow"/>
              </w:rPr>
              <w:t>基站总数（个）</w:t>
            </w:r>
          </w:p>
        </w:tc>
        <w:tc>
          <w:tcPr>
            <w:tcW w:w="833"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等线"/>
                <w:color w:val="000000"/>
                <w:kern w:val="0"/>
                <w:szCs w:val="21"/>
                <w:highlight w:val="yellow"/>
              </w:rPr>
            </w:pPr>
            <w:r>
              <w:rPr>
                <w:rFonts w:eastAsia="等线"/>
                <w:color w:val="000000"/>
                <w:kern w:val="0"/>
                <w:szCs w:val="21"/>
                <w:highlight w:val="yellow"/>
              </w:rPr>
              <w:t>三家共享（个）</w:t>
            </w:r>
          </w:p>
        </w:tc>
        <w:tc>
          <w:tcPr>
            <w:tcW w:w="833"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等线"/>
                <w:color w:val="000000"/>
                <w:kern w:val="0"/>
                <w:szCs w:val="21"/>
                <w:highlight w:val="yellow"/>
              </w:rPr>
            </w:pPr>
            <w:r>
              <w:rPr>
                <w:rFonts w:eastAsia="等线"/>
                <w:color w:val="000000"/>
                <w:kern w:val="0"/>
                <w:szCs w:val="21"/>
                <w:highlight w:val="yellow"/>
              </w:rPr>
              <w:t>两家共享（个）</w:t>
            </w:r>
          </w:p>
        </w:tc>
        <w:tc>
          <w:tcPr>
            <w:tcW w:w="833"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等线"/>
                <w:color w:val="000000"/>
                <w:kern w:val="0"/>
                <w:szCs w:val="21"/>
                <w:highlight w:val="yellow"/>
              </w:rPr>
            </w:pPr>
            <w:r>
              <w:rPr>
                <w:rFonts w:eastAsia="等线"/>
                <w:color w:val="000000"/>
                <w:kern w:val="0"/>
                <w:szCs w:val="21"/>
                <w:highlight w:val="yellow"/>
              </w:rPr>
              <w:t>一家独享（个）</w:t>
            </w:r>
          </w:p>
        </w:tc>
      </w:tr>
      <w:tr>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1</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2</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3</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4</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5</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6</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tblPrEx>
          <w:tblCellMar>
            <w:top w:w="0" w:type="dxa"/>
            <w:left w:w="108" w:type="dxa"/>
            <w:bottom w:w="0" w:type="dxa"/>
            <w:right w:w="108" w:type="dxa"/>
          </w:tblCellMar>
        </w:tblPrEx>
        <w:trPr>
          <w:trHeight w:val="280" w:hRule="atLeast"/>
        </w:trPr>
        <w:tc>
          <w:tcPr>
            <w:tcW w:w="1667" w:type="pct"/>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line="360" w:lineRule="auto"/>
              <w:jc w:val="center"/>
              <w:rPr>
                <w:rFonts w:eastAsia="等线"/>
                <w:color w:val="000000"/>
                <w:kern w:val="0"/>
                <w:szCs w:val="21"/>
              </w:rPr>
            </w:pPr>
            <w:r>
              <w:rPr>
                <w:rFonts w:eastAsia="等线"/>
                <w:color w:val="000000"/>
                <w:kern w:val="0"/>
                <w:szCs w:val="21"/>
                <w:highlight w:val="yellow"/>
              </w:rPr>
              <w:t>合计</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rPr>
            </w:pPr>
            <w:r>
              <w:rPr>
                <w:rFonts w:eastAsia="等线"/>
                <w:color w:val="000000"/>
                <w:kern w:val="0"/>
                <w:szCs w:val="21"/>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rPr>
            </w:pPr>
            <w:r>
              <w:rPr>
                <w:rFonts w:eastAsia="等线"/>
                <w:color w:val="000000"/>
                <w:kern w:val="0"/>
                <w:szCs w:val="21"/>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rPr>
            </w:pPr>
            <w:r>
              <w:rPr>
                <w:rFonts w:eastAsia="等线"/>
                <w:color w:val="000000"/>
                <w:kern w:val="0"/>
                <w:szCs w:val="21"/>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rPr>
            </w:pPr>
            <w:r>
              <w:rPr>
                <w:rFonts w:eastAsia="等线"/>
                <w:color w:val="000000"/>
                <w:kern w:val="0"/>
                <w:szCs w:val="21"/>
              </w:rPr>
              <w:t>　</w:t>
            </w:r>
          </w:p>
        </w:tc>
      </w:tr>
    </w:tbl>
    <w:p>
      <w:pPr>
        <w:spacing w:line="360" w:lineRule="auto"/>
      </w:pP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71" w:name="_Ref118982244"/>
      <w:bookmarkStart w:id="72" w:name="_Toc132902830"/>
      <w:bookmarkStart w:id="73" w:name="_Toc22324015"/>
      <w:bookmarkStart w:id="74" w:name="_Ref114044129"/>
      <w:bookmarkStart w:id="75" w:name="_Toc429313753"/>
      <w:bookmarkStart w:id="76" w:name="_Ref118982238"/>
      <w:bookmarkStart w:id="77" w:name="_Ref118982305"/>
      <w:bookmarkStart w:id="78" w:name="_Ref114044102"/>
      <w:bookmarkStart w:id="79" w:name="_Ref118982324"/>
      <w:bookmarkStart w:id="80" w:name="_Toc19087183"/>
      <w:r>
        <w:rPr>
          <w:rFonts w:hint="eastAsia" w:ascii="黑体" w:hAnsi="黑体" w:eastAsia="黑体" w:cs="Times New Roman"/>
          <w:color w:val="000000" w:themeColor="text1"/>
          <w:sz w:val="28"/>
          <w:szCs w:val="28"/>
          <w14:textFill>
            <w14:solidFill>
              <w14:schemeClr w14:val="tx1"/>
            </w14:solidFill>
          </w14:textFill>
        </w:rPr>
        <w:t>本期</w:t>
      </w:r>
      <w:r>
        <w:rPr>
          <w:rFonts w:ascii="黑体" w:hAnsi="黑体" w:eastAsia="黑体" w:cs="Times New Roman"/>
          <w:color w:val="000000" w:themeColor="text1"/>
          <w:sz w:val="28"/>
          <w:szCs w:val="28"/>
          <w14:textFill>
            <w14:solidFill>
              <w14:schemeClr w14:val="tx1"/>
            </w14:solidFill>
          </w14:textFill>
        </w:rPr>
        <w:t>站址需求</w:t>
      </w:r>
      <w:bookmarkEnd w:id="71"/>
      <w:bookmarkEnd w:id="72"/>
      <w:bookmarkEnd w:id="73"/>
      <w:bookmarkEnd w:id="74"/>
      <w:bookmarkEnd w:id="75"/>
      <w:bookmarkEnd w:id="76"/>
      <w:bookmarkEnd w:id="77"/>
      <w:bookmarkEnd w:id="78"/>
      <w:bookmarkEnd w:id="79"/>
      <w:bookmarkEnd w:id="80"/>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需求内容</w:t>
      </w:r>
      <w:r>
        <w:rPr>
          <w:color w:val="000000" w:themeColor="text1"/>
          <w:sz w:val="24"/>
          <w14:textFill>
            <w14:solidFill>
              <w14:schemeClr w14:val="tx1"/>
            </w14:solidFill>
          </w14:textFill>
        </w:rPr>
        <w:t>包含覆盖场景需求，站址选择要求，运营商分类，网络制式选择，通信设备安装要求，天馈系统</w:t>
      </w:r>
      <w:r>
        <w:rPr>
          <w:rFonts w:hint="eastAsia"/>
          <w:color w:val="000000" w:themeColor="text1"/>
          <w:sz w:val="24"/>
          <w14:textFill>
            <w14:solidFill>
              <w14:schemeClr w14:val="tx1"/>
            </w14:solidFill>
          </w14:textFill>
        </w:rPr>
        <w:t>，电源配套设备</w:t>
      </w:r>
      <w:r>
        <w:rPr>
          <w:color w:val="000000" w:themeColor="text1"/>
          <w:sz w:val="24"/>
          <w14:textFill>
            <w14:solidFill>
              <w14:schemeClr w14:val="tx1"/>
            </w14:solidFill>
          </w14:textFill>
        </w:rPr>
        <w:t>安装要求等</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具体</w:t>
      </w:r>
      <w:r>
        <w:rPr>
          <w:rFonts w:hint="eastAsia"/>
          <w:color w:val="000000" w:themeColor="text1"/>
          <w:sz w:val="24"/>
          <w14:textFill>
            <w14:solidFill>
              <w14:schemeClr w14:val="tx1"/>
            </w14:solidFill>
          </w14:textFill>
        </w:rPr>
        <w:t>见本节以下</w:t>
      </w:r>
      <w:r>
        <w:rPr>
          <w:color w:val="000000" w:themeColor="text1"/>
          <w:sz w:val="24"/>
          <w14:textFill>
            <w14:solidFill>
              <w14:schemeClr w14:val="tx1"/>
            </w14:solidFill>
          </w14:textFill>
        </w:rPr>
        <w:t>内容。</w:t>
      </w:r>
    </w:p>
    <w:p>
      <w:pPr>
        <w:spacing w:line="360" w:lineRule="auto"/>
        <w:ind w:firstLine="480"/>
        <w:rPr>
          <w:color w:val="000000" w:themeColor="text1"/>
          <w:sz w:val="24"/>
          <w14:textFill>
            <w14:solidFill>
              <w14:schemeClr w14:val="tx1"/>
            </w14:solidFill>
          </w14:textFill>
        </w:rPr>
      </w:pPr>
      <w:r>
        <w:rPr>
          <w:rFonts w:hint="eastAsia"/>
          <w:color w:val="000000" w:themeColor="text1"/>
          <w:sz w:val="24"/>
          <w:highlight w:val="yellow"/>
          <w14:textFill>
            <w14:solidFill>
              <w14:schemeClr w14:val="tx1"/>
            </w14:solidFill>
          </w14:textFill>
        </w:rPr>
        <w:t>本期工程共收到运营商需求128个，详细情况如下表：</w:t>
      </w:r>
    </w:p>
    <w:p>
      <w:pPr>
        <w:spacing w:line="360" w:lineRule="auto"/>
        <w:jc w:val="left"/>
        <w:rPr>
          <w:rFonts w:hint="eastAsia" w:ascii="宋体" w:hAnsi="宋体"/>
          <w:color w:val="000000" w:themeColor="text1"/>
          <w:szCs w:val="21"/>
          <w:highlight w:val="yellow"/>
          <w14:textFill>
            <w14:solidFill>
              <w14:schemeClr w14:val="tx1"/>
            </w14:solidFill>
          </w14:textFill>
        </w:rPr>
      </w:pPr>
      <w:r>
        <w:rPr>
          <w:color w:val="000000" w:themeColor="text1"/>
          <w:szCs w:val="21"/>
          <w:highlight w:val="yellow"/>
          <w14:textFill>
            <w14:solidFill>
              <w14:schemeClr w14:val="tx1"/>
            </w14:solidFill>
          </w14:textFill>
        </w:rPr>
        <w:t>表</w:t>
      </w:r>
      <w:r>
        <w:rPr>
          <w:color w:val="000000" w:themeColor="text1"/>
          <w:szCs w:val="21"/>
          <w:highlight w:val="yellow"/>
          <w14:textFill>
            <w14:solidFill>
              <w14:schemeClr w14:val="tx1"/>
            </w14:solidFill>
          </w14:textFill>
        </w:rPr>
        <w:fldChar w:fldCharType="begin"/>
      </w:r>
      <w:r>
        <w:rPr>
          <w:color w:val="000000" w:themeColor="text1"/>
          <w:szCs w:val="21"/>
          <w:highlight w:val="yellow"/>
          <w14:textFill>
            <w14:solidFill>
              <w14:schemeClr w14:val="tx1"/>
            </w14:solidFill>
          </w14:textFill>
        </w:rPr>
        <w:instrText xml:space="preserve"> REF _Ref118982238 \r \h  \* MERGEFORMAT </w:instrText>
      </w:r>
      <w:r>
        <w:rPr>
          <w:color w:val="000000" w:themeColor="text1"/>
          <w:szCs w:val="21"/>
          <w:highlight w:val="yellow"/>
          <w14:textFill>
            <w14:solidFill>
              <w14:schemeClr w14:val="tx1"/>
            </w14:solidFill>
          </w14:textFill>
        </w:rPr>
        <w:fldChar w:fldCharType="separate"/>
      </w:r>
      <w:r>
        <w:rPr>
          <w:color w:val="000000" w:themeColor="text1"/>
          <w:szCs w:val="21"/>
          <w:highlight w:val="yellow"/>
          <w14:textFill>
            <w14:solidFill>
              <w14:schemeClr w14:val="tx1"/>
            </w14:solidFill>
          </w14:textFill>
        </w:rPr>
        <w:t>2.2</w:t>
      </w:r>
      <w:r>
        <w:rPr>
          <w:color w:val="000000" w:themeColor="text1"/>
          <w:szCs w:val="21"/>
          <w:highlight w:val="yellow"/>
          <w14:textFill>
            <w14:solidFill>
              <w14:schemeClr w14:val="tx1"/>
            </w14:solidFill>
          </w14:textFill>
        </w:rPr>
        <w:fldChar w:fldCharType="end"/>
      </w:r>
      <w:r>
        <w:rPr>
          <w:rFonts w:hint="eastAsia"/>
          <w:color w:val="000000" w:themeColor="text1"/>
          <w:szCs w:val="21"/>
          <w:highlight w:val="yellow"/>
          <w14:textFill>
            <w14:solidFill>
              <w14:schemeClr w14:val="tx1"/>
            </w14:solidFill>
          </w14:textFill>
        </w:rPr>
        <w:t>-</w:t>
      </w:r>
      <w:r>
        <w:rPr>
          <w:color w:val="000000" w:themeColor="text1"/>
          <w:szCs w:val="21"/>
          <w:highlight w:val="yellow"/>
          <w14:textFill>
            <w14:solidFill>
              <w14:schemeClr w14:val="tx1"/>
            </w14:solidFill>
          </w14:textFill>
        </w:rPr>
        <w:t>1</w:t>
      </w:r>
      <w:r>
        <w:rPr>
          <w:rFonts w:hint="eastAsia"/>
          <w:color w:val="000000" w:themeColor="text1"/>
          <w:szCs w:val="21"/>
          <w:highlight w:val="yellow"/>
          <w14:textFill>
            <w14:solidFill>
              <w14:schemeClr w14:val="tx1"/>
            </w14:solidFill>
          </w14:textFill>
        </w:rPr>
        <w:tab/>
      </w:r>
      <w:r>
        <w:rPr>
          <w:color w:val="000000" w:themeColor="text1"/>
          <w:szCs w:val="21"/>
          <w:highlight w:val="yellow"/>
          <w14:textFill>
            <w14:solidFill>
              <w14:schemeClr w14:val="tx1"/>
            </w14:solidFill>
          </w14:textFill>
        </w:rPr>
        <w:t xml:space="preserve">        </w:t>
      </w:r>
      <w:r>
        <w:rPr>
          <w:rFonts w:hint="eastAsia" w:ascii="宋体" w:hAnsi="宋体"/>
          <w:color w:val="000000" w:themeColor="text1"/>
          <w:szCs w:val="21"/>
          <w:highlight w:val="yellow"/>
          <w14:textFill>
            <w14:solidFill>
              <w14:schemeClr w14:val="tx1"/>
            </w14:solidFill>
          </w14:textFill>
        </w:rPr>
        <w:t>运营商需求分场景、分网络制式统计表（单位：个）</w:t>
      </w:r>
    </w:p>
    <w:tbl>
      <w:tblPr>
        <w:tblStyle w:val="3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683"/>
        <w:gridCol w:w="684"/>
        <w:gridCol w:w="684"/>
        <w:gridCol w:w="686"/>
        <w:gridCol w:w="686"/>
        <w:gridCol w:w="686"/>
        <w:gridCol w:w="686"/>
        <w:gridCol w:w="847"/>
        <w:gridCol w:w="1045"/>
        <w:gridCol w:w="677"/>
        <w:gridCol w:w="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blHeader/>
          <w:jc w:val="center"/>
        </w:trPr>
        <w:tc>
          <w:tcPr>
            <w:tcW w:w="417" w:type="pct"/>
            <w:vMerge w:val="restar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运营商</w:t>
            </w:r>
          </w:p>
        </w:tc>
        <w:tc>
          <w:tcPr>
            <w:tcW w:w="417" w:type="pct"/>
            <w:vMerge w:val="restar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需求总数</w:t>
            </w:r>
          </w:p>
        </w:tc>
        <w:tc>
          <w:tcPr>
            <w:tcW w:w="2087" w:type="pct"/>
            <w:gridSpan w:val="5"/>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分场景统计</w:t>
            </w:r>
          </w:p>
        </w:tc>
        <w:tc>
          <w:tcPr>
            <w:tcW w:w="2079" w:type="pct"/>
            <w:gridSpan w:val="5"/>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网络制式分类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5" w:hRule="atLeast"/>
          <w:tblHeader/>
          <w:jc w:val="center"/>
        </w:trPr>
        <w:tc>
          <w:tcPr>
            <w:tcW w:w="417" w:type="pct"/>
            <w:vMerge w:val="continue"/>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7" w:type="pct"/>
            <w:vMerge w:val="continue"/>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城区</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乡镇</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农村</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交通干线</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其他</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GSM</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CDMA</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WCDMA</w:t>
            </w:r>
          </w:p>
        </w:tc>
        <w:tc>
          <w:tcPr>
            <w:tcW w:w="413"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LTE</w:t>
            </w:r>
          </w:p>
        </w:tc>
        <w:tc>
          <w:tcPr>
            <w:tcW w:w="413" w:type="pct"/>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移动</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67</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23</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43</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3"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3" w:type="pct"/>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电信</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61</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23</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32</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3"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3" w:type="pct"/>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联通</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3"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3" w:type="pct"/>
          </w:tcPr>
          <w:p>
            <w:pPr>
              <w:widowControl/>
              <w:spacing w:line="360" w:lineRule="auto"/>
              <w:jc w:val="center"/>
              <w:rPr>
                <w:color w:val="000000" w:themeColor="text1"/>
                <w:kern w:val="0"/>
                <w:szCs w:val="21"/>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417"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合计</w:t>
            </w:r>
          </w:p>
        </w:tc>
        <w:tc>
          <w:tcPr>
            <w:tcW w:w="417"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128</w:t>
            </w:r>
          </w:p>
        </w:tc>
        <w:tc>
          <w:tcPr>
            <w:tcW w:w="417"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46</w:t>
            </w:r>
          </w:p>
        </w:tc>
        <w:tc>
          <w:tcPr>
            <w:tcW w:w="417"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7</w:t>
            </w:r>
          </w:p>
        </w:tc>
        <w:tc>
          <w:tcPr>
            <w:tcW w:w="41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75</w:t>
            </w:r>
          </w:p>
        </w:tc>
        <w:tc>
          <w:tcPr>
            <w:tcW w:w="41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3"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3" w:type="pct"/>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128</w:t>
            </w:r>
          </w:p>
        </w:tc>
      </w:tr>
    </w:tbl>
    <w:p>
      <w:pPr>
        <w:spacing w:line="360" w:lineRule="auto"/>
        <w:rPr>
          <w:rFonts w:hint="eastAsia" w:ascii="宋体" w:hAnsi="宋体"/>
          <w:color w:val="000000" w:themeColor="text1"/>
          <w:sz w:val="24"/>
          <w:highlight w:val="yellow"/>
          <w14:textFill>
            <w14:solidFill>
              <w14:schemeClr w14:val="tx1"/>
            </w14:solidFill>
          </w14:textFill>
        </w:rPr>
      </w:pPr>
    </w:p>
    <w:p>
      <w:pPr>
        <w:spacing w:line="360" w:lineRule="auto"/>
        <w:rPr>
          <w:rFonts w:hint="eastAsia" w:ascii="宋体" w:hAnsi="宋体"/>
          <w:color w:val="000000" w:themeColor="text1"/>
          <w:szCs w:val="21"/>
          <w:highlight w:val="yellow"/>
          <w14:textFill>
            <w14:solidFill>
              <w14:schemeClr w14:val="tx1"/>
            </w14:solidFill>
          </w14:textFill>
        </w:rPr>
      </w:pPr>
      <w:r>
        <w:rPr>
          <w:color w:val="000000" w:themeColor="text1"/>
          <w:szCs w:val="21"/>
          <w:highlight w:val="yellow"/>
          <w14:textFill>
            <w14:solidFill>
              <w14:schemeClr w14:val="tx1"/>
            </w14:solidFill>
          </w14:textFill>
        </w:rPr>
        <w:t>表</w:t>
      </w:r>
      <w:r>
        <w:rPr>
          <w:color w:val="000000" w:themeColor="text1"/>
          <w:szCs w:val="21"/>
          <w:highlight w:val="yellow"/>
          <w14:textFill>
            <w14:solidFill>
              <w14:schemeClr w14:val="tx1"/>
            </w14:solidFill>
          </w14:textFill>
        </w:rPr>
        <w:fldChar w:fldCharType="begin"/>
      </w:r>
      <w:r>
        <w:rPr>
          <w:color w:val="000000" w:themeColor="text1"/>
          <w:szCs w:val="21"/>
          <w:highlight w:val="yellow"/>
          <w14:textFill>
            <w14:solidFill>
              <w14:schemeClr w14:val="tx1"/>
            </w14:solidFill>
          </w14:textFill>
        </w:rPr>
        <w:instrText xml:space="preserve"> REF _Ref118982305 \r \h  \* MERGEFORMAT </w:instrText>
      </w:r>
      <w:r>
        <w:rPr>
          <w:color w:val="000000" w:themeColor="text1"/>
          <w:szCs w:val="21"/>
          <w:highlight w:val="yellow"/>
          <w14:textFill>
            <w14:solidFill>
              <w14:schemeClr w14:val="tx1"/>
            </w14:solidFill>
          </w14:textFill>
        </w:rPr>
        <w:fldChar w:fldCharType="separate"/>
      </w:r>
      <w:r>
        <w:rPr>
          <w:color w:val="000000" w:themeColor="text1"/>
          <w:szCs w:val="21"/>
          <w:highlight w:val="yellow"/>
          <w14:textFill>
            <w14:solidFill>
              <w14:schemeClr w14:val="tx1"/>
            </w14:solidFill>
          </w14:textFill>
        </w:rPr>
        <w:t>2.2</w:t>
      </w:r>
      <w:r>
        <w:rPr>
          <w:color w:val="000000" w:themeColor="text1"/>
          <w:szCs w:val="21"/>
          <w:highlight w:val="yellow"/>
          <w14:textFill>
            <w14:solidFill>
              <w14:schemeClr w14:val="tx1"/>
            </w14:solidFill>
          </w14:textFill>
        </w:rPr>
        <w:fldChar w:fldCharType="end"/>
      </w:r>
      <w:r>
        <w:rPr>
          <w:color w:val="000000" w:themeColor="text1"/>
          <w:szCs w:val="21"/>
          <w:highlight w:val="yellow"/>
          <w14:textFill>
            <w14:solidFill>
              <w14:schemeClr w14:val="tx1"/>
            </w14:solidFill>
          </w14:textFill>
        </w:rPr>
        <w:t>-</w:t>
      </w:r>
      <w:r>
        <w:rPr>
          <w:rFonts w:hint="eastAsia"/>
          <w:color w:val="000000" w:themeColor="text1"/>
          <w:szCs w:val="21"/>
          <w:highlight w:val="yellow"/>
          <w14:textFill>
            <w14:solidFill>
              <w14:schemeClr w14:val="tx1"/>
            </w14:solidFill>
          </w14:textFill>
        </w:rPr>
        <w:t>2</w:t>
      </w:r>
      <w:r>
        <w:rPr>
          <w:rFonts w:hint="eastAsia"/>
          <w:color w:val="000000" w:themeColor="text1"/>
          <w:szCs w:val="21"/>
          <w:highlight w:val="yellow"/>
          <w14:textFill>
            <w14:solidFill>
              <w14:schemeClr w14:val="tx1"/>
            </w14:solidFill>
          </w14:textFill>
        </w:rPr>
        <w:tab/>
      </w:r>
      <w:r>
        <w:rPr>
          <w:color w:val="000000" w:themeColor="text1"/>
          <w:szCs w:val="21"/>
          <w:highlight w:val="yellow"/>
          <w14:textFill>
            <w14:solidFill>
              <w14:schemeClr w14:val="tx1"/>
            </w14:solidFill>
          </w14:textFill>
        </w:rPr>
        <w:t xml:space="preserve">      </w:t>
      </w:r>
      <w:r>
        <w:rPr>
          <w:rFonts w:hint="eastAsia" w:ascii="宋体" w:hAnsi="宋体"/>
          <w:color w:val="000000" w:themeColor="text1"/>
          <w:szCs w:val="21"/>
          <w:highlight w:val="yellow"/>
          <w14:textFill>
            <w14:solidFill>
              <w14:schemeClr w14:val="tx1"/>
            </w14:solidFill>
          </w14:textFill>
        </w:rPr>
        <w:t>运营商通信设备及天馈系统安装需求统计表（单位：个）</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970"/>
        <w:gridCol w:w="970"/>
        <w:gridCol w:w="970"/>
        <w:gridCol w:w="970"/>
        <w:gridCol w:w="973"/>
        <w:gridCol w:w="970"/>
        <w:gridCol w:w="970"/>
        <w:gridCol w:w="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blHeader/>
        </w:trPr>
        <w:tc>
          <w:tcPr>
            <w:tcW w:w="556" w:type="pct"/>
            <w:vMerge w:val="restar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运营商</w:t>
            </w:r>
          </w:p>
        </w:tc>
        <w:tc>
          <w:tcPr>
            <w:tcW w:w="556" w:type="pct"/>
            <w:vMerge w:val="restar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需求总数</w:t>
            </w:r>
          </w:p>
        </w:tc>
        <w:tc>
          <w:tcPr>
            <w:tcW w:w="2226" w:type="pct"/>
            <w:gridSpan w:val="4"/>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天线平台需求</w:t>
            </w:r>
          </w:p>
        </w:tc>
        <w:tc>
          <w:tcPr>
            <w:tcW w:w="1662" w:type="pct"/>
            <w:gridSpan w:val="3"/>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设备安装要求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blHeader/>
        </w:trPr>
        <w:tc>
          <w:tcPr>
            <w:tcW w:w="556" w:type="pct"/>
            <w:vMerge w:val="continue"/>
            <w:vAlign w:val="center"/>
          </w:tcPr>
          <w:p>
            <w:pPr>
              <w:widowControl/>
              <w:jc w:val="center"/>
              <w:rPr>
                <w:color w:val="000000" w:themeColor="text1"/>
                <w:kern w:val="0"/>
                <w:szCs w:val="21"/>
                <w:highlight w:val="yellow"/>
                <w14:textFill>
                  <w14:solidFill>
                    <w14:schemeClr w14:val="tx1"/>
                  </w14:solidFill>
                </w14:textFill>
              </w:rPr>
            </w:pPr>
          </w:p>
        </w:tc>
        <w:tc>
          <w:tcPr>
            <w:tcW w:w="556" w:type="pct"/>
            <w:vMerge w:val="continue"/>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第一平台</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第二平台</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第三平台</w:t>
            </w:r>
          </w:p>
        </w:tc>
        <w:tc>
          <w:tcPr>
            <w:tcW w:w="55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其他</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独立机柜</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共用机柜</w:t>
            </w:r>
          </w:p>
        </w:tc>
        <w:tc>
          <w:tcPr>
            <w:tcW w:w="550"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移动</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67</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8</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40</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19</w:t>
            </w:r>
          </w:p>
        </w:tc>
        <w:tc>
          <w:tcPr>
            <w:tcW w:w="55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8</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59</w:t>
            </w:r>
          </w:p>
        </w:tc>
        <w:tc>
          <w:tcPr>
            <w:tcW w:w="550"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电信</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61</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36</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15</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10</w:t>
            </w:r>
          </w:p>
        </w:tc>
        <w:tc>
          <w:tcPr>
            <w:tcW w:w="55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36</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25</w:t>
            </w:r>
          </w:p>
        </w:tc>
        <w:tc>
          <w:tcPr>
            <w:tcW w:w="550"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联通</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0"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合计</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128</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44</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55</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29</w:t>
            </w:r>
          </w:p>
        </w:tc>
        <w:tc>
          <w:tcPr>
            <w:tcW w:w="55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44</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84</w:t>
            </w:r>
          </w:p>
        </w:tc>
        <w:tc>
          <w:tcPr>
            <w:tcW w:w="550"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r>
    </w:tbl>
    <w:p>
      <w:pPr>
        <w:spacing w:line="360" w:lineRule="auto"/>
        <w:rPr>
          <w:color w:val="000000" w:themeColor="text1"/>
          <w:szCs w:val="21"/>
          <w:highlight w:val="yellow"/>
          <w14:textFill>
            <w14:solidFill>
              <w14:schemeClr w14:val="tx1"/>
            </w14:solidFill>
          </w14:textFill>
        </w:rPr>
      </w:pPr>
    </w:p>
    <w:p>
      <w:pPr>
        <w:spacing w:line="360" w:lineRule="auto"/>
        <w:rPr>
          <w:color w:val="000000" w:themeColor="text1"/>
          <w:szCs w:val="21"/>
          <w:highlight w:val="yellow"/>
          <w14:textFill>
            <w14:solidFill>
              <w14:schemeClr w14:val="tx1"/>
            </w14:solidFill>
          </w14:textFill>
        </w:rPr>
      </w:pPr>
      <w:r>
        <w:rPr>
          <w:color w:val="000000" w:themeColor="text1"/>
          <w:szCs w:val="21"/>
          <w:highlight w:val="yellow"/>
          <w14:textFill>
            <w14:solidFill>
              <w14:schemeClr w14:val="tx1"/>
            </w14:solidFill>
          </w14:textFill>
        </w:rPr>
        <w:t>表</w:t>
      </w:r>
      <w:r>
        <w:rPr>
          <w:color w:val="000000" w:themeColor="text1"/>
          <w:szCs w:val="21"/>
          <w:highlight w:val="yellow"/>
          <w14:textFill>
            <w14:solidFill>
              <w14:schemeClr w14:val="tx1"/>
            </w14:solidFill>
          </w14:textFill>
        </w:rPr>
        <w:fldChar w:fldCharType="begin"/>
      </w:r>
      <w:r>
        <w:rPr>
          <w:color w:val="000000" w:themeColor="text1"/>
          <w:szCs w:val="21"/>
          <w:highlight w:val="yellow"/>
          <w14:textFill>
            <w14:solidFill>
              <w14:schemeClr w14:val="tx1"/>
            </w14:solidFill>
          </w14:textFill>
        </w:rPr>
        <w:instrText xml:space="preserve"> REF _Ref118982324 \r \h  \* MERGEFORMAT </w:instrText>
      </w:r>
      <w:r>
        <w:rPr>
          <w:color w:val="000000" w:themeColor="text1"/>
          <w:szCs w:val="21"/>
          <w:highlight w:val="yellow"/>
          <w14:textFill>
            <w14:solidFill>
              <w14:schemeClr w14:val="tx1"/>
            </w14:solidFill>
          </w14:textFill>
        </w:rPr>
        <w:fldChar w:fldCharType="separate"/>
      </w:r>
      <w:r>
        <w:rPr>
          <w:color w:val="000000" w:themeColor="text1"/>
          <w:szCs w:val="21"/>
          <w:highlight w:val="yellow"/>
          <w14:textFill>
            <w14:solidFill>
              <w14:schemeClr w14:val="tx1"/>
            </w14:solidFill>
          </w14:textFill>
        </w:rPr>
        <w:t>2.2</w:t>
      </w:r>
      <w:r>
        <w:rPr>
          <w:color w:val="000000" w:themeColor="text1"/>
          <w:szCs w:val="21"/>
          <w:highlight w:val="yellow"/>
          <w14:textFill>
            <w14:solidFill>
              <w14:schemeClr w14:val="tx1"/>
            </w14:solidFill>
          </w14:textFill>
        </w:rPr>
        <w:fldChar w:fldCharType="end"/>
      </w:r>
      <w:r>
        <w:rPr>
          <w:color w:val="000000" w:themeColor="text1"/>
          <w:szCs w:val="21"/>
          <w:highlight w:val="yellow"/>
          <w14:textFill>
            <w14:solidFill>
              <w14:schemeClr w14:val="tx1"/>
            </w14:solidFill>
          </w14:textFill>
        </w:rPr>
        <w:t>-</w:t>
      </w:r>
      <w:r>
        <w:rPr>
          <w:rFonts w:hint="eastAsia"/>
          <w:color w:val="000000" w:themeColor="text1"/>
          <w:szCs w:val="21"/>
          <w:highlight w:val="yellow"/>
          <w14:textFill>
            <w14:solidFill>
              <w14:schemeClr w14:val="tx1"/>
            </w14:solidFill>
          </w14:textFill>
        </w:rPr>
        <w:t>3</w:t>
      </w:r>
      <w:r>
        <w:rPr>
          <w:color w:val="000000" w:themeColor="text1"/>
          <w:szCs w:val="21"/>
          <w:highlight w:val="yellow"/>
          <w14:textFill>
            <w14:solidFill>
              <w14:schemeClr w14:val="tx1"/>
            </w14:solidFill>
          </w14:textFill>
        </w:rPr>
        <w:t xml:space="preserve">                  共建共享统计表</w:t>
      </w:r>
      <w:r>
        <w:rPr>
          <w:rFonts w:hint="eastAsia"/>
          <w:color w:val="000000" w:themeColor="text1"/>
          <w:szCs w:val="21"/>
          <w:highlight w:val="yellow"/>
          <w14:textFill>
            <w14:solidFill>
              <w14:schemeClr w14:val="tx1"/>
            </w14:solidFill>
          </w14:textFill>
        </w:rPr>
        <w:t>(单位：个)</w:t>
      </w:r>
    </w:p>
    <w:tbl>
      <w:tblPr>
        <w:tblStyle w:val="31"/>
        <w:tblW w:w="5000" w:type="pct"/>
        <w:tblInd w:w="0" w:type="dxa"/>
        <w:tblLayout w:type="autofit"/>
        <w:tblCellMar>
          <w:top w:w="0" w:type="dxa"/>
          <w:left w:w="108" w:type="dxa"/>
          <w:bottom w:w="0" w:type="dxa"/>
          <w:right w:w="108" w:type="dxa"/>
        </w:tblCellMar>
      </w:tblPr>
      <w:tblGrid>
        <w:gridCol w:w="796"/>
        <w:gridCol w:w="909"/>
        <w:gridCol w:w="729"/>
        <w:gridCol w:w="897"/>
        <w:gridCol w:w="897"/>
        <w:gridCol w:w="577"/>
        <w:gridCol w:w="921"/>
        <w:gridCol w:w="1155"/>
        <w:gridCol w:w="1146"/>
        <w:gridCol w:w="694"/>
      </w:tblGrid>
      <w:tr>
        <w:tblPrEx>
          <w:tblCellMar>
            <w:top w:w="0" w:type="dxa"/>
            <w:left w:w="108" w:type="dxa"/>
            <w:bottom w:w="0" w:type="dxa"/>
            <w:right w:w="108" w:type="dxa"/>
          </w:tblCellMar>
        </w:tblPrEx>
        <w:trPr>
          <w:trHeight w:val="520" w:hRule="atLeast"/>
          <w:tblHeader/>
        </w:trPr>
        <w:tc>
          <w:tcPr>
            <w:tcW w:w="456"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运营商</w:t>
            </w:r>
          </w:p>
        </w:tc>
        <w:tc>
          <w:tcPr>
            <w:tcW w:w="521"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需求总数</w:t>
            </w:r>
          </w:p>
        </w:tc>
        <w:tc>
          <w:tcPr>
            <w:tcW w:w="1777" w:type="pct"/>
            <w:gridSpan w:val="4"/>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新建站需求</w:t>
            </w:r>
          </w:p>
        </w:tc>
        <w:tc>
          <w:tcPr>
            <w:tcW w:w="2245" w:type="pct"/>
            <w:gridSpan w:val="4"/>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改造站需求</w:t>
            </w:r>
          </w:p>
        </w:tc>
      </w:tr>
      <w:tr>
        <w:tblPrEx>
          <w:tblCellMar>
            <w:top w:w="0" w:type="dxa"/>
            <w:left w:w="108" w:type="dxa"/>
            <w:bottom w:w="0" w:type="dxa"/>
            <w:right w:w="108" w:type="dxa"/>
          </w:tblCellMar>
        </w:tblPrEx>
        <w:trPr>
          <w:trHeight w:val="560" w:hRule="atLeast"/>
          <w:tblHeader/>
        </w:trPr>
        <w:tc>
          <w:tcPr>
            <w:tcW w:w="456"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highlight w:val="yellow"/>
                <w14:textFill>
                  <w14:solidFill>
                    <w14:schemeClr w14:val="tx1"/>
                  </w14:solidFill>
                </w14:textFill>
              </w:rPr>
            </w:pPr>
          </w:p>
        </w:tc>
        <w:tc>
          <w:tcPr>
            <w:tcW w:w="521"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highlight w:val="yellow"/>
                <w14:textFill>
                  <w14:solidFill>
                    <w14:schemeClr w14:val="tx1"/>
                  </w14:solidFill>
                </w14:textFill>
              </w:rPr>
            </w:pPr>
          </w:p>
        </w:tc>
        <w:tc>
          <w:tcPr>
            <w:tcW w:w="41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一家独建</w:t>
            </w: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两家共建</w:t>
            </w: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三家共建</w:t>
            </w:r>
          </w:p>
        </w:tc>
        <w:tc>
          <w:tcPr>
            <w:tcW w:w="33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小计</w:t>
            </w:r>
          </w:p>
        </w:tc>
        <w:tc>
          <w:tcPr>
            <w:tcW w:w="52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改造后一家独享</w:t>
            </w:r>
          </w:p>
        </w:tc>
        <w:tc>
          <w:tcPr>
            <w:tcW w:w="662"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改造后两家共享</w:t>
            </w:r>
          </w:p>
        </w:tc>
        <w:tc>
          <w:tcPr>
            <w:tcW w:w="657"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改造后三家共享</w:t>
            </w:r>
          </w:p>
        </w:tc>
        <w:tc>
          <w:tcPr>
            <w:tcW w:w="39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小计</w:t>
            </w:r>
          </w:p>
        </w:tc>
      </w:tr>
      <w:tr>
        <w:tblPrEx>
          <w:tblCellMar>
            <w:top w:w="0" w:type="dxa"/>
            <w:left w:w="108" w:type="dxa"/>
            <w:bottom w:w="0" w:type="dxa"/>
            <w:right w:w="108" w:type="dxa"/>
          </w:tblCellMar>
        </w:tblPrEx>
        <w:trPr>
          <w:trHeight w:val="280" w:hRule="atLeast"/>
        </w:trPr>
        <w:tc>
          <w:tcPr>
            <w:tcW w:w="456" w:type="pct"/>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移动</w:t>
            </w:r>
          </w:p>
        </w:tc>
        <w:tc>
          <w:tcPr>
            <w:tcW w:w="52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67</w:t>
            </w:r>
          </w:p>
        </w:tc>
        <w:tc>
          <w:tcPr>
            <w:tcW w:w="41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41</w:t>
            </w: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w:t>
            </w: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33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47</w:t>
            </w:r>
          </w:p>
        </w:tc>
        <w:tc>
          <w:tcPr>
            <w:tcW w:w="52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7</w:t>
            </w:r>
          </w:p>
        </w:tc>
        <w:tc>
          <w:tcPr>
            <w:tcW w:w="662"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10</w:t>
            </w:r>
          </w:p>
        </w:tc>
        <w:tc>
          <w:tcPr>
            <w:tcW w:w="657"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w:t>
            </w:r>
          </w:p>
        </w:tc>
        <w:tc>
          <w:tcPr>
            <w:tcW w:w="39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20</w:t>
            </w:r>
          </w:p>
        </w:tc>
      </w:tr>
      <w:tr>
        <w:tblPrEx>
          <w:tblCellMar>
            <w:top w:w="0" w:type="dxa"/>
            <w:left w:w="108" w:type="dxa"/>
            <w:bottom w:w="0" w:type="dxa"/>
            <w:right w:w="108" w:type="dxa"/>
          </w:tblCellMar>
        </w:tblPrEx>
        <w:trPr>
          <w:trHeight w:val="280" w:hRule="atLeast"/>
        </w:trPr>
        <w:tc>
          <w:tcPr>
            <w:tcW w:w="456" w:type="pct"/>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电信</w:t>
            </w:r>
          </w:p>
        </w:tc>
        <w:tc>
          <w:tcPr>
            <w:tcW w:w="52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61</w:t>
            </w:r>
          </w:p>
        </w:tc>
        <w:tc>
          <w:tcPr>
            <w:tcW w:w="41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21</w:t>
            </w: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w:t>
            </w: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33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27</w:t>
            </w:r>
          </w:p>
        </w:tc>
        <w:tc>
          <w:tcPr>
            <w:tcW w:w="52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8</w:t>
            </w:r>
          </w:p>
        </w:tc>
        <w:tc>
          <w:tcPr>
            <w:tcW w:w="662"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22</w:t>
            </w:r>
          </w:p>
        </w:tc>
        <w:tc>
          <w:tcPr>
            <w:tcW w:w="657"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w:t>
            </w:r>
          </w:p>
        </w:tc>
        <w:tc>
          <w:tcPr>
            <w:tcW w:w="39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34</w:t>
            </w:r>
          </w:p>
        </w:tc>
      </w:tr>
      <w:tr>
        <w:tblPrEx>
          <w:tblCellMar>
            <w:top w:w="0" w:type="dxa"/>
            <w:left w:w="108" w:type="dxa"/>
            <w:bottom w:w="0" w:type="dxa"/>
            <w:right w:w="108" w:type="dxa"/>
          </w:tblCellMar>
        </w:tblPrEx>
        <w:trPr>
          <w:trHeight w:val="70" w:hRule="atLeast"/>
        </w:trPr>
        <w:tc>
          <w:tcPr>
            <w:tcW w:w="456" w:type="pct"/>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联通</w:t>
            </w:r>
          </w:p>
        </w:tc>
        <w:tc>
          <w:tcPr>
            <w:tcW w:w="52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33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2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662"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657"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39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r>
      <w:tr>
        <w:tblPrEx>
          <w:tblCellMar>
            <w:top w:w="0" w:type="dxa"/>
            <w:left w:w="108" w:type="dxa"/>
            <w:bottom w:w="0" w:type="dxa"/>
            <w:right w:w="108" w:type="dxa"/>
          </w:tblCellMar>
        </w:tblPrEx>
        <w:trPr>
          <w:trHeight w:val="280" w:hRule="atLeast"/>
        </w:trPr>
        <w:tc>
          <w:tcPr>
            <w:tcW w:w="456"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合计</w:t>
            </w:r>
          </w:p>
        </w:tc>
        <w:tc>
          <w:tcPr>
            <w:tcW w:w="521"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128</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62</w:t>
            </w:r>
          </w:p>
        </w:tc>
        <w:tc>
          <w:tcPr>
            <w:tcW w:w="514"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w:t>
            </w:r>
          </w:p>
        </w:tc>
        <w:tc>
          <w:tcPr>
            <w:tcW w:w="514"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331"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74</w:t>
            </w:r>
          </w:p>
        </w:tc>
        <w:tc>
          <w:tcPr>
            <w:tcW w:w="528"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15</w:t>
            </w:r>
          </w:p>
        </w:tc>
        <w:tc>
          <w:tcPr>
            <w:tcW w:w="662"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32</w:t>
            </w:r>
          </w:p>
        </w:tc>
        <w:tc>
          <w:tcPr>
            <w:tcW w:w="657"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w:t>
            </w:r>
          </w:p>
        </w:tc>
        <w:tc>
          <w:tcPr>
            <w:tcW w:w="398"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14:textFill>
                  <w14:solidFill>
                    <w14:schemeClr w14:val="tx1"/>
                  </w14:solidFill>
                </w14:textFill>
              </w:rPr>
            </w:pPr>
            <w:r>
              <w:rPr>
                <w:color w:val="000000" w:themeColor="text1"/>
                <w:kern w:val="0"/>
                <w:szCs w:val="21"/>
                <w:highlight w:val="yellow"/>
                <w14:textFill>
                  <w14:solidFill>
                    <w14:schemeClr w14:val="tx1"/>
                  </w14:solidFill>
                </w14:textFill>
              </w:rPr>
              <w:t>54</w:t>
            </w:r>
          </w:p>
        </w:tc>
      </w:tr>
    </w:tbl>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81" w:name="_Toc22324016"/>
      <w:bookmarkStart w:id="82" w:name="_Toc429313754"/>
      <w:bookmarkStart w:id="83" w:name="_Toc19087184"/>
      <w:bookmarkStart w:id="84" w:name="_Toc132902831"/>
      <w:r>
        <w:rPr>
          <w:rFonts w:ascii="黑体" w:hAnsi="黑体" w:eastAsia="黑体" w:cs="Times New Roman"/>
          <w:color w:val="000000" w:themeColor="text1"/>
          <w:sz w:val="28"/>
          <w:szCs w:val="28"/>
          <w14:textFill>
            <w14:solidFill>
              <w14:schemeClr w14:val="tx1"/>
            </w14:solidFill>
          </w14:textFill>
        </w:rPr>
        <w:t>建设方案</w:t>
      </w:r>
      <w:bookmarkEnd w:id="81"/>
      <w:bookmarkEnd w:id="82"/>
      <w:bookmarkEnd w:id="83"/>
      <w:bookmarkEnd w:id="84"/>
    </w:p>
    <w:p>
      <w:pPr>
        <w:spacing w:line="360" w:lineRule="auto"/>
        <w:ind w:firstLine="480"/>
        <w:rPr>
          <w:color w:val="000000" w:themeColor="text1"/>
          <w:sz w:val="24"/>
          <w14:textFill>
            <w14:solidFill>
              <w14:schemeClr w14:val="tx1"/>
            </w14:solidFill>
          </w14:textFill>
        </w:rPr>
      </w:pPr>
      <w:r>
        <w:rPr>
          <w:rFonts w:hint="eastAsia"/>
          <w:color w:val="000000" w:themeColor="text1"/>
          <w:sz w:val="24"/>
          <w:highlight w:val="yellow"/>
          <w14:textFill>
            <w14:solidFill>
              <w14:schemeClr w14:val="tx1"/>
            </w14:solidFill>
          </w14:textFill>
        </w:rPr>
        <w:t>经需求方案整合、实地勘察选址，本期工程共立项建设基站128个，其中新建基站62个，存量改造基站66个。</w:t>
      </w:r>
      <w:r>
        <w:rPr>
          <w:color w:val="000000" w:themeColor="text1"/>
          <w:sz w:val="24"/>
          <w:highlight w:val="yellow"/>
          <w14:textFill>
            <w14:solidFill>
              <w14:schemeClr w14:val="tx1"/>
            </w14:solidFill>
          </w14:textFill>
        </w:rPr>
        <w:t>新建规模详情见附表3站点塔桅、机房新建信息表。</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85" w:name="_Toc132902832"/>
      <w:r>
        <w:rPr>
          <w:rFonts w:hint="eastAsia" w:ascii="黑体" w:hAnsi="黑体" w:eastAsia="黑体" w:cs="Times New Roman"/>
          <w:color w:val="000000" w:themeColor="text1"/>
          <w:sz w:val="28"/>
          <w:szCs w:val="28"/>
          <w14:textFill>
            <w14:solidFill>
              <w14:schemeClr w14:val="tx1"/>
            </w14:solidFill>
          </w14:textFill>
        </w:rPr>
        <w:t>进度安排</w:t>
      </w:r>
      <w:bookmarkEnd w:id="85"/>
    </w:p>
    <w:p>
      <w:pPr>
        <w:spacing w:line="360" w:lineRule="auto"/>
        <w:ind w:firstLine="480" w:firstLineChars="200"/>
      </w:pPr>
      <w:r>
        <w:rPr>
          <w:rFonts w:hint="eastAsia"/>
          <w:sz w:val="24"/>
          <w:highlight w:val="yellow"/>
        </w:rPr>
        <w:t>根据客户相关进度文件要求，在立项批复下达后设计单位需立即进行勘察设计，勘察设计完成后报建设单位申请联合设计会审，联合会审完成后进行设计批复，设计批复完成后将系统流程推至实施环节，施工单位在接到施工任务后，需按照进度文件要求在规定工期内完成工程建设，经验收审计后将项目提交使用。</w:t>
      </w:r>
    </w:p>
    <w:p>
      <w:pPr>
        <w:pStyle w:val="45"/>
        <w:numPr>
          <w:ilvl w:val="0"/>
          <w:numId w:val="1"/>
        </w:numPr>
        <w:rPr>
          <w:rFonts w:cs="Times New Roman"/>
          <w:color w:val="000000" w:themeColor="text1"/>
          <w:sz w:val="28"/>
          <w:szCs w:val="28"/>
          <w14:textFill>
            <w14:solidFill>
              <w14:schemeClr w14:val="tx1"/>
            </w14:solidFill>
          </w14:textFill>
        </w:rPr>
      </w:pPr>
      <w:bookmarkStart w:id="86" w:name="_Toc22324017"/>
      <w:bookmarkStart w:id="87" w:name="_Toc19087185"/>
      <w:bookmarkStart w:id="88" w:name="_Toc429313756"/>
      <w:bookmarkStart w:id="89" w:name="_Toc132902833"/>
      <w:bookmarkStart w:id="90" w:name="_Toc417651974"/>
      <w:r>
        <w:rPr>
          <w:rFonts w:cs="Times New Roman"/>
          <w:color w:val="000000" w:themeColor="text1"/>
          <w:sz w:val="28"/>
          <w:szCs w:val="28"/>
          <w14:textFill>
            <w14:solidFill>
              <w14:schemeClr w14:val="tx1"/>
            </w14:solidFill>
          </w14:textFill>
        </w:rPr>
        <w:t>主要设备技术要求</w:t>
      </w:r>
      <w:bookmarkEnd w:id="86"/>
      <w:bookmarkEnd w:id="87"/>
      <w:bookmarkEnd w:id="88"/>
      <w:bookmarkEnd w:id="89"/>
      <w:bookmarkEnd w:id="90"/>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91" w:name="_Toc417651975"/>
      <w:bookmarkStart w:id="92" w:name="_Toc132902834"/>
      <w:bookmarkStart w:id="93" w:name="_Toc22324018"/>
      <w:bookmarkStart w:id="94" w:name="_Toc429313757"/>
      <w:bookmarkStart w:id="95" w:name="_Toc408267079"/>
      <w:bookmarkStart w:id="96" w:name="_Toc19087186"/>
      <w:r>
        <w:rPr>
          <w:rFonts w:ascii="黑体" w:hAnsi="黑体" w:eastAsia="黑体" w:cs="Times New Roman"/>
          <w:color w:val="000000" w:themeColor="text1"/>
          <w:sz w:val="28"/>
          <w:szCs w:val="28"/>
          <w14:textFill>
            <w14:solidFill>
              <w14:schemeClr w14:val="tx1"/>
            </w14:solidFill>
          </w14:textFill>
        </w:rPr>
        <w:t>交流配电箱</w:t>
      </w:r>
      <w:bookmarkEnd w:id="91"/>
      <w:bookmarkEnd w:id="92"/>
      <w:bookmarkEnd w:id="93"/>
      <w:bookmarkEnd w:id="94"/>
      <w:bookmarkEnd w:id="95"/>
      <w:bookmarkEnd w:id="96"/>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97" w:name="_Toc408267080"/>
      <w:r>
        <w:rPr>
          <w:rFonts w:ascii="Times New Roman" w:hAnsi="Times New Roman"/>
          <w:color w:val="000000" w:themeColor="text1"/>
          <w:sz w:val="24"/>
          <w14:textFill>
            <w14:solidFill>
              <w14:schemeClr w14:val="tx1"/>
            </w14:solidFill>
          </w14:textFill>
        </w:rPr>
        <w:t>交流配电箱主要技术要求</w:t>
      </w:r>
      <w:bookmarkEnd w:id="97"/>
      <w:r>
        <w:rPr>
          <w:rFonts w:ascii="Times New Roman" w:hAnsi="Times New Roman"/>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产品主要技术要求参见行业标准：</w:t>
      </w:r>
      <w:r>
        <w:rPr>
          <w:b/>
          <w:color w:val="000000" w:themeColor="text1"/>
          <w:sz w:val="24"/>
          <w14:textFill>
            <w14:solidFill>
              <w14:schemeClr w14:val="tx1"/>
            </w14:solidFill>
          </w14:textFill>
        </w:rPr>
        <w:t>《通信基站用交流配电防雷箱》(YD/T 2060-2009)</w:t>
      </w:r>
      <w:r>
        <w:rPr>
          <w:color w:val="000000" w:themeColor="text1"/>
          <w:sz w:val="24"/>
          <w14:textFill>
            <w14:solidFill>
              <w14:schemeClr w14:val="tx1"/>
            </w14:solidFill>
          </w14:textFill>
        </w:rPr>
        <w:t>，同时应符合中国铁塔股份有限公司</w:t>
      </w:r>
      <w:r>
        <w:rPr>
          <w:rFonts w:hint="eastAsia"/>
          <w:color w:val="000000" w:themeColor="text1"/>
          <w:sz w:val="24"/>
          <w14:textFill>
            <w14:solidFill>
              <w14:schemeClr w14:val="tx1"/>
            </w14:solidFill>
          </w14:textFill>
        </w:rPr>
        <w:t>云南</w:t>
      </w:r>
      <w:r>
        <w:rPr>
          <w:color w:val="000000" w:themeColor="text1"/>
          <w:sz w:val="24"/>
          <w14:textFill>
            <w14:solidFill>
              <w14:schemeClr w14:val="tx1"/>
            </w14:solidFill>
          </w14:textFill>
        </w:rPr>
        <w:t>省分公司的招标技术规范书。</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98" w:name="_Toc408267081"/>
      <w:r>
        <w:rPr>
          <w:rFonts w:ascii="Times New Roman" w:hAnsi="Times New Roman"/>
          <w:color w:val="000000" w:themeColor="text1"/>
          <w:sz w:val="24"/>
          <w14:textFill>
            <w14:solidFill>
              <w14:schemeClr w14:val="tx1"/>
            </w14:solidFill>
          </w14:textFill>
        </w:rPr>
        <w:t>交流配电箱容量系列</w:t>
      </w:r>
      <w:bookmarkEnd w:id="98"/>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380V/63A、380V/100A、380V/125A、380V/160A。</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99" w:name="_Toc408267082"/>
      <w:r>
        <w:rPr>
          <w:rFonts w:ascii="Times New Roman" w:hAnsi="Times New Roman"/>
          <w:color w:val="000000" w:themeColor="text1"/>
          <w:sz w:val="24"/>
          <w14:textFill>
            <w14:solidFill>
              <w14:schemeClr w14:val="tx1"/>
            </w14:solidFill>
          </w14:textFill>
        </w:rPr>
        <w:t>其他主要技术要求</w:t>
      </w:r>
      <w:bookmarkEnd w:id="99"/>
    </w:p>
    <w:p>
      <w:pPr>
        <w:pStyle w:val="50"/>
        <w:numPr>
          <w:ilvl w:val="0"/>
          <w:numId w:val="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配电分路</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的输入分路应满足2路电源(一路市电输入，一路为发电机组输入)切换的要求。对于无固定柴油发电机组的基站，交流配电箱应采用2路4P断路器切换，满足市电、移动发电机组手动切换的要求，两个断路器应有机械互锁机构。对于安装了自启动固定柴油发电机组的基站，交流配电箱应采用4极PC级ATS开关切换，满足市电、发电机组自动切换的要求；且市电进线侧还应配置1路4P断路器保护。</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对于无固定柴油发电机组的基站，交流配电箱应配置一个移动发电机组电源输入125A(对于交流配电箱容量160A、125A)、63A(对于交流配电箱容量100A、63A)四孔(三相四线)快速连接移动工业插座(满足GB/T 11918-2001、GB/T 11919-2001工业用插头插座和耦合器第1部分、第2部分中的相关要求)，插座位于配电箱下部。</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交流配电箱也可根据用户需求采用1路电源引入，配置1路4P断路器(选件)，不配置移动油机插座。</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交流配电箱输出分路的标准配置如下所示，输出分路的断路器的容量和数量可根据用户需求进行调整。</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交流配电箱内断路器应为同一品牌的3C认证产品。输入断路器的极限分断能力Icu和运行短路分断能力Ics均≥10kA，输出断路器的极限分断能力Icu和运行短路分断能力Ics均≥6kA。</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交流配电箱应装配两个红色指示灯，分别作为两路输入电源的带电指示。</w:t>
      </w:r>
    </w:p>
    <w:p>
      <w:pPr>
        <w:pStyle w:val="50"/>
        <w:numPr>
          <w:ilvl w:val="0"/>
          <w:numId w:val="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浪涌保护器(SPD)</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输入总开关前端配置浪涌保护器（SPD）模块及相应的保护开关，浪涌保护器（SPD）集成在交流配电箱内部。浪涌保护器（SPD）模块最大通流容量指标（8/20μs波形）为100kA。通信基站交流第一级浪涌保护器最大通流容量如表3.1所示。</w:t>
      </w:r>
    </w:p>
    <w:p>
      <w:pP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表</w:t>
      </w:r>
      <w:r>
        <w:rPr>
          <w:color w:val="000000" w:themeColor="text1"/>
          <w:sz w:val="24"/>
          <w14:textFill>
            <w14:solidFill>
              <w14:schemeClr w14:val="tx1"/>
            </w14:solidFill>
          </w14:textFill>
        </w:rPr>
        <w:t>3.1</w:t>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 xml:space="preserve">  通信基站交流第一级浪涌保护器最大通流容量</w:t>
      </w:r>
    </w:p>
    <w:tbl>
      <w:tblPr>
        <w:tblStyle w:val="31"/>
        <w:tblW w:w="5000" w:type="pct"/>
        <w:jc w:val="center"/>
        <w:tblLayout w:type="autofit"/>
        <w:tblCellMar>
          <w:top w:w="0" w:type="dxa"/>
          <w:left w:w="0" w:type="dxa"/>
          <w:bottom w:w="0" w:type="dxa"/>
          <w:right w:w="0" w:type="dxa"/>
        </w:tblCellMar>
      </w:tblPr>
      <w:tblGrid>
        <w:gridCol w:w="3710"/>
        <w:gridCol w:w="1603"/>
        <w:gridCol w:w="1603"/>
        <w:gridCol w:w="1599"/>
      </w:tblGrid>
      <w:tr>
        <w:tblPrEx>
          <w:tblCellMar>
            <w:top w:w="0" w:type="dxa"/>
            <w:left w:w="0" w:type="dxa"/>
            <w:bottom w:w="0" w:type="dxa"/>
            <w:right w:w="0" w:type="dxa"/>
          </w:tblCellMar>
        </w:tblPrEx>
        <w:trPr>
          <w:trHeight w:val="255" w:hRule="atLeast"/>
          <w:jc w:val="center"/>
        </w:trPr>
        <w:tc>
          <w:tcPr>
            <w:tcW w:w="2179" w:type="pct"/>
            <w:vMerge w:val="restart"/>
            <w:tcBorders>
              <w:top w:val="single" w:color="auto" w:sz="4" w:space="0"/>
              <w:left w:val="single" w:color="auto" w:sz="4" w:space="0"/>
              <w:bottom w:val="single" w:color="auto" w:sz="4" w:space="0"/>
              <w:right w:val="single" w:color="auto" w:sz="4" w:space="0"/>
              <w:tl2br w:val="single" w:color="auto" w:sz="4" w:space="0"/>
            </w:tcBorders>
            <w:shd w:val="clear" w:color="auto" w:fill="auto"/>
            <w:vAlign w:val="center"/>
          </w:tcPr>
          <w:p>
            <w:pPr>
              <w:ind w:firstLine="2640" w:firstLineChars="1100"/>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气象因素</w:t>
            </w:r>
          </w:p>
          <w:p>
            <w:pP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区域</w:t>
            </w:r>
          </w:p>
        </w:tc>
        <w:tc>
          <w:tcPr>
            <w:tcW w:w="282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雷暴日（日/年）</w:t>
            </w:r>
          </w:p>
        </w:tc>
      </w:tr>
      <w:tr>
        <w:tblPrEx>
          <w:tblCellMar>
            <w:top w:w="0" w:type="dxa"/>
            <w:left w:w="0" w:type="dxa"/>
            <w:bottom w:w="0" w:type="dxa"/>
            <w:right w:w="0" w:type="dxa"/>
          </w:tblCellMar>
        </w:tblPrEx>
        <w:trPr>
          <w:trHeight w:val="255" w:hRule="atLeast"/>
          <w:jc w:val="center"/>
        </w:trPr>
        <w:tc>
          <w:tcPr>
            <w:tcW w:w="2179" w:type="pct"/>
            <w:vMerge w:val="continue"/>
            <w:tcBorders>
              <w:top w:val="single" w:color="auto" w:sz="4" w:space="0"/>
              <w:left w:val="single" w:color="auto" w:sz="4" w:space="0"/>
              <w:bottom w:val="single" w:color="auto" w:sz="4" w:space="0"/>
              <w:right w:val="single" w:color="auto" w:sz="4" w:space="0"/>
              <w:tl2br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p>
        </w:tc>
        <w:tc>
          <w:tcPr>
            <w:tcW w:w="94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≤25</w:t>
            </w:r>
          </w:p>
        </w:tc>
        <w:tc>
          <w:tcPr>
            <w:tcW w:w="94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26～40</w:t>
            </w:r>
          </w:p>
        </w:tc>
        <w:tc>
          <w:tcPr>
            <w:tcW w:w="939"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≥41</w:t>
            </w:r>
          </w:p>
        </w:tc>
      </w:tr>
      <w:tr>
        <w:tblPrEx>
          <w:tblCellMar>
            <w:top w:w="0" w:type="dxa"/>
            <w:left w:w="0" w:type="dxa"/>
            <w:bottom w:w="0" w:type="dxa"/>
            <w:right w:w="0" w:type="dxa"/>
          </w:tblCellMar>
        </w:tblPrEx>
        <w:trPr>
          <w:trHeight w:val="255" w:hRule="atLeast"/>
          <w:jc w:val="center"/>
        </w:trPr>
        <w:tc>
          <w:tcPr>
            <w:tcW w:w="2179"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城区</w:t>
            </w:r>
          </w:p>
        </w:tc>
        <w:tc>
          <w:tcPr>
            <w:tcW w:w="94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60kA</w:t>
            </w:r>
          </w:p>
        </w:tc>
        <w:tc>
          <w:tcPr>
            <w:tcW w:w="188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80kA</w:t>
            </w:r>
          </w:p>
        </w:tc>
      </w:tr>
      <w:tr>
        <w:tblPrEx>
          <w:tblCellMar>
            <w:top w:w="0" w:type="dxa"/>
            <w:left w:w="0" w:type="dxa"/>
            <w:bottom w:w="0" w:type="dxa"/>
            <w:right w:w="0" w:type="dxa"/>
          </w:tblCellMar>
        </w:tblPrEx>
        <w:trPr>
          <w:trHeight w:val="255" w:hRule="atLeast"/>
          <w:jc w:val="center"/>
        </w:trPr>
        <w:tc>
          <w:tcPr>
            <w:tcW w:w="2179"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郊县、农村</w:t>
            </w:r>
          </w:p>
        </w:tc>
        <w:tc>
          <w:tcPr>
            <w:tcW w:w="1882"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80kA</w:t>
            </w:r>
          </w:p>
        </w:tc>
        <w:tc>
          <w:tcPr>
            <w:tcW w:w="939"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100kA</w:t>
            </w:r>
          </w:p>
        </w:tc>
      </w:tr>
      <w:tr>
        <w:tblPrEx>
          <w:tblCellMar>
            <w:top w:w="0" w:type="dxa"/>
            <w:left w:w="0" w:type="dxa"/>
            <w:bottom w:w="0" w:type="dxa"/>
            <w:right w:w="0" w:type="dxa"/>
          </w:tblCellMar>
        </w:tblPrEx>
        <w:trPr>
          <w:trHeight w:val="255" w:hRule="atLeast"/>
          <w:jc w:val="center"/>
        </w:trPr>
        <w:tc>
          <w:tcPr>
            <w:tcW w:w="2179"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山区</w:t>
            </w:r>
          </w:p>
        </w:tc>
        <w:tc>
          <w:tcPr>
            <w:tcW w:w="94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100kA</w:t>
            </w:r>
          </w:p>
        </w:tc>
        <w:tc>
          <w:tcPr>
            <w:tcW w:w="188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120kA</w:t>
            </w:r>
          </w:p>
        </w:tc>
      </w:tr>
    </w:tbl>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交流配电箱输出开关配置微型断路器，用于开关电源、空调、机房墙面插座、照明等设备的接入。</w:t>
      </w:r>
    </w:p>
    <w:p>
      <w:pPr>
        <w:pStyle w:val="50"/>
        <w:numPr>
          <w:ilvl w:val="0"/>
          <w:numId w:val="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智能电表</w:t>
      </w:r>
    </w:p>
    <w:p>
      <w:pPr>
        <w:spacing w:line="360" w:lineRule="auto"/>
        <w:ind w:firstLine="480"/>
        <w:rPr>
          <w:color w:val="000000" w:themeColor="text1"/>
          <w:kern w:val="0"/>
          <w:sz w:val="24"/>
          <w14:textFill>
            <w14:solidFill>
              <w14:schemeClr w14:val="tx1"/>
            </w14:solidFill>
          </w14:textFill>
        </w:rPr>
      </w:pPr>
      <w:r>
        <w:rPr>
          <w:color w:val="000000" w:themeColor="text1"/>
          <w:sz w:val="24"/>
          <w14:textFill>
            <w14:solidFill>
              <w14:schemeClr w14:val="tx1"/>
            </w14:solidFill>
          </w14:textFill>
        </w:rPr>
        <w:t>交流配电箱应配置智能电表，具备RS485标准接口，通信协议应参照YD/T 1363的相关要求，监控内容如下：</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-遥测：提供两路电源切换后的三相电压、功率因数，分别提供两路输入、全部输出回路的三相电流、有功功率、无功功率、视在功率、有功电度、无功电度，计量分路数可选。</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-遥信：全部输入、输出断路器开关状态，ATS开关工作状态(可选)，市电/油机供电状态，市电停电告警，市电缺相告警，SPD正常/失效告警，三相电压越限告警、三相电流越限告警。</w:t>
      </w:r>
    </w:p>
    <w:p>
      <w:pPr>
        <w:spacing w:line="360" w:lineRule="auto"/>
        <w:ind w:firstLine="480"/>
        <w:rPr>
          <w:color w:val="000000" w:themeColor="text1"/>
          <w:kern w:val="0"/>
          <w:sz w:val="24"/>
          <w14:textFill>
            <w14:solidFill>
              <w14:schemeClr w14:val="tx1"/>
            </w14:solidFill>
          </w14:textFill>
        </w:rPr>
      </w:pPr>
      <w:r>
        <w:rPr>
          <w:color w:val="000000" w:themeColor="text1"/>
          <w:sz w:val="24"/>
          <w14:textFill>
            <w14:solidFill>
              <w14:schemeClr w14:val="tx1"/>
            </w14:solidFill>
          </w14:textFill>
        </w:rPr>
        <w:t>智能电表应具备本地显示功能。</w:t>
      </w:r>
    </w:p>
    <w:p>
      <w:pPr>
        <w:spacing w:line="360" w:lineRule="auto"/>
        <w:ind w:firstLine="480"/>
        <w:rPr>
          <w:color w:val="000000" w:themeColor="text1"/>
          <w:kern w:val="0"/>
          <w:sz w:val="24"/>
          <w14:textFill>
            <w14:solidFill>
              <w14:schemeClr w14:val="tx1"/>
            </w14:solidFill>
          </w14:textFill>
        </w:rPr>
      </w:pPr>
      <w:r>
        <w:rPr>
          <w:color w:val="000000" w:themeColor="text1"/>
          <w:sz w:val="24"/>
          <w14:textFill>
            <w14:solidFill>
              <w14:schemeClr w14:val="tx1"/>
            </w14:solidFill>
          </w14:textFill>
        </w:rPr>
        <w:t>交流配电箱智能电表及其电能检测装置准确度要求：电压、电流不低于0.5，功率、电度不低于1。</w:t>
      </w:r>
    </w:p>
    <w:p>
      <w:pPr>
        <w:pStyle w:val="50"/>
        <w:numPr>
          <w:ilvl w:val="0"/>
          <w:numId w:val="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进出线方式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应满足上进线的要求，出线方式应为上出线、下出线均可。</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00" w:name="_Toc22324019"/>
      <w:bookmarkStart w:id="101" w:name="_Toc132902835"/>
      <w:bookmarkStart w:id="102" w:name="_Toc429313758"/>
      <w:bookmarkStart w:id="103" w:name="_Toc417651976"/>
      <w:bookmarkStart w:id="104" w:name="_Toc19087187"/>
      <w:bookmarkStart w:id="105" w:name="_Toc408267083"/>
      <w:r>
        <w:rPr>
          <w:rFonts w:hint="eastAsia" w:ascii="黑体" w:hAnsi="黑体" w:eastAsia="黑体" w:cs="Times New Roman"/>
          <w:color w:val="000000" w:themeColor="text1"/>
          <w:sz w:val="28"/>
          <w:szCs w:val="28"/>
          <w14:textFill>
            <w14:solidFill>
              <w14:schemeClr w14:val="tx1"/>
            </w14:solidFill>
          </w14:textFill>
        </w:rPr>
        <w:t>开关</w:t>
      </w:r>
      <w:r>
        <w:rPr>
          <w:rFonts w:ascii="黑体" w:hAnsi="黑体" w:eastAsia="黑体" w:cs="Times New Roman"/>
          <w:color w:val="000000" w:themeColor="text1"/>
          <w:sz w:val="28"/>
          <w:szCs w:val="28"/>
          <w14:textFill>
            <w14:solidFill>
              <w14:schemeClr w14:val="tx1"/>
            </w14:solidFill>
          </w14:textFill>
        </w:rPr>
        <w:t>电源</w:t>
      </w:r>
      <w:bookmarkEnd w:id="100"/>
      <w:bookmarkEnd w:id="101"/>
      <w:bookmarkEnd w:id="102"/>
      <w:bookmarkEnd w:id="103"/>
      <w:bookmarkEnd w:id="104"/>
      <w:bookmarkEnd w:id="105"/>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106" w:name="_Toc429313759"/>
      <w:bookmarkStart w:id="107" w:name="_Toc22324020"/>
      <w:bookmarkStart w:id="108" w:name="_Toc408267103"/>
      <w:bookmarkStart w:id="109" w:name="_Toc417651977"/>
      <w:bookmarkStart w:id="110" w:name="_Toc19087188"/>
      <w:r>
        <w:rPr>
          <w:rFonts w:hint="eastAsia" w:ascii="Times New Roman" w:hAnsi="Times New Roman"/>
          <w:color w:val="000000" w:themeColor="text1"/>
          <w:sz w:val="24"/>
          <w14:textFill>
            <w14:solidFill>
              <w14:schemeClr w14:val="tx1"/>
            </w14:solidFill>
          </w14:textFill>
        </w:rPr>
        <w:t>开关</w:t>
      </w:r>
      <w:r>
        <w:rPr>
          <w:rFonts w:ascii="Times New Roman" w:hAnsi="Times New Roman"/>
          <w:color w:val="000000" w:themeColor="text1"/>
          <w:sz w:val="24"/>
          <w14:textFill>
            <w14:solidFill>
              <w14:schemeClr w14:val="tx1"/>
            </w14:solidFill>
          </w14:textFill>
        </w:rPr>
        <w:t>电源主要技术要求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产品主要技术要求参见行业标准：</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b/>
          <w:color w:val="000000" w:themeColor="text1"/>
          <w:sz w:val="24"/>
          <w14:textFill>
            <w14:solidFill>
              <w14:schemeClr w14:val="tx1"/>
            </w14:solidFill>
          </w14:textFill>
        </w:rPr>
        <w:t>《</w:t>
      </w:r>
      <w:r>
        <w:rPr>
          <w:rFonts w:hint="eastAsia"/>
          <w:b/>
          <w:color w:val="000000" w:themeColor="text1"/>
          <w:sz w:val="24"/>
          <w14:textFill>
            <w14:solidFill>
              <w14:schemeClr w14:val="tx1"/>
            </w14:solidFill>
          </w14:textFill>
        </w:rPr>
        <w:t>通信用高频开关电源系统</w:t>
      </w:r>
      <w:r>
        <w:rPr>
          <w:b/>
          <w:color w:val="000000" w:themeColor="text1"/>
          <w:sz w:val="24"/>
          <w14:textFill>
            <w14:solidFill>
              <w14:schemeClr w14:val="tx1"/>
            </w14:solidFill>
          </w14:textFill>
        </w:rPr>
        <w:t>》(YD/T 1058-2015)</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b/>
          <w:color w:val="000000" w:themeColor="text1"/>
          <w:sz w:val="24"/>
          <w14:textFill>
            <w14:solidFill>
              <w14:schemeClr w14:val="tx1"/>
            </w14:solidFill>
          </w14:textFill>
        </w:rPr>
        <w:t>《通信用配电设备》(YD/T 585-2010)</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同时应符合中国铁塔股份有限公司</w:t>
      </w:r>
      <w:r>
        <w:rPr>
          <w:rFonts w:hint="eastAsia"/>
          <w:color w:val="000000" w:themeColor="text1"/>
          <w:sz w:val="24"/>
          <w14:textFill>
            <w14:solidFill>
              <w14:schemeClr w14:val="tx1"/>
            </w14:solidFill>
          </w14:textFill>
        </w:rPr>
        <w:t>云南</w:t>
      </w:r>
      <w:r>
        <w:rPr>
          <w:color w:val="000000" w:themeColor="text1"/>
          <w:sz w:val="24"/>
          <w14:textFill>
            <w14:solidFill>
              <w14:schemeClr w14:val="tx1"/>
            </w14:solidFill>
          </w14:textFill>
        </w:rPr>
        <w:t>省分公司的招标技术规范书。</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其他主要技术要求</w:t>
      </w:r>
    </w:p>
    <w:p>
      <w:pPr>
        <w:pStyle w:val="50"/>
        <w:numPr>
          <w:ilvl w:val="0"/>
          <w:numId w:val="5"/>
        </w:numPr>
        <w:spacing w:line="360" w:lineRule="auto"/>
        <w:ind w:left="0" w:firstLine="426"/>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系统组成</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电源系统由基础单元和扩展单元两部分组成。基础单元包含交流配电模块、整流模块、监控模块、直流配电模块；扩展单元包含整流模块扩展、直流配电模块扩展等。</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系统可通过扩展插框的方式实现系统容量增加和功能扩展，系统通过监控模块统一管理和控制。系统应便于安装、维护，宜采用前接线方式。</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电源各配电分路可根据使用需求灵活定义用户类型，并按分路进行上下电控制、计量与统计功能。</w:t>
      </w:r>
    </w:p>
    <w:p>
      <w:pPr>
        <w:pStyle w:val="50"/>
        <w:numPr>
          <w:ilvl w:val="0"/>
          <w:numId w:val="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开关电源整流模块</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整流模块规格：50A（2880W，57.6V）、</w:t>
      </w:r>
      <w:r>
        <w:rPr>
          <w:color w:val="000000" w:themeColor="text1"/>
          <w:sz w:val="24"/>
          <w14:textFill>
            <w14:solidFill>
              <w14:schemeClr w14:val="tx1"/>
            </w14:solidFill>
          </w14:textFill>
        </w:rPr>
        <w:t>75</w:t>
      </w:r>
      <w:r>
        <w:rPr>
          <w:rFonts w:hint="eastAsia"/>
          <w:color w:val="000000" w:themeColor="text1"/>
          <w:sz w:val="24"/>
          <w14:textFill>
            <w14:solidFill>
              <w14:schemeClr w14:val="tx1"/>
            </w14:solidFill>
          </w14:textFill>
        </w:rPr>
        <w:t>A（</w:t>
      </w:r>
      <w:r>
        <w:rPr>
          <w:color w:val="000000" w:themeColor="text1"/>
          <w:sz w:val="24"/>
          <w14:textFill>
            <w14:solidFill>
              <w14:schemeClr w14:val="tx1"/>
            </w14:solidFill>
          </w14:textFill>
        </w:rPr>
        <w:t>432</w:t>
      </w:r>
      <w:r>
        <w:rPr>
          <w:rFonts w:hint="eastAsia"/>
          <w:color w:val="000000" w:themeColor="text1"/>
          <w:sz w:val="24"/>
          <w14:textFill>
            <w14:solidFill>
              <w14:schemeClr w14:val="tx1"/>
            </w14:solidFill>
          </w14:textFill>
        </w:rPr>
        <w:t>0W，57.6V）。</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整流模块混插特性：每个整流模块插槽兼容支持50A模块与75A模块插入，混插后应按比例均流，比例范围应在1.3～1.5之间。</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开关电源系统及整流模块在输出额定容量的情况下，输入电压允许变化范围应不低于：-20%～+25%。</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开关电源系统应具有整流模块休眠节能工作模式，并能手动或自动开启/关闭该模式，出厂设置为自动、整流模块休眠节能关闭状态。</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交流配电单元输入分路的标准配置为一路电源引入，采用3P断路器。</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交流配电单元输入分路也可根据用户需求配置两路电源4极自动切换装置(选件)。</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交流配电单元应对每一个模块配置独立的断路器。</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交流配电单元内断路器应为同一品牌的3C认证产品。</w:t>
      </w:r>
      <w:r>
        <w:rPr>
          <w:rFonts w:hint="eastAsia"/>
          <w:color w:val="000000" w:themeColor="text1"/>
          <w:sz w:val="24"/>
          <w14:textFill>
            <w14:solidFill>
              <w14:schemeClr w14:val="tx1"/>
            </w14:solidFill>
          </w14:textFill>
        </w:rPr>
        <w:t>输入断路器的极限分断能力Icu≥6kA，运行短路分断能力Ics≥6kA；输出断路器的极限分断能力Icu（或额定短路能力Icn）≥4.5kA，运行短路分断能力Ics≥4.5kA。</w:t>
      </w:r>
    </w:p>
    <w:p>
      <w:pPr>
        <w:pStyle w:val="50"/>
        <w:numPr>
          <w:ilvl w:val="0"/>
          <w:numId w:val="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直流配电单元</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直流配电单元内断路器应为同一品牌的3C认证产品。</w:t>
      </w:r>
      <w:r>
        <w:rPr>
          <w:rFonts w:hint="eastAsia"/>
          <w:color w:val="000000" w:themeColor="text1"/>
          <w:sz w:val="24"/>
          <w14:textFill>
            <w14:solidFill>
              <w14:schemeClr w14:val="tx1"/>
            </w14:solidFill>
          </w14:textFill>
        </w:rPr>
        <w:t>电池分路断路器的极限分断能力Icu（或额定短路能力Icn）≥10kA，运行分断能力Ics≥7.5kA；其他直流分路断路器极限分断能力Icu（或额定短路能力Icn）≥6kA，运行分断能力Ics≥4.5kA。</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直流输出端应安装浪涌保护器，最大通流容量(Imax)≥15kA。</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每个配电分路具备单独的负载一次下电和单独的电池下电。 可按需独立设置分路一次下电备电时长，当交流停电后转由电池组备电，达到设定的备电时长后，其对应的直流分路自动断开并上传告警信号，当外市电来电后，对应的直流分路自动接通。</w:t>
      </w:r>
    </w:p>
    <w:p>
      <w:pPr>
        <w:pStyle w:val="50"/>
        <w:numPr>
          <w:ilvl w:val="0"/>
          <w:numId w:val="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监控单元</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监控模块智能接口应为RS485，数量不少于3个，同时应配置网口。</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监控模块应能智能识别扩展单元，并自主实现对扩展单元的监控。各个功能子模块应具有可与监控模块连接的接口电路，监控模块具有可视化管理界面和功能，可以查看和设置相关参数。</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11" w:name="_Toc132902836"/>
      <w:r>
        <w:rPr>
          <w:rFonts w:ascii="黑体" w:hAnsi="黑体" w:eastAsia="黑体" w:cs="Times New Roman"/>
          <w:color w:val="000000" w:themeColor="text1"/>
          <w:sz w:val="28"/>
          <w:szCs w:val="28"/>
          <w14:textFill>
            <w14:solidFill>
              <w14:schemeClr w14:val="tx1"/>
            </w14:solidFill>
          </w14:textFill>
        </w:rPr>
        <w:t>配套综合柜</w:t>
      </w:r>
      <w:bookmarkEnd w:id="106"/>
      <w:bookmarkEnd w:id="107"/>
      <w:bookmarkEnd w:id="108"/>
      <w:bookmarkEnd w:id="109"/>
      <w:bookmarkEnd w:id="110"/>
      <w:bookmarkEnd w:id="111"/>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112" w:name="_Toc408267104"/>
      <w:r>
        <w:rPr>
          <w:rFonts w:ascii="Times New Roman" w:hAnsi="Times New Roman"/>
          <w:color w:val="000000" w:themeColor="text1"/>
          <w:sz w:val="24"/>
          <w14:textFill>
            <w14:solidFill>
              <w14:schemeClr w14:val="tx1"/>
            </w14:solidFill>
          </w14:textFill>
        </w:rPr>
        <w:t>主要技术要求</w:t>
      </w:r>
      <w:bookmarkEnd w:id="112"/>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产品主要技术要求参见行业标准：</w:t>
      </w:r>
      <w:r>
        <w:rPr>
          <w:b/>
          <w:color w:val="000000" w:themeColor="text1"/>
          <w:sz w:val="24"/>
          <w14:textFill>
            <w14:solidFill>
              <w14:schemeClr w14:val="tx1"/>
            </w14:solidFill>
          </w14:textFill>
        </w:rPr>
        <w:t>《通信设备用综合集装架》(YD/T 1819-2016)</w:t>
      </w:r>
      <w:r>
        <w:rPr>
          <w:color w:val="000000" w:themeColor="text1"/>
          <w:sz w:val="24"/>
          <w14:textFill>
            <w14:solidFill>
              <w14:schemeClr w14:val="tx1"/>
            </w14:solidFill>
          </w14:textFill>
        </w:rPr>
        <w:t>。同时应符合中国铁塔股份有限公司</w:t>
      </w:r>
      <w:r>
        <w:rPr>
          <w:rFonts w:hint="eastAsia"/>
          <w:color w:val="000000" w:themeColor="text1"/>
          <w:sz w:val="24"/>
          <w14:textFill>
            <w14:solidFill>
              <w14:schemeClr w14:val="tx1"/>
            </w14:solidFill>
          </w14:textFill>
        </w:rPr>
        <w:t>云南</w:t>
      </w:r>
      <w:r>
        <w:rPr>
          <w:color w:val="000000" w:themeColor="text1"/>
          <w:sz w:val="24"/>
          <w14:textFill>
            <w14:solidFill>
              <w14:schemeClr w14:val="tx1"/>
            </w14:solidFill>
          </w14:textFill>
        </w:rPr>
        <w:t>省分公司的招标技术规范书。</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113" w:name="_Toc408267105"/>
      <w:r>
        <w:rPr>
          <w:rFonts w:ascii="Times New Roman" w:hAnsi="Times New Roman"/>
          <w:color w:val="000000" w:themeColor="text1"/>
          <w:sz w:val="24"/>
          <w14:textFill>
            <w14:solidFill>
              <w14:schemeClr w14:val="tx1"/>
            </w14:solidFill>
          </w14:textFill>
        </w:rPr>
        <w:t>其他主要技术要求</w:t>
      </w:r>
      <w:bookmarkEnd w:id="113"/>
    </w:p>
    <w:p>
      <w:pPr>
        <w:pStyle w:val="50"/>
        <w:numPr>
          <w:ilvl w:val="0"/>
          <w:numId w:val="6"/>
        </w:numPr>
        <w:spacing w:line="360" w:lineRule="auto"/>
        <w:ind w:left="851" w:hanging="425"/>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柜体</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机架结构采用封闭式，采用网孔门进行配置。</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前开门单面维护、靠墙安装或设备背靠背安装方式。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工作环境温度：-5</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～＋45</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机架尺寸(宽x深x高)要求：600mmx600mmx2000mm、600mmx600mmx2200mm。</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机架安装尺寸应符合 19 英寸标准安装要求。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机架内可根据需要灵活安装重要负载单元、次要负载单元、数字配线单元、光纤熔配单元、光纤配线单元、智能配电单元和其他有源无源设备及附件。</w:t>
      </w:r>
    </w:p>
    <w:p>
      <w:pPr>
        <w:pStyle w:val="50"/>
        <w:numPr>
          <w:ilvl w:val="0"/>
          <w:numId w:val="6"/>
        </w:numPr>
        <w:spacing w:line="360" w:lineRule="auto"/>
        <w:ind w:left="851" w:hanging="425"/>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智能配电单元</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智能配电单元由智能监控模块和直流配电分路组成。</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智能监控模块应具备监测重要负载总电流、次要负载总电流、全部断路器开关状态的功能，各分路电流测量</w:t>
      </w:r>
      <w:r>
        <w:rPr>
          <w:rFonts w:hint="eastAsia"/>
          <w:color w:val="000000" w:themeColor="text1"/>
          <w:sz w:val="24"/>
          <w14:textFill>
            <w14:solidFill>
              <w14:schemeClr w14:val="tx1"/>
            </w14:solidFill>
          </w14:textFill>
        </w:rPr>
        <w:t>和控制。</w:t>
      </w:r>
      <w:r>
        <w:rPr>
          <w:color w:val="000000" w:themeColor="text1"/>
          <w:sz w:val="24"/>
          <w14:textFill>
            <w14:solidFill>
              <w14:schemeClr w14:val="tx1"/>
            </w14:solidFill>
          </w14:textFill>
        </w:rPr>
        <w:t>，并通过通信接口和通信协议上传至开关电源监控模块。</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智能监控模块本地显示内容：重要负载总电流、次要负载总电流，开关故障告警。</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直流配电分路分为重要负载用配电分路和次要负载用配电分路。微型断路器容量和数量可根据用户需求配置。总高度不超过6U。</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直流配电单元内断路器应为同一品牌的3C认证产品。断路器的极限分断能力Icu和运行短路分断能力Ics均≥cs短。</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14" w:name="_Toc19087189"/>
      <w:bookmarkStart w:id="115" w:name="_Toc132902837"/>
      <w:bookmarkStart w:id="116" w:name="_Toc429313760"/>
      <w:bookmarkStart w:id="117" w:name="_Toc22324021"/>
      <w:r>
        <w:rPr>
          <w:rFonts w:ascii="黑体" w:hAnsi="黑体" w:eastAsia="黑体" w:cs="Times New Roman"/>
          <w:color w:val="000000" w:themeColor="text1"/>
          <w:sz w:val="28"/>
          <w:szCs w:val="28"/>
          <w14:textFill>
            <w14:solidFill>
              <w14:schemeClr w14:val="tx1"/>
            </w14:solidFill>
          </w14:textFill>
        </w:rPr>
        <w:t>机房</w:t>
      </w:r>
      <w:bookmarkEnd w:id="114"/>
      <w:bookmarkEnd w:id="115"/>
      <w:bookmarkEnd w:id="116"/>
      <w:bookmarkEnd w:id="117"/>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基站机房须能满足结构承载及消防的安全要求，并具有良好的适用性；在满足安全、适用的前提下，技术方案的选取应以合理地降低建设、运行及维护成本为目的，并通过建筑选材、设备选型等手段实现节能环保的目标。</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基站机房类型分为自建机房和租赁机房两类，自建机房可分为土建机房、彩钢板机房、一体化(集装箱)机房以及室外机柜。技术方案的选择需要综合站址情况、建设周期、客户需求、装机能力、机房承重、防盗及后期维护等各方面因素确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不具备自建机房条件，但有可利用建筑物房屋时，选用租赁机房。租赁时应尽量选择屋内空间规整的房间作为机房，使用面积及配套要求可参照土建机房、彩钢板机房及一体化(集装箱)机房的推荐技术方案执行。</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土建机房、彩钢板机房技术方案选择应满足多客户共用机房的需求。设备技术方案应对设备安装进行近远期统一规划，保证布局合理，各客户设备空间应相对独立，区域划分清晰。</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对于机房建设困难、有迅速建站需求或停电保障要求不高的基站，在明确客户装机数量不多、通信负荷功耗较小的情况下，技术方案可选择一体化(集装箱)机房或室外型一体化机柜方式。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室外型一体化机柜的技术要求需综合考虑设备集成及动环监控等问题，技术方案详见中国铁塔股份有限公司的《新建基站配套设施总技术要求》和《新建配套设备标准汇总册》。</w:t>
      </w:r>
    </w:p>
    <w:p>
      <w:pPr>
        <w:spacing w:line="360" w:lineRule="auto"/>
        <w:ind w:firstLine="480"/>
        <w:rPr>
          <w:color w:val="000000" w:themeColor="text1"/>
          <w:sz w:val="24"/>
          <w14:textFill>
            <w14:solidFill>
              <w14:schemeClr w14:val="tx1"/>
            </w14:solidFill>
          </w14:textFill>
        </w:rPr>
      </w:pPr>
    </w:p>
    <w:p>
      <w:pPr>
        <w:pStyle w:val="45"/>
        <w:numPr>
          <w:ilvl w:val="0"/>
          <w:numId w:val="1"/>
        </w:numPr>
        <w:rPr>
          <w:rFonts w:cs="Times New Roman"/>
          <w:color w:val="000000" w:themeColor="text1"/>
          <w:sz w:val="28"/>
          <w:szCs w:val="28"/>
          <w14:textFill>
            <w14:solidFill>
              <w14:schemeClr w14:val="tx1"/>
            </w14:solidFill>
          </w14:textFill>
        </w:rPr>
      </w:pPr>
      <w:bookmarkStart w:id="118" w:name="_Toc132689595"/>
      <w:bookmarkStart w:id="119" w:name="_Toc19087190"/>
      <w:bookmarkStart w:id="120" w:name="_Toc22324022"/>
      <w:bookmarkStart w:id="121" w:name="_Toc429313761"/>
      <w:bookmarkStart w:id="122" w:name="_Toc132902838"/>
      <w:bookmarkStart w:id="123" w:name="_Toc396384309"/>
      <w:r>
        <w:rPr>
          <w:rFonts w:cs="Times New Roman"/>
          <w:color w:val="000000" w:themeColor="text1"/>
          <w:sz w:val="28"/>
          <w:szCs w:val="28"/>
          <w14:textFill>
            <w14:solidFill>
              <w14:schemeClr w14:val="tx1"/>
            </w14:solidFill>
          </w14:textFill>
        </w:rPr>
        <w:t>防雷与接地系统</w:t>
      </w:r>
      <w:bookmarkEnd w:id="118"/>
      <w:bookmarkEnd w:id="119"/>
      <w:bookmarkEnd w:id="120"/>
      <w:bookmarkEnd w:id="121"/>
      <w:bookmarkEnd w:id="122"/>
      <w:bookmarkEnd w:id="123"/>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24" w:name="_Toc396384310"/>
      <w:bookmarkStart w:id="125" w:name="_Toc132902839"/>
      <w:bookmarkStart w:id="126" w:name="_Toc429313762"/>
      <w:bookmarkStart w:id="127" w:name="_Toc19087191"/>
      <w:bookmarkStart w:id="128" w:name="_Toc22324023"/>
      <w:bookmarkStart w:id="129" w:name="_Toc132689596"/>
      <w:r>
        <w:rPr>
          <w:rFonts w:ascii="黑体" w:hAnsi="黑体" w:eastAsia="黑体" w:cs="Times New Roman"/>
          <w:color w:val="000000" w:themeColor="text1"/>
          <w:sz w:val="28"/>
          <w:szCs w:val="28"/>
          <w14:textFill>
            <w14:solidFill>
              <w14:schemeClr w14:val="tx1"/>
            </w14:solidFill>
          </w14:textFill>
        </w:rPr>
        <w:t>概述</w:t>
      </w:r>
      <w:bookmarkEnd w:id="124"/>
      <w:bookmarkEnd w:id="125"/>
      <w:bookmarkEnd w:id="126"/>
      <w:bookmarkEnd w:id="127"/>
      <w:bookmarkEnd w:id="128"/>
      <w:bookmarkEnd w:id="129"/>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雷击分为直击雷和感应雷两种。直击雷击中线路并沿导线或电缆流过大量的雷电流，同时引起几万伏的过电压直接加到线路装置和电源设备上，持续时间达若干微秒，电流值达几十KA；感应雷通过雷云之间或雷云对地的放电或雷击建筑物时，容易在附近的线缆或用电设备等导体上产生感应过电压，危害设备安全。</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据统计，在造成移动通信基站的事故中，被损坏的设备基本上是感应雷引起的电力线、电源设备、与外界有线缆联系的信号电路及接口设备。针对此类情况，除设立较为完善的建筑物防雷地网之外，还应在联合接地的基础上，按照整体防护原则，做到全方位防护，综合治理，层层设防，做好基站内外的过电压保护和接地。</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30" w:name="_Toc22324024"/>
      <w:bookmarkStart w:id="131" w:name="_Toc132902840"/>
      <w:bookmarkStart w:id="132" w:name="_Toc429313763"/>
      <w:bookmarkStart w:id="133" w:name="_Toc19087192"/>
      <w:bookmarkStart w:id="134" w:name="_Toc132689597"/>
      <w:bookmarkStart w:id="135" w:name="_Toc396384311"/>
      <w:r>
        <w:rPr>
          <w:rFonts w:ascii="黑体" w:hAnsi="黑体" w:eastAsia="黑体" w:cs="Times New Roman"/>
          <w:color w:val="000000" w:themeColor="text1"/>
          <w:sz w:val="28"/>
          <w:szCs w:val="28"/>
          <w14:textFill>
            <w14:solidFill>
              <w14:schemeClr w14:val="tx1"/>
            </w14:solidFill>
          </w14:textFill>
        </w:rPr>
        <w:t>供电系统的防雷和接地</w:t>
      </w:r>
      <w:bookmarkEnd w:id="130"/>
      <w:bookmarkEnd w:id="131"/>
      <w:bookmarkEnd w:id="132"/>
      <w:bookmarkEnd w:id="133"/>
      <w:bookmarkEnd w:id="134"/>
      <w:bookmarkEnd w:id="135"/>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交流电源引入部分</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根据统计，约有60~80%的感应雷和雷电入侵波来自于电力传输线，因此对电源系统的防雷应采取多重保护、层层设防的原则，采取两级防护措施：第一级采用氧化锌避雷器，安装在基站交流配电箱旁；第二级由开关电源设备厂商提供，安装在其设备内部。</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过电压保护装置（SPD）的容量选择</w:t>
      </w:r>
    </w:p>
    <w:p>
      <w:pPr>
        <w:spacing w:line="360" w:lineRule="auto"/>
        <w:ind w:left="-31" w:leftChars="-15"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第一级SPD的容量应根据具体基站所处地区以及周边地形地貌等因素综合确定。原则上将基站可分成两个档次：第一类</w:t>
      </w:r>
      <w:r>
        <w:rPr>
          <w:rFonts w:hint="eastAsia" w:ascii="宋体" w:hAnsi="宋体" w:cs="宋体"/>
          <w:bCs/>
          <w:color w:val="000000" w:themeColor="text1"/>
          <w:sz w:val="24"/>
          <w14:textFill>
            <w14:solidFill>
              <w14:schemeClr w14:val="tx1"/>
            </w14:solidFill>
          </w14:textFill>
        </w:rPr>
        <w:t>①</w:t>
      </w:r>
      <w:r>
        <w:rPr>
          <w:bCs/>
          <w:color w:val="000000" w:themeColor="text1"/>
          <w:sz w:val="24"/>
          <w14:textFill>
            <w14:solidFill>
              <w14:schemeClr w14:val="tx1"/>
            </w14:solidFill>
          </w14:textFill>
        </w:rPr>
        <w:t>雷击高发地区</w:t>
      </w:r>
      <w:r>
        <w:rPr>
          <w:rFonts w:hint="eastAsia" w:ascii="宋体" w:hAnsi="宋体" w:cs="宋体"/>
          <w:bCs/>
          <w:color w:val="000000" w:themeColor="text1"/>
          <w:sz w:val="24"/>
          <w14:textFill>
            <w14:solidFill>
              <w14:schemeClr w14:val="tx1"/>
            </w14:solidFill>
          </w14:textFill>
        </w:rPr>
        <w:t>②</w:t>
      </w:r>
      <w:r>
        <w:rPr>
          <w:bCs/>
          <w:color w:val="000000" w:themeColor="text1"/>
          <w:sz w:val="24"/>
          <w14:textFill>
            <w14:solidFill>
              <w14:schemeClr w14:val="tx1"/>
            </w14:solidFill>
          </w14:textFill>
        </w:rPr>
        <w:t>高山站</w:t>
      </w:r>
      <w:r>
        <w:rPr>
          <w:rFonts w:hint="eastAsia" w:ascii="宋体" w:hAnsi="宋体" w:cs="宋体"/>
          <w:bCs/>
          <w:color w:val="000000" w:themeColor="text1"/>
          <w:sz w:val="24"/>
          <w14:textFill>
            <w14:solidFill>
              <w14:schemeClr w14:val="tx1"/>
            </w14:solidFill>
          </w14:textFill>
        </w:rPr>
        <w:t>③</w:t>
      </w:r>
      <w:r>
        <w:rPr>
          <w:bCs/>
          <w:color w:val="000000" w:themeColor="text1"/>
          <w:sz w:val="24"/>
          <w14:textFill>
            <w14:solidFill>
              <w14:schemeClr w14:val="tx1"/>
            </w14:solidFill>
          </w14:textFill>
        </w:rPr>
        <w:t>有长距离架空线引入的站</w:t>
      </w:r>
      <w:r>
        <w:rPr>
          <w:rFonts w:hint="eastAsia" w:ascii="宋体" w:hAnsi="宋体" w:cs="宋体"/>
          <w:bCs/>
          <w:color w:val="000000" w:themeColor="text1"/>
          <w:sz w:val="24"/>
          <w14:textFill>
            <w14:solidFill>
              <w14:schemeClr w14:val="tx1"/>
            </w14:solidFill>
          </w14:textFill>
        </w:rPr>
        <w:t>④</w:t>
      </w:r>
      <w:r>
        <w:rPr>
          <w:bCs/>
          <w:color w:val="000000" w:themeColor="text1"/>
          <w:sz w:val="24"/>
          <w14:textFill>
            <w14:solidFill>
              <w14:schemeClr w14:val="tx1"/>
            </w14:solidFill>
          </w14:textFill>
        </w:rPr>
        <w:t>周边地形地貌较为开阔、空旷、孤立的站：采用100KA（最大放电电流）；其余均属第二类，采用60KA（最大放电电流）。本期工程新建基站根据需要采用100KA的避雷器。第二级SPD的容量一般取15KA。</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另外，还应注意以下几个问题：</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A、引入基站的电力电缆宜采用金属护套（铠装）或敷设在金属管内。且电缆铠装层或金属管两端应作良好接地。</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B、若采用地埋方式入局，则埋地长度不宜小于15m，深度应不小于0.7m。</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C、地埋电力电缆与地埋通信电缆平行间距不小于0.5m。</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在交流配电箱的输入端的三根相线及零线，零线对地应分别加装过电压保护装置（SPD）。</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D、SPD的安装要求：</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a）SPD应就近接地，接地线应尽可能短直，应避免出现“V”形或“U”形弯，弯曲角度不得小于90°。</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b）在SPD回路中应串接空气开关，空气开关规格不宜大于上一级分路规格的1/1.6。</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c）由于本期工程采用的是氧化锌压敏电阻（MOV）。综合考虑两级SPD的类型、SPD对雷电流反映时间的快慢、连接线缆的材料，两级SPD之间的连接线要求大于5m。</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d）通信基站内的SPD应采用凯文式接线。</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36" w:name="_Toc429313764"/>
      <w:bookmarkStart w:id="137" w:name="_Toc19087193"/>
      <w:bookmarkStart w:id="138" w:name="_Toc22324025"/>
      <w:bookmarkStart w:id="139" w:name="_Toc132689598"/>
      <w:bookmarkStart w:id="140" w:name="_Toc132902841"/>
      <w:bookmarkStart w:id="141" w:name="_Toc396384312"/>
      <w:r>
        <w:rPr>
          <w:rFonts w:ascii="黑体" w:hAnsi="黑体" w:eastAsia="黑体" w:cs="Times New Roman"/>
          <w:color w:val="000000" w:themeColor="text1"/>
          <w:sz w:val="28"/>
          <w:szCs w:val="28"/>
          <w14:textFill>
            <w14:solidFill>
              <w14:schemeClr w14:val="tx1"/>
            </w14:solidFill>
          </w14:textFill>
        </w:rPr>
        <w:t>天馈线系统的防雷和接地</w:t>
      </w:r>
      <w:bookmarkEnd w:id="136"/>
      <w:bookmarkEnd w:id="137"/>
      <w:bookmarkEnd w:id="138"/>
      <w:bookmarkEnd w:id="139"/>
      <w:bookmarkEnd w:id="140"/>
      <w:bookmarkEnd w:id="141"/>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基站天馈线在室外部分采用三点接地方式，即将馈线的金属外护层在铁塔顶部平台处（A点）、馈线离开塔身至天桥转弯处上方0.5～1米范围内（B点）、进入机房入口处外侧（C点）作三点接地。其中A点馈线宜与塔身作可靠连接，B点与塔身作良好连接，C点接至馈线窗附近外墙上的室外接地排（EGB）上。EGB用导线通过铜铁焊接转换排直接与地网焊接连通，其位置要求见“基站室内接地系统图”。</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铁塔上架设的馈线电缆金属外护层应分别在上、下端及进入机房入口处外侧就近接地，当铁塔高度大于60m时，其屏蔽层宜在塔的中间部位增加一个接地连接点，室外走线架始末两端均应作接地连接。</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馈线进入室内的接地应就近引接至专用的接地排上，再用截面积为35mm</w:t>
      </w:r>
      <w:r>
        <w:rPr>
          <w:bCs/>
          <w:color w:val="000000" w:themeColor="text1"/>
          <w:sz w:val="24"/>
          <w:vertAlign w:val="superscript"/>
          <w14:textFill>
            <w14:solidFill>
              <w14:schemeClr w14:val="tx1"/>
            </w14:solidFill>
          </w14:textFill>
        </w:rPr>
        <w:t>2</w:t>
      </w:r>
      <w:r>
        <w:rPr>
          <w:bCs/>
          <w:color w:val="000000" w:themeColor="text1"/>
          <w:sz w:val="24"/>
          <w14:textFill>
            <w14:solidFill>
              <w14:schemeClr w14:val="tx1"/>
            </w14:solidFill>
          </w14:textFill>
        </w:rPr>
        <w:t>的防火软电缆将此地线排与室内接地汇集排连接。</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42" w:name="_Toc19087194"/>
      <w:bookmarkStart w:id="143" w:name="_Toc132689599"/>
      <w:bookmarkStart w:id="144" w:name="_Toc22324026"/>
      <w:bookmarkStart w:id="145" w:name="_Toc132902842"/>
      <w:bookmarkStart w:id="146" w:name="_Toc429313765"/>
      <w:bookmarkStart w:id="147" w:name="_Toc396384313"/>
      <w:r>
        <w:rPr>
          <w:rFonts w:ascii="黑体" w:hAnsi="黑体" w:eastAsia="黑体" w:cs="Times New Roman"/>
          <w:color w:val="000000" w:themeColor="text1"/>
          <w:sz w:val="28"/>
          <w:szCs w:val="28"/>
          <w14:textFill>
            <w14:solidFill>
              <w14:schemeClr w14:val="tx1"/>
            </w14:solidFill>
          </w14:textFill>
        </w:rPr>
        <w:t>信号线的防雷和接地</w:t>
      </w:r>
      <w:bookmarkEnd w:id="142"/>
      <w:bookmarkEnd w:id="143"/>
      <w:bookmarkEnd w:id="144"/>
      <w:bookmarkEnd w:id="145"/>
      <w:bookmarkEnd w:id="146"/>
      <w:bookmarkEnd w:id="147"/>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基站与移动交换局之间的中继一般采用光缆、电缆、微波三种传输方式。采用电缆作为中继线的基站，其雷击感应的过电压机理与电源线相同，也容易由此引入雷害。由于与中继线相连的终端设备的耐过压水平大大低于电源设备，造成中继接口设备、PCM设备、光传输设备、交换设备等损坏的雷击事故屡见不鲜。因此出入基站的传输中继线尽可能采用全线直埋方式，或者至少在入基站前直埋。埋地光（电）缆的金属屏蔽层或金属管道在两端接地，光缆金属加强芯也一并接地。</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48" w:name="_Toc396384314"/>
      <w:bookmarkStart w:id="149" w:name="_Toc429313766"/>
      <w:bookmarkStart w:id="150" w:name="_Toc22324027"/>
      <w:bookmarkStart w:id="151" w:name="_Toc132689600"/>
      <w:bookmarkStart w:id="152" w:name="_Toc132902843"/>
      <w:bookmarkStart w:id="153" w:name="_Toc19087195"/>
      <w:r>
        <w:rPr>
          <w:rFonts w:ascii="黑体" w:hAnsi="黑体" w:eastAsia="黑体" w:cs="Times New Roman"/>
          <w:color w:val="000000" w:themeColor="text1"/>
          <w:sz w:val="28"/>
          <w:szCs w:val="28"/>
          <w14:textFill>
            <w14:solidFill>
              <w14:schemeClr w14:val="tx1"/>
            </w14:solidFill>
          </w14:textFill>
        </w:rPr>
        <w:t>其他设施的防雷和接地</w:t>
      </w:r>
      <w:bookmarkEnd w:id="148"/>
      <w:bookmarkEnd w:id="149"/>
      <w:bookmarkEnd w:id="150"/>
      <w:bookmarkEnd w:id="151"/>
      <w:bookmarkEnd w:id="152"/>
      <w:bookmarkEnd w:id="153"/>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室外部分</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（1）铁塔的防雷与接地</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塔顶的接闪器采用40mm×4mm的热镀锌扁钢作为专用的雷电流引下线。</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铁塔为楼顶塔时，其四脚应在屋顶与避雷带就近不少于2处焊接连通。焊点作防腐处理，一定要保证连接点的数量和分散性，以利于分散引流雷电。铁塔为落地塔时，铁塔地网设置为封闭环形带且利用塔基地桩内两根以上主钢筋作为其垂直接地体。</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铁塔的航标灯电源引线应自铁塔顶部至底部穿金属管，金属管两端分别与塔身连通接地。</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（2）抱杆的接地</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当采用抱杆安装天线时，每根抱杆应分别接至楼顶避雷带，同时馈线也在这一点接地。可利用固定抱杆的膨胀螺栓接头加梅花垫圈连接，并作好防腐处理。</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新建铁塔上抱杆的接地，抱杆与铁塔之间用镀锌螺栓连接，并作防锈处理即可，也即利用铁塔本身作防雷引下线。</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（3）室外走线架的接地</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走线架的接地是采用镀锌扁钢与楼顶避雷带焊接连通，连接扁钢要求短、直。走线架与避雷带之间应每隔10～15米与避雷带做一次就近可靠焊接连通，且需要将每段走线架连接起来，可采用镀锌螺栓连接，并作防锈处理。</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室内部分</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室内按单点悬浮接地方式，即指设备与接地排直接连接，这个接地排称为隔离地线排IGB，无线基站、微波、光设备及电源机架、走线架等室内各种金属铁件均连接到该地线排上。它作为基站的接地窗口，是由铜排组成，安装在绝缘支架上。</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隔离地线排IGB仅与大楼总地线排或由地网引出的接地扁钢相连。由于地线排所使用的铜材料与扁钢直接焊接不牢靠，本期工程在扁钢与IGB之间加入铜铁转换排，转换排下端与扁钢焊接，上端与截面积为95mm</w:t>
      </w:r>
      <w:r>
        <w:rPr>
          <w:bCs/>
          <w:color w:val="000000" w:themeColor="text1"/>
          <w:sz w:val="24"/>
          <w:vertAlign w:val="superscript"/>
          <w14:textFill>
            <w14:solidFill>
              <w14:schemeClr w14:val="tx1"/>
            </w14:solidFill>
          </w14:textFill>
        </w:rPr>
        <w:t>2</w:t>
      </w:r>
      <w:r>
        <w:rPr>
          <w:bCs/>
          <w:color w:val="000000" w:themeColor="text1"/>
          <w:sz w:val="24"/>
          <w14:textFill>
            <w14:solidFill>
              <w14:schemeClr w14:val="tx1"/>
            </w14:solidFill>
          </w14:textFill>
        </w:rPr>
        <w:t>的多股电源线连接，电源线的另一端连接至IGB排。另外室内走线架应每隔5m接一次地，安装完成后需进行电气测量以保证接地可靠。</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室内IGB引入线在地网上的引接点与防雷引下线与地网连接点应尽可能远，其距离不应小于5m。</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54" w:name="_Toc132902844"/>
      <w:bookmarkStart w:id="155" w:name="_Toc132689601"/>
      <w:bookmarkStart w:id="156" w:name="_Toc396384315"/>
      <w:bookmarkStart w:id="157" w:name="_Toc429313767"/>
      <w:bookmarkStart w:id="158" w:name="_Toc19087196"/>
      <w:bookmarkStart w:id="159" w:name="_Toc22324028"/>
      <w:r>
        <w:rPr>
          <w:rFonts w:ascii="黑体" w:hAnsi="黑体" w:eastAsia="黑体" w:cs="Times New Roman"/>
          <w:color w:val="000000" w:themeColor="text1"/>
          <w:sz w:val="28"/>
          <w:szCs w:val="28"/>
          <w14:textFill>
            <w14:solidFill>
              <w14:schemeClr w14:val="tx1"/>
            </w14:solidFill>
          </w14:textFill>
        </w:rPr>
        <w:t>接地网</w:t>
      </w:r>
      <w:bookmarkEnd w:id="154"/>
      <w:bookmarkEnd w:id="155"/>
      <w:bookmarkEnd w:id="156"/>
      <w:bookmarkEnd w:id="157"/>
      <w:bookmarkEnd w:id="158"/>
      <w:bookmarkEnd w:id="159"/>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（1）地网的组成和布置</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移动通信基站按均压、等电位的原理，将工作地、保护地、防雷地组成一个联合地网。站内各类接地线均从接地汇接线或接地网上分别引入。</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基站地网由机房地网、铁塔地网和变压器地网组成。地网之间进行连接时，必须有不少于2处的连接点，以利于均压、分流，连接距离不超过20m。连接材料使用40mm×4mm热镀锌扁钢，焊接处作防腐处理。</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机房为外租站时，应以设计资料为依据，找到房屋本身的接地引入线，或建筑物中起防雷作用的主钢筋，用镀锌扁钢焊接引入机房，作为机房接地线。因情况不明，无法利用房屋地线时，必须在房屋周围设一圈封闭接地环。</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如机房为城区房屋，设封闭接地环有很大困难时，应因地制宜沿房屋建C形或L形水平接地装置，其垂直接地体数量应相应增加。增设接地体施工时如挖出房屋原有接地网，应将接地体与房屋地网焊接连通。</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（2）接地体</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接地体材料应采用热镀锌钢材，垂直接地体可采用50mm×50mm×5mm的角钢；水平接地体和接地引入线可采用40mm×4mm的扁钢。</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垂直接地体长度为1.5～2.5m，垂直接地体间隔为其自身长度的1.5～2倍。接地体上端距地面不小于0.7m，且应在冻土层之下。</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接地网的接地电阻近似与地网面积的平方根成反比而与土壤电阻率成正比。因此在砂砾、岩石、砂石、干土等高土壤电阻率地区；或是在城市拥挤等没有宽大地域人工地网的地区，要降低地网的接地电阻率是非常困难的。这里采用在接地体周围加降阻剂是最经济且降阻效果较佳的方法。</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60" w:name="_Toc19087197"/>
      <w:bookmarkStart w:id="161" w:name="_Toc396384316"/>
      <w:bookmarkStart w:id="162" w:name="_Toc22324029"/>
      <w:bookmarkStart w:id="163" w:name="_Toc429313768"/>
      <w:bookmarkStart w:id="164" w:name="_Toc132902845"/>
      <w:r>
        <w:rPr>
          <w:rFonts w:ascii="黑体" w:hAnsi="黑体" w:eastAsia="黑体" w:cs="Times New Roman"/>
          <w:color w:val="000000" w:themeColor="text1"/>
          <w:sz w:val="28"/>
          <w:szCs w:val="28"/>
          <w14:textFill>
            <w14:solidFill>
              <w14:schemeClr w14:val="tx1"/>
            </w14:solidFill>
          </w14:textFill>
        </w:rPr>
        <w:t>基站内接地排布置要求</w:t>
      </w:r>
      <w:bookmarkEnd w:id="160"/>
      <w:bookmarkEnd w:id="161"/>
      <w:bookmarkEnd w:id="162"/>
      <w:bookmarkEnd w:id="163"/>
      <w:bookmarkEnd w:id="164"/>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建议新建基站配置3个接地排。1个接地排位于室外，2个接地排位于室内。</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室外接地排：在机房馈线入口处设置1个室外接地排，做为馈线接地点，室外接地排应直接与地网相连。</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室内接地排：交流配电防雷箱处附近设置1个基站总接地汇流排，基站总接地汇流排应直流与地网相连做为交流配电防雷箱和光缆加强芯的接地。</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在馈窗处，设置1个分接地排做为电源设备、无线及传输设备室内接地点，分接地排可从基站总接地汇流排引地，两个室内接地汇流排可用截面积为95mm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的多股铜缆相连。</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室内接地排和室外接地排接地引入线的长度不宜超过30米，材料为40mm</w:t>
      </w:r>
      <w:r>
        <w:rPr>
          <w:bCs/>
          <w:color w:val="000000" w:themeColor="text1"/>
          <w:sz w:val="24"/>
          <w14:textFill>
            <w14:solidFill>
              <w14:schemeClr w14:val="tx1"/>
            </w14:solidFill>
          </w14:textFill>
        </w:rPr>
        <w:t>×</w:t>
      </w:r>
      <w:r>
        <w:rPr>
          <w:color w:val="000000" w:themeColor="text1"/>
          <w:sz w:val="24"/>
          <w14:textFill>
            <w14:solidFill>
              <w14:schemeClr w14:val="tx1"/>
            </w14:solidFill>
          </w14:textFill>
        </w:rPr>
        <w:t>4mm的热镀锌扁钢或95mm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的多股铜缆。</w:t>
      </w:r>
    </w:p>
    <w:p>
      <w:pPr>
        <w:spacing w:line="360" w:lineRule="auto"/>
        <w:ind w:firstLine="480"/>
        <w:rPr>
          <w:bCs/>
          <w:color w:val="000000" w:themeColor="text1"/>
          <w:sz w:val="24"/>
          <w14:textFill>
            <w14:solidFill>
              <w14:schemeClr w14:val="tx1"/>
            </w14:solidFill>
          </w14:textFill>
        </w:rPr>
      </w:pPr>
      <w:r>
        <w:rPr>
          <w:color w:val="000000" w:themeColor="text1"/>
          <w:sz w:val="24"/>
          <w14:textFill>
            <w14:solidFill>
              <w14:schemeClr w14:val="tx1"/>
            </w14:solidFill>
          </w14:textFill>
        </w:rPr>
        <w:t>接地引入线引自机房地网环形接地体，引入线与地网的连接线应避开避雷针的雷电引下线及铁塔塔脚。接地引入线出土部分应有防机械损伤和绝缘腐蚀的措施。</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65" w:name="_Toc132689602"/>
      <w:bookmarkStart w:id="166" w:name="_Toc396384317"/>
      <w:bookmarkStart w:id="167" w:name="_Toc19087198"/>
      <w:bookmarkStart w:id="168" w:name="_Toc22324030"/>
      <w:bookmarkStart w:id="169" w:name="_Toc132902846"/>
      <w:bookmarkStart w:id="170" w:name="_Toc429313769"/>
      <w:r>
        <w:rPr>
          <w:rFonts w:ascii="黑体" w:hAnsi="黑体" w:eastAsia="黑体" w:cs="Times New Roman"/>
          <w:color w:val="000000" w:themeColor="text1"/>
          <w:sz w:val="28"/>
          <w:szCs w:val="28"/>
          <w14:textFill>
            <w14:solidFill>
              <w14:schemeClr w14:val="tx1"/>
            </w14:solidFill>
          </w14:textFill>
        </w:rPr>
        <w:t>其它需要说明的问题</w:t>
      </w:r>
      <w:bookmarkEnd w:id="165"/>
      <w:bookmarkEnd w:id="166"/>
      <w:bookmarkEnd w:id="167"/>
      <w:bookmarkEnd w:id="168"/>
      <w:bookmarkEnd w:id="169"/>
      <w:bookmarkEnd w:id="170"/>
    </w:p>
    <w:p>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（1）移动通信基站所在地区土壤电阻率低于700Ω·m时，基站地网的工频接地电阻宜控制在10Ω以内；当基站的土壤电阻率大于700Ω·m时，可不对基站的工频接地电阻予以限制，此时地网的等效半径应 ≥20m，并在地网四角敷设20m～30m的辐射型水平接地体。</w:t>
      </w:r>
    </w:p>
    <w:p>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（2）敷设接地线不得有急剧弯曲、凹凸不平的现象，且应对所有接地连接线用标签或标牌加以标明。</w:t>
      </w:r>
    </w:p>
    <w:p>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（3）室内隔离地线排IGB与接线铜鼻子应作涂锡处理。</w:t>
      </w:r>
    </w:p>
    <w:p>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（4）室外各设施的接地与楼顶避雷带连接的前提条件是避雷带无严重锈蚀和损坏，如不符合条件，应采用40mm×4mm的热镀锌扁钢重新做防雷引下线。</w:t>
      </w:r>
    </w:p>
    <w:p>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5）室外部分接地连接用的扁钢均采用40mm×4mm的热镀锌扁钢。扁钢与扁钢、走线架及避雷带等其他铁件的焊接原则是：焊接牢固，搭接长度至少一倍以上扁钢宽度，且三面棱边焊接，并作防锈处理。如无法三面焊接，搭接长度宜在二倍扁钢宽度以上。</w:t>
      </w:r>
    </w:p>
    <w:p>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（6）浪涌避雷器接地线的连接位置、线径大小要求</w:t>
      </w:r>
    </w:p>
    <w:p>
      <w:pPr>
        <w:spacing w:line="360" w:lineRule="auto"/>
        <w:ind w:firstLine="600" w:firstLineChars="250"/>
        <w:rPr>
          <w:color w:val="000000" w:themeColor="text1"/>
          <w:sz w:val="24"/>
          <w14:textFill>
            <w14:solidFill>
              <w14:schemeClr w14:val="tx1"/>
            </w14:solidFill>
          </w14:textFill>
        </w:rPr>
      </w:pPr>
      <w:r>
        <w:rPr>
          <w:color w:val="000000" w:themeColor="text1"/>
          <w:sz w:val="24"/>
          <w14:textFill>
            <w14:solidFill>
              <w14:schemeClr w14:val="tx1"/>
            </w14:solidFill>
          </w14:textFill>
        </w:rPr>
        <w:t>a）移动基站交流第一级SPD（也称为B级浪涌保护器），可安装在交流配电箱内（模块式）或交流配电箱附近（箱式），引接线接地线线径大小要求见下表：</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表4.8                     B级浪涌保护器配线要求</w:t>
      </w:r>
    </w:p>
    <w:tbl>
      <w:tblPr>
        <w:tblStyle w:val="31"/>
        <w:tblW w:w="8613" w:type="dxa"/>
        <w:tblInd w:w="108" w:type="dxa"/>
        <w:tblLayout w:type="fixed"/>
        <w:tblCellMar>
          <w:top w:w="0" w:type="dxa"/>
          <w:left w:w="108" w:type="dxa"/>
          <w:bottom w:w="0" w:type="dxa"/>
          <w:right w:w="108" w:type="dxa"/>
        </w:tblCellMar>
      </w:tblPr>
      <w:tblGrid>
        <w:gridCol w:w="2526"/>
        <w:gridCol w:w="2029"/>
        <w:gridCol w:w="2029"/>
        <w:gridCol w:w="2029"/>
      </w:tblGrid>
      <w:tr>
        <w:tblPrEx>
          <w:tblCellMar>
            <w:top w:w="0" w:type="dxa"/>
            <w:left w:w="108" w:type="dxa"/>
            <w:bottom w:w="0" w:type="dxa"/>
            <w:right w:w="108" w:type="dxa"/>
          </w:tblCellMar>
        </w:tblPrEx>
        <w:trPr>
          <w:trHeight w:val="285" w:hRule="atLeast"/>
        </w:trPr>
        <w:tc>
          <w:tcPr>
            <w:tcW w:w="25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配电电源线</w:t>
            </w:r>
          </w:p>
        </w:tc>
        <w:tc>
          <w:tcPr>
            <w:tcW w:w="2029"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S≤16</w:t>
            </w:r>
          </w:p>
        </w:tc>
        <w:tc>
          <w:tcPr>
            <w:tcW w:w="2029"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S≤70</w:t>
            </w:r>
          </w:p>
        </w:tc>
        <w:tc>
          <w:tcPr>
            <w:tcW w:w="2029"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S&gt;70</w:t>
            </w:r>
          </w:p>
        </w:tc>
      </w:tr>
      <w:tr>
        <w:tblPrEx>
          <w:tblCellMar>
            <w:top w:w="0" w:type="dxa"/>
            <w:left w:w="108" w:type="dxa"/>
            <w:bottom w:w="0" w:type="dxa"/>
            <w:right w:w="108" w:type="dxa"/>
          </w:tblCellMar>
        </w:tblPrEx>
        <w:trPr>
          <w:trHeight w:val="285" w:hRule="atLeast"/>
        </w:trPr>
        <w:tc>
          <w:tcPr>
            <w:tcW w:w="2526"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引接线</w:t>
            </w:r>
          </w:p>
        </w:tc>
        <w:tc>
          <w:tcPr>
            <w:tcW w:w="2029" w:type="dxa"/>
            <w:tcBorders>
              <w:top w:val="nil"/>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w:t>
            </w:r>
          </w:p>
        </w:tc>
        <w:tc>
          <w:tcPr>
            <w:tcW w:w="2029" w:type="dxa"/>
            <w:tcBorders>
              <w:top w:val="nil"/>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16</w:t>
            </w:r>
          </w:p>
        </w:tc>
        <w:tc>
          <w:tcPr>
            <w:tcW w:w="2029" w:type="dxa"/>
            <w:tcBorders>
              <w:top w:val="nil"/>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16</w:t>
            </w:r>
          </w:p>
        </w:tc>
      </w:tr>
      <w:tr>
        <w:tblPrEx>
          <w:tblCellMar>
            <w:top w:w="0" w:type="dxa"/>
            <w:left w:w="108" w:type="dxa"/>
            <w:bottom w:w="0" w:type="dxa"/>
            <w:right w:w="108" w:type="dxa"/>
          </w:tblCellMar>
        </w:tblPrEx>
        <w:trPr>
          <w:trHeight w:val="285" w:hRule="atLeast"/>
        </w:trPr>
        <w:tc>
          <w:tcPr>
            <w:tcW w:w="2526"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接地线</w:t>
            </w:r>
          </w:p>
        </w:tc>
        <w:tc>
          <w:tcPr>
            <w:tcW w:w="2029" w:type="dxa"/>
            <w:tcBorders>
              <w:top w:val="nil"/>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w:t>
            </w:r>
          </w:p>
        </w:tc>
        <w:tc>
          <w:tcPr>
            <w:tcW w:w="2029" w:type="dxa"/>
            <w:tcBorders>
              <w:top w:val="nil"/>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≥16</w:t>
            </w:r>
          </w:p>
        </w:tc>
        <w:tc>
          <w:tcPr>
            <w:tcW w:w="2029" w:type="dxa"/>
            <w:tcBorders>
              <w:top w:val="nil"/>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35</w:t>
            </w:r>
          </w:p>
        </w:tc>
      </w:tr>
    </w:tbl>
    <w:p>
      <w:pPr>
        <w:spacing w:line="360" w:lineRule="auto"/>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S为铜线截面积（mm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使用模块式SPD时，引接线长度应小于1米，SPD接地线的长度应小于1.5米。</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使用箱式SPD时，引接线长度和SPD接地线的长度均应小于1.5米。</w:t>
      </w:r>
    </w:p>
    <w:p>
      <w:pPr>
        <w:spacing w:line="360" w:lineRule="auto"/>
        <w:ind w:firstLine="600" w:firstLineChars="250"/>
        <w:rPr>
          <w:color w:val="000000" w:themeColor="text1"/>
          <w:sz w:val="24"/>
          <w14:textFill>
            <w14:solidFill>
              <w14:schemeClr w14:val="tx1"/>
            </w14:solidFill>
          </w14:textFill>
        </w:rPr>
      </w:pPr>
      <w:r>
        <w:rPr>
          <w:color w:val="000000" w:themeColor="text1"/>
          <w:sz w:val="24"/>
          <w14:textFill>
            <w14:solidFill>
              <w14:schemeClr w14:val="tx1"/>
            </w14:solidFill>
          </w14:textFill>
        </w:rPr>
        <w:t>b）交流次级SPD，既开关电源中配置的40KA SPD，SPD设备及相关连接线均为开关电源厂家随设备安装到位。</w:t>
      </w:r>
    </w:p>
    <w:p>
      <w:pPr>
        <w:spacing w:line="360" w:lineRule="auto"/>
        <w:ind w:firstLine="600" w:firstLineChars="250"/>
        <w:rPr>
          <w:color w:val="000000" w:themeColor="text1"/>
          <w:sz w:val="24"/>
          <w14:textFill>
            <w14:solidFill>
              <w14:schemeClr w14:val="tx1"/>
            </w14:solidFill>
          </w14:textFill>
        </w:rPr>
      </w:pPr>
      <w:r>
        <w:rPr>
          <w:color w:val="000000" w:themeColor="text1"/>
          <w:sz w:val="24"/>
          <w14:textFill>
            <w14:solidFill>
              <w14:schemeClr w14:val="tx1"/>
            </w14:solidFill>
          </w14:textFill>
        </w:rPr>
        <w:t>c）移动基站的馈线SPD，最大放电电流应不小于15KA（8/20μs），其接地端子应就近连接到室外接地排上。建议馈线避雷器接地距离不小于1.5米，馈线避雷器接地线径不小于16mm2。</w:t>
      </w:r>
    </w:p>
    <w:p>
      <w:pPr>
        <w:pStyle w:val="45"/>
        <w:numPr>
          <w:ilvl w:val="0"/>
          <w:numId w:val="1"/>
        </w:numPr>
        <w:rPr>
          <w:rFonts w:cs="Times New Roman"/>
          <w:color w:val="000000" w:themeColor="text1"/>
          <w:sz w:val="28"/>
          <w:szCs w:val="28"/>
          <w14:textFill>
            <w14:solidFill>
              <w14:schemeClr w14:val="tx1"/>
            </w14:solidFill>
          </w14:textFill>
        </w:rPr>
      </w:pPr>
      <w:bookmarkStart w:id="171" w:name="_Toc524727031"/>
      <w:bookmarkStart w:id="172" w:name="_Toc22324031"/>
      <w:bookmarkStart w:id="173" w:name="_Toc132902847"/>
      <w:r>
        <w:rPr>
          <w:rFonts w:cs="Times New Roman"/>
          <w:color w:val="000000" w:themeColor="text1"/>
          <w:sz w:val="28"/>
          <w:szCs w:val="28"/>
          <w14:textFill>
            <w14:solidFill>
              <w14:schemeClr w14:val="tx1"/>
            </w14:solidFill>
          </w14:textFill>
        </w:rPr>
        <w:t>运行维护、劳动定员与培训、仪表配置</w:t>
      </w:r>
      <w:bookmarkEnd w:id="171"/>
      <w:bookmarkEnd w:id="172"/>
      <w:bookmarkEnd w:id="173"/>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74" w:name="_Toc524727032"/>
      <w:bookmarkStart w:id="175" w:name="_Toc132902848"/>
      <w:bookmarkStart w:id="176" w:name="_Toc22324032"/>
      <w:bookmarkStart w:id="177" w:name="_Toc272155634"/>
      <w:bookmarkStart w:id="178" w:name="_Toc362620954"/>
      <w:r>
        <w:rPr>
          <w:rFonts w:ascii="黑体" w:hAnsi="黑体" w:eastAsia="黑体" w:cs="Times New Roman"/>
          <w:color w:val="000000" w:themeColor="text1"/>
          <w:sz w:val="28"/>
          <w:szCs w:val="28"/>
          <w14:textFill>
            <w14:solidFill>
              <w14:schemeClr w14:val="tx1"/>
            </w14:solidFill>
          </w14:textFill>
        </w:rPr>
        <w:t>运行维护</w:t>
      </w:r>
      <w:bookmarkEnd w:id="174"/>
      <w:bookmarkEnd w:id="175"/>
      <w:bookmarkEnd w:id="176"/>
    </w:p>
    <w:p>
      <w:pPr>
        <w:autoSpaceDE w:val="0"/>
        <w:autoSpaceDN w:val="0"/>
        <w:adjustRightInd w:val="0"/>
        <w:spacing w:line="360" w:lineRule="auto"/>
        <w:ind w:firstLine="480" w:firstLineChars="200"/>
        <w:rPr>
          <w:color w:val="000000" w:themeColor="text1"/>
          <w:sz w:val="24"/>
          <w14:textFill>
            <w14:solidFill>
              <w14:schemeClr w14:val="tx1"/>
            </w14:solidFill>
          </w14:textFill>
        </w:rPr>
      </w:pPr>
      <w:bookmarkStart w:id="179" w:name="_Toc207451738"/>
      <w:bookmarkEnd w:id="179"/>
      <w:bookmarkStart w:id="180" w:name="_Toc207355559"/>
      <w:bookmarkEnd w:id="180"/>
      <w:bookmarkStart w:id="181" w:name="_Toc207451535"/>
      <w:bookmarkEnd w:id="181"/>
      <w:r>
        <w:rPr>
          <w:color w:val="000000" w:themeColor="text1"/>
          <w:sz w:val="24"/>
          <w14:textFill>
            <w14:solidFill>
              <w14:schemeClr w14:val="tx1"/>
            </w14:solidFill>
          </w14:textFill>
        </w:rPr>
        <w:t>根据设备维护规程，对</w:t>
      </w:r>
      <w:r>
        <w:rPr>
          <w:rFonts w:hint="eastAsia"/>
          <w:color w:val="000000" w:themeColor="text1"/>
          <w:sz w:val="24"/>
          <w14:textFill>
            <w14:solidFill>
              <w14:schemeClr w14:val="tx1"/>
            </w14:solidFill>
          </w14:textFill>
        </w:rPr>
        <w:t>基站环境、供电</w:t>
      </w:r>
      <w:r>
        <w:rPr>
          <w:color w:val="000000" w:themeColor="text1"/>
          <w:sz w:val="24"/>
          <w14:textFill>
            <w14:solidFill>
              <w14:schemeClr w14:val="tx1"/>
            </w14:solidFill>
          </w14:textFill>
        </w:rPr>
        <w:t>及网路运行进行监控、优化、维护和故障处理，保证设备完好和通信畅通。无线基站设备、电源设备原则上要求实行无人值守。</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82" w:name="_Toc22324033"/>
      <w:bookmarkStart w:id="183" w:name="_Toc524727033"/>
      <w:bookmarkStart w:id="184" w:name="_Toc132902849"/>
      <w:bookmarkStart w:id="185" w:name="_Toc438374468"/>
      <w:r>
        <w:rPr>
          <w:rFonts w:ascii="黑体" w:hAnsi="黑体" w:eastAsia="黑体" w:cs="Times New Roman"/>
          <w:color w:val="000000" w:themeColor="text1"/>
          <w:sz w:val="28"/>
          <w:szCs w:val="28"/>
          <w14:textFill>
            <w14:solidFill>
              <w14:schemeClr w14:val="tx1"/>
            </w14:solidFill>
          </w14:textFill>
        </w:rPr>
        <w:t>劳动定员与培训</w:t>
      </w:r>
      <w:bookmarkEnd w:id="177"/>
      <w:bookmarkEnd w:id="178"/>
      <w:bookmarkEnd w:id="182"/>
      <w:bookmarkEnd w:id="183"/>
      <w:bookmarkEnd w:id="184"/>
      <w:bookmarkEnd w:id="185"/>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根据项目具体情况，本项目维护管理人员与基站维护人员一并设置，不再另外增加。</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本工程为</w:t>
      </w:r>
      <w:r>
        <w:rPr>
          <w:rFonts w:hint="eastAsia"/>
          <w:color w:val="000000" w:themeColor="text1"/>
          <w:sz w:val="24"/>
          <w14:textFill>
            <w14:solidFill>
              <w14:schemeClr w14:val="tx1"/>
            </w14:solidFill>
          </w14:textFill>
        </w:rPr>
        <w:t>基站动力配套</w:t>
      </w:r>
      <w:r>
        <w:rPr>
          <w:color w:val="000000" w:themeColor="text1"/>
          <w:sz w:val="24"/>
          <w14:textFill>
            <w14:solidFill>
              <w14:schemeClr w14:val="tx1"/>
            </w14:solidFill>
          </w14:textFill>
        </w:rPr>
        <w:t>工程，建议对上岗人员，尤其是工程技术人员加强技术培训，提高</w:t>
      </w:r>
      <w:r>
        <w:rPr>
          <w:rFonts w:hint="eastAsia"/>
          <w:color w:val="000000" w:themeColor="text1"/>
          <w:sz w:val="24"/>
          <w14:textFill>
            <w14:solidFill>
              <w14:schemeClr w14:val="tx1"/>
            </w14:solidFill>
          </w14:textFill>
        </w:rPr>
        <w:t>电源设备安装</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接地系统安装</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监控设备安装、空调设备安装等</w:t>
      </w:r>
      <w:r>
        <w:rPr>
          <w:color w:val="000000" w:themeColor="text1"/>
          <w:sz w:val="24"/>
          <w14:textFill>
            <w14:solidFill>
              <w14:schemeClr w14:val="tx1"/>
            </w14:solidFill>
          </w14:textFill>
        </w:rPr>
        <w:t>方面的专业水平。培训方式可采用集中授课和现场指导相结合的方式进行。</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86" w:name="_Toc22324034"/>
      <w:bookmarkStart w:id="187" w:name="_Toc524727034"/>
      <w:bookmarkStart w:id="188" w:name="_Toc132902850"/>
      <w:r>
        <w:rPr>
          <w:rFonts w:ascii="黑体" w:hAnsi="黑体" w:eastAsia="黑体" w:cs="Times New Roman"/>
          <w:color w:val="000000" w:themeColor="text1"/>
          <w:sz w:val="28"/>
          <w:szCs w:val="28"/>
          <w14:textFill>
            <w14:solidFill>
              <w14:schemeClr w14:val="tx1"/>
            </w14:solidFill>
          </w14:textFill>
        </w:rPr>
        <w:t>仪表配置</w:t>
      </w:r>
      <w:bookmarkEnd w:id="186"/>
      <w:bookmarkEnd w:id="187"/>
      <w:bookmarkEnd w:id="188"/>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本工程可利用</w:t>
      </w:r>
      <w:r>
        <w:rPr>
          <w:rFonts w:hint="eastAsia"/>
          <w:color w:val="000000" w:themeColor="text1"/>
          <w:sz w:val="24"/>
          <w14:textFill>
            <w14:solidFill>
              <w14:schemeClr w14:val="tx1"/>
            </w14:solidFill>
          </w14:textFill>
        </w:rPr>
        <w:t>现有</w:t>
      </w:r>
      <w:r>
        <w:rPr>
          <w:color w:val="000000" w:themeColor="text1"/>
          <w:sz w:val="24"/>
          <w14:textFill>
            <w14:solidFill>
              <w14:schemeClr w14:val="tx1"/>
            </w14:solidFill>
          </w14:textFill>
        </w:rPr>
        <w:t>测试、维护等仪表，不再另外增加。</w:t>
      </w:r>
    </w:p>
    <w:p>
      <w:pPr>
        <w:pStyle w:val="45"/>
        <w:numPr>
          <w:ilvl w:val="0"/>
          <w:numId w:val="1"/>
        </w:numPr>
        <w:rPr>
          <w:rFonts w:cs="Times New Roman"/>
          <w:color w:val="000000" w:themeColor="text1"/>
          <w:sz w:val="28"/>
          <w:szCs w:val="28"/>
          <w14:textFill>
            <w14:solidFill>
              <w14:schemeClr w14:val="tx1"/>
            </w14:solidFill>
          </w14:textFill>
        </w:rPr>
      </w:pPr>
      <w:bookmarkStart w:id="189" w:name="_Toc132902851"/>
      <w:bookmarkStart w:id="190" w:name="_Toc22324035"/>
      <w:r>
        <w:rPr>
          <w:rFonts w:hint="eastAsia" w:cs="Times New Roman"/>
          <w:color w:val="000000" w:themeColor="text1"/>
          <w:sz w:val="28"/>
          <w:szCs w:val="28"/>
          <w14:textFill>
            <w14:solidFill>
              <w14:schemeClr w14:val="tx1"/>
            </w14:solidFill>
          </w14:textFill>
        </w:rPr>
        <w:t>共建共享</w:t>
      </w:r>
      <w:bookmarkEnd w:id="189"/>
      <w:bookmarkEnd w:id="190"/>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91" w:name="_Toc132902852"/>
      <w:bookmarkStart w:id="192" w:name="_Toc22324036"/>
      <w:r>
        <w:rPr>
          <w:rFonts w:hint="eastAsia" w:ascii="黑体" w:hAnsi="黑体" w:eastAsia="黑体" w:cs="Times New Roman"/>
          <w:color w:val="000000" w:themeColor="text1"/>
          <w:sz w:val="28"/>
          <w:szCs w:val="28"/>
          <w14:textFill>
            <w14:solidFill>
              <w14:schemeClr w14:val="tx1"/>
            </w14:solidFill>
          </w14:textFill>
        </w:rPr>
        <w:t>指导原则</w:t>
      </w:r>
      <w:bookmarkEnd w:id="191"/>
      <w:bookmarkEnd w:id="192"/>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共建共享的指导原则主要依据工信部和中国铁塔的相关政策法规、规章制度和技术规范：</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（1）中华人民共和国通信行业标准《电信基础设施共建共享工程技术暂行规定》（YD 5191-2009）；</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（2）中华人民共和国通信行业标准《电信基础设施共建共享技术要求第2部分：基站设施》（YD/T 2164.2-2010）；</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（3）《关于推进电信基础设施共建共享的紧急通知》（工信部联通【2008】235号）；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（4）《关于2009年电信基础设施共建共享考核工作的通知》（工信部联通【2009】386号）；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（5）《关于电信基础设施共建共享中供电有关问题的通知》（电监办【2009】 26号）；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（6）《工业和信息化部 国务院国有资产监督管理委员会关于2015年推进电信基础设施共建共享的实施意见》工信部联通【2014】586号；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（7）《工业和信息化部 国务院国有资产监督管理委员会关于2016年推进电信基础设施共建共享的实施意见》工信部联通信【2016】142号；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）《工业和信息化部 国务院国有资产监督管理委员会关于201</w:t>
      </w: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年推进电信基础设施共建共享的实施意见》工信部联通信【201</w:t>
      </w: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2号；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）《工业和信息化部 国务院国有资产监督管理委员会关于201</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年推进电信基础设施共建共享的实施意见》工信部联通信【201</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2号；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）《工业和信息化部 国务院国有资产监督管理委员会关于201</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年推进电信基础设施共建共享的实施意见》工信部联通信【201</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123</w:t>
      </w:r>
      <w:r>
        <w:rPr>
          <w:rFonts w:hint="eastAsia"/>
          <w:color w:val="000000" w:themeColor="text1"/>
          <w:sz w:val="24"/>
          <w14:textFill>
            <w14:solidFill>
              <w14:schemeClr w14:val="tx1"/>
            </w14:solidFill>
          </w14:textFill>
        </w:rPr>
        <w:t>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）《工业和信息化部、国务院国有资产监督管理委员会关于推进电信基础设施共建共享 支撑5G网络加快建设发展的实施意见》工信部联通信函【20</w:t>
      </w:r>
      <w:r>
        <w:rPr>
          <w:color w:val="000000" w:themeColor="text1"/>
          <w:sz w:val="24"/>
          <w14:textFill>
            <w14:solidFill>
              <w14:schemeClr w14:val="tx1"/>
            </w14:solidFill>
          </w14:textFill>
        </w:rPr>
        <w:t>20</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78</w:t>
      </w:r>
      <w:r>
        <w:rPr>
          <w:rFonts w:hint="eastAsia"/>
          <w:color w:val="000000" w:themeColor="text1"/>
          <w:sz w:val="24"/>
          <w14:textFill>
            <w14:solidFill>
              <w14:schemeClr w14:val="tx1"/>
            </w14:solidFill>
          </w14:textFill>
        </w:rPr>
        <w:t>号。</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93" w:name="_Toc132902853"/>
      <w:bookmarkStart w:id="194" w:name="_Toc22324037"/>
      <w:r>
        <w:rPr>
          <w:rFonts w:hint="eastAsia" w:ascii="黑体" w:hAnsi="黑体" w:eastAsia="黑体" w:cs="Times New Roman"/>
          <w:color w:val="000000" w:themeColor="text1"/>
          <w:sz w:val="28"/>
          <w:szCs w:val="28"/>
          <w14:textFill>
            <w14:solidFill>
              <w14:schemeClr w14:val="tx1"/>
            </w14:solidFill>
          </w14:textFill>
        </w:rPr>
        <w:t>具体要求</w:t>
      </w:r>
      <w:bookmarkEnd w:id="193"/>
      <w:bookmarkEnd w:id="194"/>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根据《工业和信息化部、国务院国有资产监督管理委员会关于推进电信基础设施共建共享 支撑5G网络加快建设发展的实施意见》工信部联通信函【20</w:t>
      </w:r>
      <w:r>
        <w:rPr>
          <w:color w:val="000000" w:themeColor="text1"/>
          <w:sz w:val="24"/>
          <w14:textFill>
            <w14:solidFill>
              <w14:schemeClr w14:val="tx1"/>
            </w14:solidFill>
          </w14:textFill>
        </w:rPr>
        <w:t>20</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78</w:t>
      </w:r>
      <w:r>
        <w:rPr>
          <w:rFonts w:hint="eastAsia"/>
          <w:color w:val="000000" w:themeColor="text1"/>
          <w:sz w:val="24"/>
          <w14:textFill>
            <w14:solidFill>
              <w14:schemeClr w14:val="tx1"/>
            </w14:solidFill>
          </w14:textFill>
        </w:rPr>
        <w:t>号文件，以深入推进5G共建共享为重点，强化统筹集约建设和存量资源共享，继续推进杆路、管道等传输资源共建共享，杜绝住宅区和商务楼宇宽带垄断，保障电信基础设施建设通行权和公平进入。</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深入推进铁塔等站址设施共建共享。加强5G网络规划布局，各地通管局会同地方有关部门完成地市主城区5G移动通信基础设施规划，并做好与市政等基础设施规划的衔接；统筹铁塔设施建设需求，各地通管局要本着“集约利用存量资源、能共享不新建”的原则，组织运营商及中国铁塔省级公司及相关企业进一步完善共建共享机制，统筹铁塔等基站配套设施建设需求；严格控制站址新建独享；推进重点场所共同进入；完善建筑物相关标准规范，推动将5G基站等设施纳入建筑物的必备配套，与建筑物同步设计、同步施工、同步验收；鼓励5G网络共建共享。</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加强杆路、管道等传输资源共建共享。强化干线光缆共建共享；严格重点区域共建共享；鼓励跨行业共建共享，鼓励基础电信企业加强与军队有关部门的合作，促进军民融合基础设施共建共享。</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加强住宅区和商务楼宇共建共享。新建住宅区、商务楼宇、公共建筑内的通信管道、管线、机房等配套设施建设应严格执行国家和地方相关工程建设标准；保障用户自由选择权，完善共建共享共维机制。</w:t>
      </w:r>
    </w:p>
    <w:p>
      <w:pPr>
        <w:spacing w:line="360" w:lineRule="auto"/>
        <w:ind w:firstLine="480"/>
        <w:rPr>
          <w:color w:val="000000" w:themeColor="text1"/>
          <w:sz w:val="24"/>
          <w14:textFill>
            <w14:solidFill>
              <w14:schemeClr w14:val="tx1"/>
            </w14:solidFill>
          </w14:textFill>
        </w:rPr>
      </w:pPr>
    </w:p>
    <w:p>
      <w:pPr>
        <w:pStyle w:val="45"/>
        <w:numPr>
          <w:ilvl w:val="0"/>
          <w:numId w:val="1"/>
        </w:numPr>
        <w:rPr>
          <w:rFonts w:cs="Times New Roman"/>
          <w:color w:val="000000" w:themeColor="text1"/>
          <w:sz w:val="28"/>
          <w:szCs w:val="28"/>
          <w14:textFill>
            <w14:solidFill>
              <w14:schemeClr w14:val="tx1"/>
            </w14:solidFill>
          </w14:textFill>
        </w:rPr>
      </w:pPr>
      <w:bookmarkStart w:id="195" w:name="_Toc417651978"/>
      <w:bookmarkStart w:id="196" w:name="_Toc429313770"/>
      <w:bookmarkStart w:id="197" w:name="_Toc22324038"/>
      <w:bookmarkStart w:id="198" w:name="_Toc132902854"/>
      <w:bookmarkStart w:id="199" w:name="_Toc19087199"/>
      <w:r>
        <w:rPr>
          <w:rFonts w:cs="Times New Roman"/>
          <w:color w:val="000000" w:themeColor="text1"/>
          <w:sz w:val="28"/>
          <w:szCs w:val="28"/>
          <w14:textFill>
            <w14:solidFill>
              <w14:schemeClr w14:val="tx1"/>
            </w14:solidFill>
          </w14:textFill>
        </w:rPr>
        <w:t>环境保护</w:t>
      </w:r>
      <w:bookmarkEnd w:id="195"/>
      <w:bookmarkEnd w:id="196"/>
      <w:bookmarkEnd w:id="197"/>
      <w:bookmarkEnd w:id="198"/>
      <w:bookmarkEnd w:id="199"/>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通信工程建设应符合</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color w:val="000000" w:themeColor="text1"/>
          <w:sz w:val="24"/>
          <w14:textFill>
            <w14:solidFill>
              <w14:schemeClr w14:val="tx1"/>
            </w14:solidFill>
          </w14:textFill>
        </w:rPr>
        <w:t>GB/T 51391-2019</w:t>
      </w:r>
      <w:r>
        <w:rPr>
          <w:rFonts w:hint="eastAsia"/>
          <w:color w:val="000000" w:themeColor="text1"/>
          <w:sz w:val="24"/>
          <w14:textFill>
            <w14:solidFill>
              <w14:schemeClr w14:val="tx1"/>
            </w14:solidFill>
          </w14:textFill>
        </w:rPr>
        <w:fldChar w:fldCharType="end"/>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通信工程建设环境保护技术标准</w:t>
      </w:r>
      <w:r>
        <w:rPr>
          <w:color w:val="000000" w:themeColor="text1"/>
          <w:sz w:val="24"/>
          <w14:textFill>
            <w14:solidFill>
              <w14:schemeClr w14:val="tx1"/>
            </w14:solidFill>
          </w14:textFill>
        </w:rPr>
        <w:t>》的相关要求。</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00" w:name="_Toc429313771"/>
      <w:bookmarkStart w:id="201" w:name="_Toc132902855"/>
      <w:bookmarkStart w:id="202" w:name="_Toc22324039"/>
      <w:bookmarkStart w:id="203" w:name="_Toc417651979"/>
      <w:bookmarkStart w:id="204" w:name="_Toc19087200"/>
      <w:r>
        <w:rPr>
          <w:rFonts w:ascii="黑体" w:hAnsi="黑体" w:eastAsia="黑体" w:cs="Times New Roman"/>
          <w:color w:val="000000" w:themeColor="text1"/>
          <w:sz w:val="28"/>
          <w:szCs w:val="28"/>
          <w14:textFill>
            <w14:solidFill>
              <w14:schemeClr w14:val="tx1"/>
            </w14:solidFill>
          </w14:textFill>
        </w:rPr>
        <w:t>电磁辐射</w:t>
      </w:r>
      <w:bookmarkEnd w:id="200"/>
      <w:bookmarkEnd w:id="201"/>
      <w:bookmarkEnd w:id="202"/>
      <w:bookmarkEnd w:id="203"/>
      <w:bookmarkEnd w:id="204"/>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电磁兼容分析</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为了使网络达到良好的电磁兼容性，应作好主要以下四方面的干扰协调工作：</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（1）系统内干扰协调</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各制式系统内主要存在同频干扰、邻频干扰、互调干扰，要求在做频率规划、设计小区参数时协调好以上干扰因素。</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（2）系统间的干扰协调</w:t>
      </w:r>
    </w:p>
    <w:p>
      <w:pPr>
        <w:spacing w:line="360" w:lineRule="auto"/>
        <w:ind w:firstLine="480"/>
        <w:rPr>
          <w:color w:val="000000" w:themeColor="text1"/>
          <w:sz w:val="24"/>
          <w14:textFill>
            <w14:solidFill>
              <w14:schemeClr w14:val="tx1"/>
            </w14:solidFill>
          </w14:textFill>
        </w:rPr>
        <w:sectPr>
          <w:pgSz w:w="11907" w:h="16840"/>
          <w:pgMar w:top="1588" w:right="1701" w:bottom="1361" w:left="1701" w:header="1021" w:footer="1134" w:gutter="0"/>
          <w:pgNumType w:start="1"/>
          <w:cols w:space="425" w:num="1"/>
          <w:docGrid w:linePitch="380" w:charSpace="0"/>
        </w:sectPr>
      </w:pP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各制式系统间的隔离度要求如下：</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表7.1.1-1  </w:t>
      </w:r>
      <w:r>
        <w:rPr>
          <w:rFonts w:hint="eastAsia"/>
          <w:color w:val="000000" w:themeColor="text1"/>
          <w:sz w:val="24"/>
          <w14:textFill>
            <w14:solidFill>
              <w14:schemeClr w14:val="tx1"/>
            </w14:solidFill>
          </w14:textFill>
        </w:rPr>
        <w:t xml:space="preserve">                      各制式间的隔离度要求</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单位：dB</w:t>
      </w:r>
      <w:r>
        <w:rPr>
          <w:color w:val="000000" w:themeColor="text1"/>
          <w:sz w:val="24"/>
          <w14:textFill>
            <w14:solidFill>
              <w14:schemeClr w14:val="tx1"/>
            </w14:solidFill>
          </w14:textFill>
        </w:rPr>
        <w:t>）</w:t>
      </w:r>
    </w:p>
    <w:tbl>
      <w:tblPr>
        <w:tblStyle w:val="31"/>
        <w:tblW w:w="14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709"/>
        <w:gridCol w:w="709"/>
        <w:gridCol w:w="708"/>
        <w:gridCol w:w="709"/>
        <w:gridCol w:w="851"/>
        <w:gridCol w:w="850"/>
        <w:gridCol w:w="851"/>
        <w:gridCol w:w="1134"/>
        <w:gridCol w:w="1134"/>
        <w:gridCol w:w="1134"/>
        <w:gridCol w:w="590"/>
        <w:gridCol w:w="544"/>
        <w:gridCol w:w="567"/>
        <w:gridCol w:w="567"/>
        <w:gridCol w:w="1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blHeader/>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系统名称</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GSM900旧</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GSM900新</w:t>
            </w: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GSM1800旧</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GSM1800新</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CDMA1X/EVDO</w:t>
            </w: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UMTS900</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w:t>
            </w:r>
          </w:p>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2100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w:t>
            </w:r>
            <w:r>
              <w:rPr>
                <w:color w:val="000000" w:themeColor="text1"/>
                <w:kern w:val="0"/>
                <w:sz w:val="22"/>
                <w:szCs w:val="22"/>
                <w14:textFill>
                  <w14:solidFill>
                    <w14:schemeClr w14:val="tx1"/>
                  </w14:solidFill>
                </w14:textFill>
              </w:rPr>
              <w:br w:type="textWrapping"/>
            </w:r>
            <w:r>
              <w:rPr>
                <w:color w:val="000000" w:themeColor="text1"/>
                <w:kern w:val="0"/>
                <w:sz w:val="22"/>
                <w:szCs w:val="22"/>
                <w14:textFill>
                  <w14:solidFill>
                    <w14:schemeClr w14:val="tx1"/>
                  </w14:solidFill>
                </w14:textFill>
              </w:rPr>
              <w:t>(2GHz/2.3GHz)</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w:t>
            </w:r>
            <w:r>
              <w:rPr>
                <w:color w:val="000000" w:themeColor="text1"/>
                <w:kern w:val="0"/>
                <w:sz w:val="22"/>
                <w:szCs w:val="22"/>
                <w14:textFill>
                  <w14:solidFill>
                    <w14:schemeClr w14:val="tx1"/>
                  </w14:solidFill>
                </w14:textFill>
              </w:rPr>
              <w:br w:type="textWrapping"/>
            </w:r>
            <w:r>
              <w:rPr>
                <w:color w:val="000000" w:themeColor="text1"/>
                <w:kern w:val="0"/>
                <w:sz w:val="22"/>
                <w:szCs w:val="22"/>
                <w14:textFill>
                  <w14:solidFill>
                    <w14:schemeClr w14:val="tx1"/>
                  </w14:solidFill>
                </w14:textFill>
              </w:rPr>
              <w:t>(1.9GHz)</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w:t>
            </w:r>
            <w:r>
              <w:rPr>
                <w:color w:val="000000" w:themeColor="text1"/>
                <w:kern w:val="0"/>
                <w:sz w:val="22"/>
                <w:szCs w:val="22"/>
                <w14:textFill>
                  <w14:solidFill>
                    <w14:schemeClr w14:val="tx1"/>
                  </w14:solidFill>
                </w14:textFill>
              </w:rPr>
              <w:br w:type="textWrapping"/>
            </w:r>
            <w:r>
              <w:rPr>
                <w:color w:val="000000" w:themeColor="text1"/>
                <w:kern w:val="0"/>
                <w:sz w:val="22"/>
                <w:szCs w:val="22"/>
                <w14:textFill>
                  <w14:solidFill>
                    <w14:schemeClr w14:val="tx1"/>
                  </w14:solidFill>
                </w14:textFill>
              </w:rPr>
              <w:t>(1.8GHz)</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w:t>
            </w:r>
            <w:r>
              <w:rPr>
                <w:color w:val="000000" w:themeColor="text1"/>
                <w:kern w:val="0"/>
                <w:sz w:val="22"/>
                <w:szCs w:val="22"/>
                <w14:textFill>
                  <w14:solidFill>
                    <w14:schemeClr w14:val="tx1"/>
                  </w14:solidFill>
                </w14:textFill>
              </w:rPr>
              <w:br w:type="textWrapping"/>
            </w:r>
            <w:r>
              <w:rPr>
                <w:color w:val="000000" w:themeColor="text1"/>
                <w:kern w:val="0"/>
                <w:sz w:val="22"/>
                <w:szCs w:val="22"/>
                <w14:textFill>
                  <w14:solidFill>
                    <w14:schemeClr w14:val="tx1"/>
                  </w14:solidFill>
                </w14:textFill>
              </w:rPr>
              <w:t>(2.1GHz)</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w:t>
            </w:r>
            <w:r>
              <w:rPr>
                <w:color w:val="000000" w:themeColor="text1"/>
                <w:kern w:val="0"/>
                <w:sz w:val="22"/>
                <w:szCs w:val="22"/>
                <w14:textFill>
                  <w14:solidFill>
                    <w14:schemeClr w14:val="tx1"/>
                  </w14:solidFill>
                </w14:textFill>
              </w:rPr>
              <w:br w:type="textWrapping"/>
            </w:r>
            <w:r>
              <w:rPr>
                <w:color w:val="000000" w:themeColor="text1"/>
                <w:kern w:val="0"/>
                <w:sz w:val="22"/>
                <w:szCs w:val="22"/>
                <w14:textFill>
                  <w14:solidFill>
                    <w14:schemeClr w14:val="tx1"/>
                  </w14:solidFill>
                </w14:textFill>
              </w:rPr>
              <w:t>(1.9GHz)</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w:t>
            </w:r>
            <w:r>
              <w:rPr>
                <w:color w:val="000000" w:themeColor="text1"/>
                <w:kern w:val="0"/>
                <w:sz w:val="22"/>
                <w:szCs w:val="22"/>
                <w14:textFill>
                  <w14:solidFill>
                    <w14:schemeClr w14:val="tx1"/>
                  </w14:solidFill>
                </w14:textFill>
              </w:rPr>
              <w:br w:type="textWrapping"/>
            </w:r>
            <w:r>
              <w:rPr>
                <w:color w:val="000000" w:themeColor="text1"/>
                <w:kern w:val="0"/>
                <w:sz w:val="22"/>
                <w:szCs w:val="22"/>
                <w14:textFill>
                  <w14:solidFill>
                    <w14:schemeClr w14:val="tx1"/>
                  </w14:solidFill>
                </w14:textFill>
              </w:rPr>
              <w:t>（2.6GHz/2.3GHz）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GSM900（旧基站TS05.05）</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GSM900（新基站TS45.005）</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GSM1800（旧基站TS05.05）</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74</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46</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46</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74</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GSM1800（新基站TS45.005）</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74</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75</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CDMA1X/EVDO</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UMTS900</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UMTS2100</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567"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567"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83</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TD-SCDMA(2GHz/2.3GHz)</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TD-SCDMA(1.9GHz)</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59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75</w:t>
            </w:r>
          </w:p>
        </w:tc>
        <w:tc>
          <w:tcPr>
            <w:tcW w:w="54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FDD(1.8GHz)</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FDD(2.1GHz)</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TD-LTE(1.9GHz)</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TD-LTE(2.6GHz/2.3GHz)</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p>
        </w:tc>
      </w:tr>
    </w:tbl>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应通过水平隔离度和垂直隔离度满足隔离要求，水平隔离度和垂直隔离度应满足如下要求：</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表7.1.1-</w:t>
      </w: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不同通信系统间的垂直隔离度距离要求（</w:t>
      </w:r>
      <w:r>
        <w:rPr>
          <w:rFonts w:hint="eastAsia"/>
          <w:color w:val="000000" w:themeColor="text1"/>
          <w:sz w:val="24"/>
          <w14:textFill>
            <w14:solidFill>
              <w14:schemeClr w14:val="tx1"/>
            </w14:solidFill>
          </w14:textFill>
        </w:rPr>
        <w:t>单位：</w:t>
      </w:r>
      <w:r>
        <w:rPr>
          <w:color w:val="000000" w:themeColor="text1"/>
          <w:sz w:val="24"/>
          <w14:textFill>
            <w14:solidFill>
              <w14:schemeClr w14:val="tx1"/>
            </w14:solidFill>
          </w14:textFill>
        </w:rPr>
        <w:t>米）</w:t>
      </w:r>
    </w:p>
    <w:tbl>
      <w:tblPr>
        <w:tblStyle w:val="31"/>
        <w:tblW w:w="14107" w:type="dxa"/>
        <w:tblInd w:w="0" w:type="dxa"/>
        <w:tblLayout w:type="fixed"/>
        <w:tblCellMar>
          <w:top w:w="0" w:type="dxa"/>
          <w:left w:w="108" w:type="dxa"/>
          <w:bottom w:w="0" w:type="dxa"/>
          <w:right w:w="108" w:type="dxa"/>
        </w:tblCellMar>
      </w:tblPr>
      <w:tblGrid>
        <w:gridCol w:w="250"/>
        <w:gridCol w:w="2675"/>
        <w:gridCol w:w="564"/>
        <w:gridCol w:w="567"/>
        <w:gridCol w:w="846"/>
        <w:gridCol w:w="849"/>
        <w:gridCol w:w="987"/>
        <w:gridCol w:w="705"/>
        <w:gridCol w:w="759"/>
        <w:gridCol w:w="886"/>
        <w:gridCol w:w="886"/>
        <w:gridCol w:w="550"/>
        <w:gridCol w:w="550"/>
        <w:gridCol w:w="886"/>
        <w:gridCol w:w="550"/>
        <w:gridCol w:w="550"/>
        <w:gridCol w:w="940"/>
        <w:gridCol w:w="107"/>
      </w:tblGrid>
      <w:tr>
        <w:tblPrEx>
          <w:tblCellMar>
            <w:top w:w="0" w:type="dxa"/>
            <w:left w:w="108" w:type="dxa"/>
            <w:bottom w:w="0" w:type="dxa"/>
            <w:right w:w="108" w:type="dxa"/>
          </w:tblCellMar>
        </w:tblPrEx>
        <w:trPr>
          <w:trHeight w:val="810" w:hRule="atLeast"/>
          <w:tblHeader/>
        </w:trPr>
        <w:tc>
          <w:tcPr>
            <w:tcW w:w="292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系统名称</w:t>
            </w:r>
          </w:p>
        </w:tc>
        <w:tc>
          <w:tcPr>
            <w:tcW w:w="564"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GSM900旧</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GSM900新</w:t>
            </w:r>
          </w:p>
        </w:tc>
        <w:tc>
          <w:tcPr>
            <w:tcW w:w="846"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GSM1800旧</w:t>
            </w:r>
          </w:p>
        </w:tc>
        <w:tc>
          <w:tcPr>
            <w:tcW w:w="849"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GSM1800新</w:t>
            </w:r>
          </w:p>
        </w:tc>
        <w:tc>
          <w:tcPr>
            <w:tcW w:w="987"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CDMA1X/EVDO</w:t>
            </w:r>
          </w:p>
        </w:tc>
        <w:tc>
          <w:tcPr>
            <w:tcW w:w="705"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UMTS900</w:t>
            </w:r>
          </w:p>
        </w:tc>
        <w:tc>
          <w:tcPr>
            <w:tcW w:w="759"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UMTS2100</w:t>
            </w:r>
          </w:p>
        </w:tc>
        <w:tc>
          <w:tcPr>
            <w:tcW w:w="886"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TD-SCDMA</w:t>
            </w:r>
            <w:r>
              <w:rPr>
                <w:color w:val="000000" w:themeColor="text1"/>
                <w:kern w:val="0"/>
                <w:sz w:val="24"/>
                <w14:textFill>
                  <w14:solidFill>
                    <w14:schemeClr w14:val="tx1"/>
                  </w14:solidFill>
                </w14:textFill>
              </w:rPr>
              <w:br w:type="textWrapping"/>
            </w:r>
            <w:r>
              <w:rPr>
                <w:color w:val="000000" w:themeColor="text1"/>
                <w:kern w:val="0"/>
                <w:sz w:val="24"/>
                <w14:textFill>
                  <w14:solidFill>
                    <w14:schemeClr w14:val="tx1"/>
                  </w14:solidFill>
                </w14:textFill>
              </w:rPr>
              <w:t>(2GHz/2.3GHz)</w:t>
            </w:r>
          </w:p>
        </w:tc>
        <w:tc>
          <w:tcPr>
            <w:tcW w:w="886"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TD-SCDMA</w:t>
            </w:r>
            <w:r>
              <w:rPr>
                <w:color w:val="000000" w:themeColor="text1"/>
                <w:kern w:val="0"/>
                <w:sz w:val="24"/>
                <w14:textFill>
                  <w14:solidFill>
                    <w14:schemeClr w14:val="tx1"/>
                  </w14:solidFill>
                </w14:textFill>
              </w:rPr>
              <w:br w:type="textWrapping"/>
            </w:r>
            <w:r>
              <w:rPr>
                <w:color w:val="000000" w:themeColor="text1"/>
                <w:kern w:val="0"/>
                <w:sz w:val="24"/>
                <w14:textFill>
                  <w14:solidFill>
                    <w14:schemeClr w14:val="tx1"/>
                  </w14:solidFill>
                </w14:textFill>
              </w:rPr>
              <w:t>(1.9GHz)</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LTE FDD</w:t>
            </w:r>
            <w:r>
              <w:rPr>
                <w:color w:val="000000" w:themeColor="text1"/>
                <w:kern w:val="0"/>
                <w:sz w:val="24"/>
                <w14:textFill>
                  <w14:solidFill>
                    <w14:schemeClr w14:val="tx1"/>
                  </w14:solidFill>
                </w14:textFill>
              </w:rPr>
              <w:br w:type="textWrapping"/>
            </w:r>
            <w:r>
              <w:rPr>
                <w:color w:val="000000" w:themeColor="text1"/>
                <w:kern w:val="0"/>
                <w:sz w:val="24"/>
                <w14:textFill>
                  <w14:solidFill>
                    <w14:schemeClr w14:val="tx1"/>
                  </w14:solidFill>
                </w14:textFill>
              </w:rPr>
              <w:t>(1.8GHz)</w:t>
            </w:r>
          </w:p>
        </w:tc>
        <w:tc>
          <w:tcPr>
            <w:tcW w:w="886"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LTE FDD</w:t>
            </w:r>
            <w:r>
              <w:rPr>
                <w:color w:val="000000" w:themeColor="text1"/>
                <w:kern w:val="0"/>
                <w:sz w:val="24"/>
                <w14:textFill>
                  <w14:solidFill>
                    <w14:schemeClr w14:val="tx1"/>
                  </w14:solidFill>
                </w14:textFill>
              </w:rPr>
              <w:br w:type="textWrapping"/>
            </w:r>
            <w:r>
              <w:rPr>
                <w:color w:val="000000" w:themeColor="text1"/>
                <w:kern w:val="0"/>
                <w:sz w:val="24"/>
                <w14:textFill>
                  <w14:solidFill>
                    <w14:schemeClr w14:val="tx1"/>
                  </w14:solidFill>
                </w14:textFill>
              </w:rPr>
              <w:t>(2.1GHz)</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TD-LTE</w:t>
            </w:r>
            <w:r>
              <w:rPr>
                <w:color w:val="000000" w:themeColor="text1"/>
                <w:kern w:val="0"/>
                <w:sz w:val="24"/>
                <w14:textFill>
                  <w14:solidFill>
                    <w14:schemeClr w14:val="tx1"/>
                  </w14:solidFill>
                </w14:textFill>
              </w:rPr>
              <w:br w:type="textWrapping"/>
            </w:r>
            <w:r>
              <w:rPr>
                <w:color w:val="000000" w:themeColor="text1"/>
                <w:kern w:val="0"/>
                <w:sz w:val="24"/>
                <w14:textFill>
                  <w14:solidFill>
                    <w14:schemeClr w14:val="tx1"/>
                  </w14:solidFill>
                </w14:textFill>
              </w:rPr>
              <w:t>(1.9GHz)</w:t>
            </w:r>
          </w:p>
        </w:tc>
        <w:tc>
          <w:tcPr>
            <w:tcW w:w="1047"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TD-LTE</w:t>
            </w:r>
            <w:r>
              <w:rPr>
                <w:color w:val="000000" w:themeColor="text1"/>
                <w:kern w:val="0"/>
                <w:sz w:val="24"/>
                <w14:textFill>
                  <w14:solidFill>
                    <w14:schemeClr w14:val="tx1"/>
                  </w14:solidFill>
                </w14:textFill>
              </w:rPr>
              <w:br w:type="textWrapping"/>
            </w:r>
            <w:r>
              <w:rPr>
                <w:color w:val="000000" w:themeColor="text1"/>
                <w:kern w:val="0"/>
                <w:sz w:val="24"/>
                <w14:textFill>
                  <w14:solidFill>
                    <w14:schemeClr w14:val="tx1"/>
                  </w14:solidFill>
                </w14:textFill>
              </w:rPr>
              <w:t>（2.6GHz/2.3GHz）</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GSM900（旧基站TS05.05）</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0.27</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GSM900（新基站TS45.005）</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GSM1800（旧基站TS05.05）</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0.42</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0.42</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0.42</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GSM1800（新基站TS45.005）</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CDMA1X/EVDO</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UMTS900</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UMTS2100</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55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55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3.56</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TD-SCDMA(2GHz、2.3GHz)</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TD-SCDMA(1.9GHz)</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50" w:type="dxa"/>
            <w:tcBorders>
              <w:top w:val="nil"/>
              <w:left w:val="nil"/>
              <w:bottom w:val="single" w:color="000000"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550" w:type="dxa"/>
            <w:tcBorders>
              <w:top w:val="nil"/>
              <w:left w:val="nil"/>
              <w:bottom w:val="single" w:color="000000"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2.24</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LTE FDD(1.8GHz)</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LTE FDD(2.1GHz)</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TD-LTE(1.9GHz)</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TD-LTE(2.6GHz、2.3GHz)</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gridAfter w:val="1"/>
          <w:wAfter w:w="107" w:type="dxa"/>
          <w:trHeight w:val="270" w:hRule="atLeast"/>
        </w:trPr>
        <w:tc>
          <w:tcPr>
            <w:tcW w:w="250" w:type="dxa"/>
            <w:tcBorders>
              <w:left w:val="nil"/>
            </w:tcBorders>
            <w:shd w:val="clear" w:color="auto" w:fill="auto"/>
            <w:vAlign w:val="bottom"/>
          </w:tcPr>
          <w:p>
            <w:pPr>
              <w:widowControl/>
              <w:spacing w:line="276" w:lineRule="auto"/>
              <w:jc w:val="center"/>
              <w:rPr>
                <w:color w:val="000000" w:themeColor="text1"/>
                <w:kern w:val="0"/>
                <w:sz w:val="24"/>
                <w14:textFill>
                  <w14:solidFill>
                    <w14:schemeClr w14:val="tx1"/>
                  </w14:solidFill>
                </w14:textFill>
              </w:rPr>
            </w:pPr>
          </w:p>
        </w:tc>
        <w:tc>
          <w:tcPr>
            <w:tcW w:w="13750" w:type="dxa"/>
            <w:gridSpan w:val="16"/>
            <w:shd w:val="clear" w:color="auto" w:fill="auto"/>
            <w:vAlign w:val="bottom"/>
          </w:tcPr>
          <w:p>
            <w:pPr>
              <w:widowControl/>
              <w:spacing w:line="360" w:lineRule="auto"/>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注： 0.53|3.56</w:t>
            </w:r>
            <w:r>
              <w:rPr>
                <w:rFonts w:hint="eastAsia"/>
                <w:color w:val="000000" w:themeColor="text1"/>
                <w:kern w:val="0"/>
                <w:sz w:val="24"/>
                <w14:textFill>
                  <w14:solidFill>
                    <w14:schemeClr w14:val="tx1"/>
                  </w14:solidFill>
                </w14:textFill>
              </w:rPr>
              <w:t xml:space="preserve">   </w:t>
            </w:r>
            <w:r>
              <w:rPr>
                <w:color w:val="000000" w:themeColor="text1"/>
                <w:kern w:val="0"/>
                <w:sz w:val="24"/>
                <w14:textFill>
                  <w14:solidFill>
                    <w14:schemeClr w14:val="tx1"/>
                  </w14:solidFill>
                </w14:textFill>
              </w:rPr>
              <w:t>对于2014年之前的旧设备，隔离度距离需要3.56米；对于2014年以后的新设备，隔离度只需要0.53米。</w:t>
            </w:r>
          </w:p>
        </w:tc>
      </w:tr>
      <w:tr>
        <w:tblPrEx>
          <w:tblCellMar>
            <w:top w:w="0" w:type="dxa"/>
            <w:left w:w="108" w:type="dxa"/>
            <w:bottom w:w="0" w:type="dxa"/>
            <w:right w:w="108" w:type="dxa"/>
          </w:tblCellMar>
        </w:tblPrEx>
        <w:trPr>
          <w:gridAfter w:val="1"/>
          <w:wAfter w:w="107" w:type="dxa"/>
          <w:trHeight w:val="270" w:hRule="atLeast"/>
        </w:trPr>
        <w:tc>
          <w:tcPr>
            <w:tcW w:w="250" w:type="dxa"/>
            <w:tcBorders>
              <w:left w:val="nil"/>
            </w:tcBorders>
            <w:shd w:val="clear" w:color="auto" w:fill="auto"/>
            <w:vAlign w:val="bottom"/>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 xml:space="preserve">   </w:t>
            </w:r>
          </w:p>
        </w:tc>
        <w:tc>
          <w:tcPr>
            <w:tcW w:w="13750" w:type="dxa"/>
            <w:gridSpan w:val="16"/>
            <w:shd w:val="clear" w:color="auto" w:fill="auto"/>
            <w:vAlign w:val="bottom"/>
          </w:tcPr>
          <w:p>
            <w:pPr>
              <w:widowControl/>
              <w:spacing w:line="360" w:lineRule="auto"/>
              <w:ind w:firstLine="960" w:firstLineChars="40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r>
              <w:rPr>
                <w:rFonts w:hint="eastAsia"/>
                <w:color w:val="000000" w:themeColor="text1"/>
                <w:kern w:val="0"/>
                <w:sz w:val="24"/>
                <w14:textFill>
                  <w14:solidFill>
                    <w14:schemeClr w14:val="tx1"/>
                  </w14:solidFill>
                </w14:textFill>
              </w:rPr>
              <w:t xml:space="preserve">     </w:t>
            </w:r>
            <w:r>
              <w:rPr>
                <w:color w:val="000000" w:themeColor="text1"/>
                <w:kern w:val="0"/>
                <w:sz w:val="24"/>
                <w14:textFill>
                  <w14:solidFill>
                    <w14:schemeClr w14:val="tx1"/>
                  </w14:solidFill>
                </w14:textFill>
              </w:rPr>
              <w:t>按照标准计算DCS与F频段需要2.12米的隔离距离，但实际情况可能需要的隔离度相对较小。</w:t>
            </w:r>
          </w:p>
        </w:tc>
      </w:tr>
      <w:tr>
        <w:tblPrEx>
          <w:tblCellMar>
            <w:top w:w="0" w:type="dxa"/>
            <w:left w:w="108" w:type="dxa"/>
            <w:bottom w:w="0" w:type="dxa"/>
            <w:right w:w="108" w:type="dxa"/>
          </w:tblCellMar>
        </w:tblPrEx>
        <w:trPr>
          <w:gridAfter w:val="1"/>
          <w:wAfter w:w="107" w:type="dxa"/>
          <w:trHeight w:val="270" w:hRule="atLeast"/>
        </w:trPr>
        <w:tc>
          <w:tcPr>
            <w:tcW w:w="250" w:type="dxa"/>
            <w:tcBorders>
              <w:left w:val="nil"/>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 xml:space="preserve">      </w:t>
            </w:r>
          </w:p>
        </w:tc>
        <w:tc>
          <w:tcPr>
            <w:tcW w:w="13750" w:type="dxa"/>
            <w:gridSpan w:val="16"/>
            <w:shd w:val="clear" w:color="auto" w:fill="auto"/>
            <w:vAlign w:val="bottom"/>
          </w:tcPr>
          <w:p>
            <w:pPr>
              <w:widowControl/>
              <w:spacing w:line="360" w:lineRule="auto"/>
              <w:ind w:firstLine="720" w:firstLineChars="30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0.53|2.24</w:t>
            </w:r>
            <w:r>
              <w:rPr>
                <w:rFonts w:hint="eastAsia"/>
                <w:color w:val="000000" w:themeColor="text1"/>
                <w:kern w:val="0"/>
                <w:sz w:val="24"/>
                <w14:textFill>
                  <w14:solidFill>
                    <w14:schemeClr w14:val="tx1"/>
                  </w14:solidFill>
                </w14:textFill>
              </w:rPr>
              <w:t xml:space="preserve">   </w:t>
            </w:r>
            <w:r>
              <w:rPr>
                <w:color w:val="000000" w:themeColor="text1"/>
                <w:kern w:val="0"/>
                <w:sz w:val="24"/>
                <w14:textFill>
                  <w14:solidFill>
                    <w14:schemeClr w14:val="tx1"/>
                  </w14:solidFill>
                </w14:textFill>
              </w:rPr>
              <w:t>对于2012年前的中兴，大唐旧设备，隔离距离需要2.24米；对于2012年后的新设备，隔离距离需要0.53米。</w:t>
            </w:r>
          </w:p>
        </w:tc>
      </w:tr>
    </w:tbl>
    <w:p>
      <w:pPr>
        <w:ind w:firstLine="199" w:firstLineChars="83"/>
        <w:rPr>
          <w:color w:val="000000" w:themeColor="text1"/>
          <w:sz w:val="24"/>
          <w14:textFill>
            <w14:solidFill>
              <w14:schemeClr w14:val="tx1"/>
            </w14:solidFill>
          </w14:textFill>
        </w:rPr>
      </w:pPr>
      <w:r>
        <w:rPr>
          <w:color w:val="000000" w:themeColor="text1"/>
          <w:sz w:val="24"/>
          <w14:textFill>
            <w14:solidFill>
              <w14:schemeClr w14:val="tx1"/>
            </w14:solidFill>
          </w14:textFill>
        </w:rPr>
        <w:t>表7.1.1-</w:t>
      </w:r>
      <w:r>
        <w:rPr>
          <w:rFonts w:hint="eastAsia"/>
          <w:color w:val="000000" w:themeColor="text1"/>
          <w:sz w:val="24"/>
          <w14:textFill>
            <w14:solidFill>
              <w14:schemeClr w14:val="tx1"/>
            </w14:solidFill>
          </w14:textFill>
        </w:rPr>
        <w:t>3</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不同通信系统间的水平隔离度距离要求（</w:t>
      </w:r>
      <w:r>
        <w:rPr>
          <w:rFonts w:hint="eastAsia"/>
          <w:color w:val="000000" w:themeColor="text1"/>
          <w:sz w:val="24"/>
          <w14:textFill>
            <w14:solidFill>
              <w14:schemeClr w14:val="tx1"/>
            </w14:solidFill>
          </w14:textFill>
        </w:rPr>
        <w:t>单位：</w:t>
      </w:r>
      <w:r>
        <w:rPr>
          <w:color w:val="000000" w:themeColor="text1"/>
          <w:sz w:val="24"/>
          <w14:textFill>
            <w14:solidFill>
              <w14:schemeClr w14:val="tx1"/>
            </w14:solidFill>
          </w14:textFill>
        </w:rPr>
        <w:t>米）</w:t>
      </w:r>
    </w:p>
    <w:tbl>
      <w:tblPr>
        <w:tblStyle w:val="31"/>
        <w:tblW w:w="14107" w:type="dxa"/>
        <w:tblInd w:w="0" w:type="dxa"/>
        <w:tblLayout w:type="fixed"/>
        <w:tblCellMar>
          <w:top w:w="0" w:type="dxa"/>
          <w:left w:w="108" w:type="dxa"/>
          <w:bottom w:w="0" w:type="dxa"/>
          <w:right w:w="108" w:type="dxa"/>
        </w:tblCellMar>
      </w:tblPr>
      <w:tblGrid>
        <w:gridCol w:w="3069"/>
        <w:gridCol w:w="235"/>
        <w:gridCol w:w="330"/>
        <w:gridCol w:w="564"/>
        <w:gridCol w:w="849"/>
        <w:gridCol w:w="844"/>
        <w:gridCol w:w="880"/>
        <w:gridCol w:w="812"/>
        <w:gridCol w:w="605"/>
        <w:gridCol w:w="953"/>
        <w:gridCol w:w="841"/>
        <w:gridCol w:w="564"/>
        <w:gridCol w:w="508"/>
        <w:gridCol w:w="889"/>
        <w:gridCol w:w="440"/>
        <w:gridCol w:w="666"/>
        <w:gridCol w:w="917"/>
        <w:gridCol w:w="141"/>
      </w:tblGrid>
      <w:tr>
        <w:tblPrEx>
          <w:tblCellMar>
            <w:top w:w="0" w:type="dxa"/>
            <w:left w:w="108" w:type="dxa"/>
            <w:bottom w:w="0" w:type="dxa"/>
            <w:right w:w="108" w:type="dxa"/>
          </w:tblCellMar>
        </w:tblPrEx>
        <w:trPr>
          <w:cantSplit/>
          <w:trHeight w:val="1080" w:hRule="atLeast"/>
          <w:tblHeader/>
        </w:trPr>
        <w:tc>
          <w:tcPr>
            <w:tcW w:w="30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系统名称</w:t>
            </w:r>
          </w:p>
        </w:tc>
        <w:tc>
          <w:tcPr>
            <w:tcW w:w="565"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GSM900旧</w:t>
            </w:r>
          </w:p>
        </w:tc>
        <w:tc>
          <w:tcPr>
            <w:tcW w:w="564"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GSM900新</w:t>
            </w:r>
          </w:p>
        </w:tc>
        <w:tc>
          <w:tcPr>
            <w:tcW w:w="849"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GSM1800旧</w:t>
            </w:r>
          </w:p>
        </w:tc>
        <w:tc>
          <w:tcPr>
            <w:tcW w:w="844"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GSM1800新</w:t>
            </w:r>
          </w:p>
        </w:tc>
        <w:tc>
          <w:tcPr>
            <w:tcW w:w="880"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CDMA1X/EVDO</w:t>
            </w:r>
          </w:p>
        </w:tc>
        <w:tc>
          <w:tcPr>
            <w:tcW w:w="812"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UMTS900</w:t>
            </w:r>
          </w:p>
        </w:tc>
        <w:tc>
          <w:tcPr>
            <w:tcW w:w="605"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UMTS2100</w:t>
            </w:r>
          </w:p>
        </w:tc>
        <w:tc>
          <w:tcPr>
            <w:tcW w:w="953"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TD-SCDMA</w:t>
            </w:r>
            <w:r>
              <w:rPr>
                <w:color w:val="000000" w:themeColor="text1"/>
                <w:kern w:val="0"/>
                <w:sz w:val="20"/>
                <w:szCs w:val="20"/>
                <w14:textFill>
                  <w14:solidFill>
                    <w14:schemeClr w14:val="tx1"/>
                  </w14:solidFill>
                </w14:textFill>
              </w:rPr>
              <w:br w:type="textWrapping"/>
            </w:r>
            <w:r>
              <w:rPr>
                <w:color w:val="000000" w:themeColor="text1"/>
                <w:kern w:val="0"/>
                <w:sz w:val="20"/>
                <w:szCs w:val="20"/>
                <w14:textFill>
                  <w14:solidFill>
                    <w14:schemeClr w14:val="tx1"/>
                  </w14:solidFill>
                </w14:textFill>
              </w:rPr>
              <w:t>(2GHz、2.3GHz)</w:t>
            </w:r>
          </w:p>
        </w:tc>
        <w:tc>
          <w:tcPr>
            <w:tcW w:w="841"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TD-SCDMA</w:t>
            </w:r>
            <w:r>
              <w:rPr>
                <w:color w:val="000000" w:themeColor="text1"/>
                <w:kern w:val="0"/>
                <w:sz w:val="20"/>
                <w:szCs w:val="20"/>
                <w14:textFill>
                  <w14:solidFill>
                    <w14:schemeClr w14:val="tx1"/>
                  </w14:solidFill>
                </w14:textFill>
              </w:rPr>
              <w:br w:type="textWrapping"/>
            </w:r>
            <w:r>
              <w:rPr>
                <w:color w:val="000000" w:themeColor="text1"/>
                <w:kern w:val="0"/>
                <w:sz w:val="20"/>
                <w:szCs w:val="20"/>
                <w14:textFill>
                  <w14:solidFill>
                    <w14:schemeClr w14:val="tx1"/>
                  </w14:solidFill>
                </w14:textFill>
              </w:rPr>
              <w:t>(1.9GHz)</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LTE FDD</w:t>
            </w:r>
            <w:r>
              <w:rPr>
                <w:color w:val="000000" w:themeColor="text1"/>
                <w:kern w:val="0"/>
                <w:sz w:val="20"/>
                <w:szCs w:val="20"/>
                <w14:textFill>
                  <w14:solidFill>
                    <w14:schemeClr w14:val="tx1"/>
                  </w14:solidFill>
                </w14:textFill>
              </w:rPr>
              <w:br w:type="textWrapping"/>
            </w:r>
            <w:r>
              <w:rPr>
                <w:color w:val="000000" w:themeColor="text1"/>
                <w:kern w:val="0"/>
                <w:sz w:val="20"/>
                <w:szCs w:val="20"/>
                <w14:textFill>
                  <w14:solidFill>
                    <w14:schemeClr w14:val="tx1"/>
                  </w14:solidFill>
                </w14:textFill>
              </w:rPr>
              <w:t>(1.8GHz)</w:t>
            </w:r>
          </w:p>
        </w:tc>
        <w:tc>
          <w:tcPr>
            <w:tcW w:w="889"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LTE FDD</w:t>
            </w:r>
            <w:r>
              <w:rPr>
                <w:color w:val="000000" w:themeColor="text1"/>
                <w:kern w:val="0"/>
                <w:sz w:val="20"/>
                <w:szCs w:val="20"/>
                <w14:textFill>
                  <w14:solidFill>
                    <w14:schemeClr w14:val="tx1"/>
                  </w14:solidFill>
                </w14:textFill>
              </w:rPr>
              <w:br w:type="textWrapping"/>
            </w:r>
            <w:r>
              <w:rPr>
                <w:color w:val="000000" w:themeColor="text1"/>
                <w:kern w:val="0"/>
                <w:sz w:val="20"/>
                <w:szCs w:val="20"/>
                <w14:textFill>
                  <w14:solidFill>
                    <w14:schemeClr w14:val="tx1"/>
                  </w14:solidFill>
                </w14:textFill>
              </w:rPr>
              <w:t>(2.1GHz)</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TD-LTE</w:t>
            </w:r>
            <w:r>
              <w:rPr>
                <w:color w:val="000000" w:themeColor="text1"/>
                <w:kern w:val="0"/>
                <w:sz w:val="20"/>
                <w:szCs w:val="20"/>
                <w14:textFill>
                  <w14:solidFill>
                    <w14:schemeClr w14:val="tx1"/>
                  </w14:solidFill>
                </w14:textFill>
              </w:rPr>
              <w:br w:type="textWrapping"/>
            </w:r>
            <w:r>
              <w:rPr>
                <w:color w:val="000000" w:themeColor="text1"/>
                <w:kern w:val="0"/>
                <w:sz w:val="20"/>
                <w:szCs w:val="20"/>
                <w14:textFill>
                  <w14:solidFill>
                    <w14:schemeClr w14:val="tx1"/>
                  </w14:solidFill>
                </w14:textFill>
              </w:rPr>
              <w:t>(1.9GHz)</w:t>
            </w:r>
          </w:p>
        </w:tc>
        <w:tc>
          <w:tcPr>
            <w:tcW w:w="1058"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TD-LTE</w:t>
            </w:r>
            <w:r>
              <w:rPr>
                <w:color w:val="000000" w:themeColor="text1"/>
                <w:kern w:val="0"/>
                <w:sz w:val="20"/>
                <w:szCs w:val="20"/>
                <w14:textFill>
                  <w14:solidFill>
                    <w14:schemeClr w14:val="tx1"/>
                  </w14:solidFill>
                </w14:textFill>
              </w:rPr>
              <w:br w:type="textWrapping"/>
            </w:r>
            <w:r>
              <w:rPr>
                <w:color w:val="000000" w:themeColor="text1"/>
                <w:kern w:val="0"/>
                <w:sz w:val="20"/>
                <w:szCs w:val="20"/>
                <w14:textFill>
                  <w14:solidFill>
                    <w14:schemeClr w14:val="tx1"/>
                  </w14:solidFill>
                </w14:textFill>
              </w:rPr>
              <w:t>（2.6GHz、2.3GHz）</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GSM900（旧基站TS05.05）</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880"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0.9</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0.9</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0.9</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0.9</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GSM900（新基站TS45.005）</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0"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GSM1800（旧基站TS05.05）</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59.7</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2.4</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59.7</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GSM1800（新基站TS45.005）</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59.7</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59.7</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CDMA1X/EVDO</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605"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953"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UMTS900</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UMTS2100</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44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66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168.3</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TD-SCDMA(2GHz、2.3GHz)</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TD-SCDMA(1.9GHz)</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508"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67</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FDD(1.8GHz)</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FDD(2.1GHz)</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TD-LTE(1.9GHz)</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TD-LTE(2.6GHz、2.3GHz)</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r>
      <w:tr>
        <w:tblPrEx>
          <w:tblCellMar>
            <w:top w:w="0" w:type="dxa"/>
            <w:left w:w="108" w:type="dxa"/>
            <w:bottom w:w="0" w:type="dxa"/>
            <w:right w:w="108" w:type="dxa"/>
          </w:tblCellMar>
        </w:tblPrEx>
        <w:trPr>
          <w:gridAfter w:val="1"/>
          <w:wAfter w:w="141" w:type="dxa"/>
          <w:trHeight w:val="270" w:hRule="atLeast"/>
        </w:trPr>
        <w:tc>
          <w:tcPr>
            <w:tcW w:w="3304" w:type="dxa"/>
            <w:gridSpan w:val="2"/>
            <w:shd w:val="clear" w:color="auto" w:fill="auto"/>
            <w:vAlign w:val="bottom"/>
          </w:tcPr>
          <w:p>
            <w:pPr>
              <w:widowControl/>
              <w:spacing w:line="360" w:lineRule="auto"/>
              <w:jc w:val="center"/>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 xml:space="preserve">注：3.8     </w:t>
            </w:r>
          </w:p>
        </w:tc>
        <w:tc>
          <w:tcPr>
            <w:tcW w:w="10662" w:type="dxa"/>
            <w:gridSpan w:val="15"/>
            <w:shd w:val="clear" w:color="auto" w:fill="auto"/>
            <w:vAlign w:val="bottom"/>
          </w:tcPr>
          <w:p>
            <w:pPr>
              <w:widowControl/>
              <w:spacing w:line="360" w:lineRule="auto"/>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对于2014年之前的旧设备，隔离距离需要168米；对于2014年以后的新设备，隔离距离需要3.8米。</w:t>
            </w:r>
          </w:p>
        </w:tc>
      </w:tr>
      <w:tr>
        <w:tblPrEx>
          <w:tblCellMar>
            <w:top w:w="0" w:type="dxa"/>
            <w:left w:w="108" w:type="dxa"/>
            <w:bottom w:w="0" w:type="dxa"/>
            <w:right w:w="108" w:type="dxa"/>
          </w:tblCellMar>
        </w:tblPrEx>
        <w:trPr>
          <w:gridAfter w:val="1"/>
          <w:wAfter w:w="141" w:type="dxa"/>
          <w:trHeight w:val="270" w:hRule="atLeast"/>
        </w:trPr>
        <w:tc>
          <w:tcPr>
            <w:tcW w:w="3304" w:type="dxa"/>
            <w:gridSpan w:val="2"/>
            <w:shd w:val="clear" w:color="auto" w:fill="auto"/>
            <w:vAlign w:val="bottom"/>
          </w:tcPr>
          <w:p>
            <w:pPr>
              <w:widowControl/>
              <w:spacing w:line="360" w:lineRule="auto"/>
              <w:jc w:val="center"/>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 xml:space="preserve">  </w:t>
            </w:r>
          </w:p>
        </w:tc>
        <w:tc>
          <w:tcPr>
            <w:tcW w:w="10662" w:type="dxa"/>
            <w:gridSpan w:val="15"/>
            <w:shd w:val="clear" w:color="auto" w:fill="auto"/>
            <w:vAlign w:val="bottom"/>
          </w:tcPr>
          <w:p>
            <w:pPr>
              <w:widowControl/>
              <w:spacing w:line="360" w:lineRule="auto"/>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按照标准计算DCS与F频段需要59.72米的隔离距离，但实际情况可能需要的隔离度相对较小。</w:t>
            </w:r>
          </w:p>
        </w:tc>
      </w:tr>
      <w:tr>
        <w:tblPrEx>
          <w:tblCellMar>
            <w:top w:w="0" w:type="dxa"/>
            <w:left w:w="108" w:type="dxa"/>
            <w:bottom w:w="0" w:type="dxa"/>
            <w:right w:w="108" w:type="dxa"/>
          </w:tblCellMar>
        </w:tblPrEx>
        <w:trPr>
          <w:gridAfter w:val="1"/>
          <w:wAfter w:w="141" w:type="dxa"/>
          <w:trHeight w:val="270" w:hRule="atLeast"/>
        </w:trPr>
        <w:tc>
          <w:tcPr>
            <w:tcW w:w="3304" w:type="dxa"/>
            <w:gridSpan w:val="2"/>
            <w:shd w:val="clear" w:color="auto" w:fill="auto"/>
            <w:vAlign w:val="center"/>
          </w:tcPr>
          <w:p>
            <w:pPr>
              <w:widowControl/>
              <w:spacing w:line="360" w:lineRule="auto"/>
              <w:rPr>
                <w:rFonts w:hint="eastAsia" w:ascii="宋体" w:hAnsi="宋体"/>
                <w:color w:val="000000" w:themeColor="text1"/>
                <w:kern w:val="0"/>
                <w:sz w:val="22"/>
                <w:szCs w:val="22"/>
                <w14:textFill>
                  <w14:solidFill>
                    <w14:schemeClr w14:val="tx1"/>
                  </w14:solidFill>
                </w14:textFill>
              </w:rPr>
            </w:pPr>
          </w:p>
        </w:tc>
        <w:tc>
          <w:tcPr>
            <w:tcW w:w="10662" w:type="dxa"/>
            <w:gridSpan w:val="15"/>
            <w:shd w:val="clear" w:color="auto" w:fill="auto"/>
            <w:vAlign w:val="bottom"/>
          </w:tcPr>
          <w:p>
            <w:pPr>
              <w:widowControl/>
              <w:spacing w:line="360" w:lineRule="auto"/>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对于2012年之前的中兴，大唐旧设备，隔离度需要67米；对于2012年以后的新设备，隔离度只需要3.8米。</w:t>
            </w:r>
          </w:p>
        </w:tc>
      </w:tr>
      <w:tr>
        <w:tblPrEx>
          <w:tblCellMar>
            <w:top w:w="0" w:type="dxa"/>
            <w:left w:w="108" w:type="dxa"/>
            <w:bottom w:w="0" w:type="dxa"/>
            <w:right w:w="108" w:type="dxa"/>
          </w:tblCellMar>
        </w:tblPrEx>
        <w:trPr>
          <w:gridAfter w:val="1"/>
          <w:wAfter w:w="141" w:type="dxa"/>
          <w:trHeight w:val="270" w:hRule="atLeast"/>
        </w:trPr>
        <w:tc>
          <w:tcPr>
            <w:tcW w:w="3304" w:type="dxa"/>
            <w:gridSpan w:val="2"/>
            <w:shd w:val="clear" w:color="auto" w:fill="auto"/>
            <w:vAlign w:val="center"/>
          </w:tcPr>
          <w:p>
            <w:pPr>
              <w:widowControl/>
              <w:spacing w:line="360" w:lineRule="auto"/>
              <w:rPr>
                <w:rFonts w:hint="eastAsia" w:ascii="宋体" w:hAnsi="宋体"/>
                <w:color w:val="000000" w:themeColor="text1"/>
                <w:kern w:val="0"/>
                <w:sz w:val="22"/>
                <w:szCs w:val="22"/>
                <w14:textFill>
                  <w14:solidFill>
                    <w14:schemeClr w14:val="tx1"/>
                  </w14:solidFill>
                </w14:textFill>
              </w:rPr>
            </w:pPr>
          </w:p>
        </w:tc>
        <w:tc>
          <w:tcPr>
            <w:tcW w:w="10662" w:type="dxa"/>
            <w:gridSpan w:val="15"/>
            <w:shd w:val="clear" w:color="auto" w:fill="auto"/>
            <w:vAlign w:val="bottom"/>
          </w:tcPr>
          <w:p>
            <w:pPr>
              <w:widowControl/>
              <w:spacing w:line="360" w:lineRule="auto"/>
              <w:rPr>
                <w:rFonts w:hint="eastAsia" w:ascii="宋体" w:hAnsi="宋体"/>
                <w:color w:val="000000" w:themeColor="text1"/>
                <w:kern w:val="0"/>
                <w:sz w:val="22"/>
                <w:szCs w:val="22"/>
                <w14:textFill>
                  <w14:solidFill>
                    <w14:schemeClr w14:val="tx1"/>
                  </w14:solidFill>
                </w14:textFill>
              </w:rPr>
            </w:pPr>
          </w:p>
          <w:p>
            <w:pPr>
              <w:widowControl/>
              <w:spacing w:line="360" w:lineRule="auto"/>
              <w:rPr>
                <w:rFonts w:hint="eastAsia" w:ascii="宋体" w:hAnsi="宋体"/>
                <w:color w:val="000000" w:themeColor="text1"/>
                <w:kern w:val="0"/>
                <w:sz w:val="22"/>
                <w:szCs w:val="22"/>
                <w14:textFill>
                  <w14:solidFill>
                    <w14:schemeClr w14:val="tx1"/>
                  </w14:solidFill>
                </w14:textFill>
              </w:rPr>
            </w:pPr>
          </w:p>
          <w:p>
            <w:pPr>
              <w:widowControl/>
              <w:spacing w:line="360" w:lineRule="auto"/>
              <w:rPr>
                <w:rFonts w:hint="eastAsia" w:ascii="宋体" w:hAnsi="宋体"/>
                <w:color w:val="000000" w:themeColor="text1"/>
                <w:kern w:val="0"/>
                <w:sz w:val="22"/>
                <w:szCs w:val="22"/>
                <w14:textFill>
                  <w14:solidFill>
                    <w14:schemeClr w14:val="tx1"/>
                  </w14:solidFill>
                </w14:textFill>
              </w:rPr>
            </w:pPr>
          </w:p>
          <w:p>
            <w:pPr>
              <w:widowControl/>
              <w:spacing w:line="360" w:lineRule="auto"/>
              <w:rPr>
                <w:rFonts w:hint="eastAsia" w:ascii="宋体" w:hAnsi="宋体"/>
                <w:color w:val="000000" w:themeColor="text1"/>
                <w:kern w:val="0"/>
                <w:sz w:val="22"/>
                <w:szCs w:val="22"/>
                <w14:textFill>
                  <w14:solidFill>
                    <w14:schemeClr w14:val="tx1"/>
                  </w14:solidFill>
                </w14:textFill>
              </w:rPr>
            </w:pPr>
          </w:p>
          <w:p>
            <w:pPr>
              <w:widowControl/>
              <w:spacing w:line="360" w:lineRule="auto"/>
              <w:rPr>
                <w:rFonts w:hint="eastAsia" w:ascii="宋体" w:hAnsi="宋体"/>
                <w:color w:val="000000" w:themeColor="text1"/>
                <w:kern w:val="0"/>
                <w:sz w:val="22"/>
                <w:szCs w:val="22"/>
                <w14:textFill>
                  <w14:solidFill>
                    <w14:schemeClr w14:val="tx1"/>
                  </w14:solidFill>
                </w14:textFill>
              </w:rPr>
            </w:pPr>
          </w:p>
        </w:tc>
      </w:tr>
    </w:tbl>
    <w:p>
      <w:pPr>
        <w:pStyle w:val="15"/>
        <w:ind w:left="738"/>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5G NR</w:t>
      </w:r>
      <w:r>
        <w:rPr>
          <w:color w:val="000000" w:themeColor="text1"/>
          <w:lang w:val="en-US"/>
          <w14:textFill>
            <w14:solidFill>
              <w14:schemeClr w14:val="tx1"/>
            </w14:solidFill>
          </w14:textFill>
        </w:rPr>
        <w:t xml:space="preserve"> 3</w:t>
      </w:r>
      <w:r>
        <w:rPr>
          <w:rFonts w:hint="eastAsia"/>
          <w:color w:val="000000" w:themeColor="text1"/>
          <w:lang w:val="en-US"/>
          <w14:textFill>
            <w14:solidFill>
              <w14:schemeClr w14:val="tx1"/>
            </w14:solidFill>
          </w14:textFill>
        </w:rPr>
        <w:t>.</w:t>
      </w:r>
      <w:r>
        <w:rPr>
          <w:color w:val="000000" w:themeColor="text1"/>
          <w:lang w:val="en-US"/>
          <w14:textFill>
            <w14:solidFill>
              <w14:schemeClr w14:val="tx1"/>
            </w14:solidFill>
          </w14:textFill>
        </w:rPr>
        <w:t>5</w:t>
      </w:r>
      <w:r>
        <w:rPr>
          <w:rFonts w:hint="eastAsia"/>
          <w:color w:val="000000" w:themeColor="text1"/>
          <w:lang w:val="en-US"/>
          <w14:textFill>
            <w14:solidFill>
              <w14:schemeClr w14:val="tx1"/>
            </w14:solidFill>
          </w14:textFill>
        </w:rPr>
        <w:t>G</w:t>
      </w:r>
      <w:r>
        <w:rPr>
          <w:color w:val="000000" w:themeColor="text1"/>
          <w14:textFill>
            <w14:solidFill>
              <w14:schemeClr w14:val="tx1"/>
            </w14:solidFill>
          </w14:textFill>
        </w:rPr>
        <w:t>隔离度如下表所示</w:t>
      </w:r>
      <w:r>
        <w:rPr>
          <w:color w:val="000000" w:themeColor="text1"/>
          <w:lang w:val="en-US"/>
          <w14:textFill>
            <w14:solidFill>
              <w14:schemeClr w14:val="tx1"/>
            </w14:solidFill>
          </w14:textFill>
        </w:rPr>
        <w:t>：</w:t>
      </w:r>
    </w:p>
    <w:p>
      <w:pPr>
        <w:pStyle w:val="15"/>
        <w:ind w:left="738"/>
        <w:rPr>
          <w:rFonts w:hint="eastAsia"/>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表7.1.1-4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5GNR</w:t>
      </w:r>
      <w:r>
        <w:rPr>
          <w:color w:val="000000" w:themeColor="text1"/>
          <w14:textFill>
            <w14:solidFill>
              <w14:schemeClr w14:val="tx1"/>
            </w14:solidFill>
          </w14:textFill>
        </w:rPr>
        <w:t xml:space="preserve"> 3</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G与各系统间的隔离度要求</w:t>
      </w:r>
    </w:p>
    <w:p>
      <w:pPr>
        <w:pStyle w:val="15"/>
        <w:spacing w:before="4"/>
        <w:ind w:firstLine="120"/>
        <w:rPr>
          <w:rFonts w:hint="eastAsia"/>
          <w:color w:val="000000" w:themeColor="text1"/>
          <w:sz w:val="6"/>
          <w14:textFill>
            <w14:solidFill>
              <w14:schemeClr w14:val="tx1"/>
            </w14:solidFill>
          </w14:textFill>
        </w:rPr>
      </w:pPr>
    </w:p>
    <w:tbl>
      <w:tblPr>
        <w:tblStyle w:val="61"/>
        <w:tblW w:w="1381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41"/>
        <w:gridCol w:w="1212"/>
        <w:gridCol w:w="1215"/>
        <w:gridCol w:w="1215"/>
        <w:gridCol w:w="1292"/>
        <w:gridCol w:w="1295"/>
        <w:gridCol w:w="1292"/>
        <w:gridCol w:w="1292"/>
        <w:gridCol w:w="1133"/>
        <w:gridCol w:w="1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jc w:val="center"/>
        </w:trPr>
        <w:tc>
          <w:tcPr>
            <w:tcW w:w="2741" w:type="dxa"/>
            <w:vMerge w:val="restart"/>
            <w:vAlign w:val="center"/>
          </w:tcPr>
          <w:p>
            <w:pPr>
              <w:pStyle w:val="68"/>
              <w:ind w:right="131"/>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互干扰系统</w:t>
            </w:r>
          </w:p>
          <w:p>
            <w:pPr>
              <w:pStyle w:val="68"/>
              <w:ind w:right="131"/>
              <w:jc w:val="center"/>
              <w:rPr>
                <w:rFonts w:hint="eastAsia" w:eastAsia="等线"/>
                <w:color w:val="000000" w:themeColor="text1"/>
                <w:sz w:val="24"/>
                <w:szCs w:val="24"/>
                <w:lang w:eastAsia="en-US"/>
                <w14:textFill>
                  <w14:solidFill>
                    <w14:schemeClr w14:val="tx1"/>
                  </w14:solidFill>
                </w14:textFill>
              </w:rPr>
            </w:pPr>
            <w:r>
              <w:rPr>
                <w:rFonts w:hint="eastAsia" w:eastAsia="等线"/>
                <w:color w:val="000000" w:themeColor="text1"/>
                <w:sz w:val="24"/>
                <w:szCs w:val="24"/>
                <w:lang w:eastAsia="en-US"/>
                <w14:textFill>
                  <w14:solidFill>
                    <w14:schemeClr w14:val="tx1"/>
                  </w14:solidFill>
                </w14:textFill>
              </w:rPr>
              <w:t>（</w:t>
            </w:r>
            <w:r>
              <w:rPr>
                <w:rFonts w:eastAsia="等线"/>
                <w:color w:val="000000" w:themeColor="text1"/>
                <w:sz w:val="24"/>
                <w:szCs w:val="24"/>
                <w:lang w:eastAsia="en-US"/>
                <w14:textFill>
                  <w14:solidFill>
                    <w14:schemeClr w14:val="tx1"/>
                  </w14:solidFill>
                </w14:textFill>
              </w:rPr>
              <w:t xml:space="preserve">+30dB </w:t>
            </w:r>
            <w:r>
              <w:rPr>
                <w:rFonts w:hint="eastAsia" w:eastAsia="等线"/>
                <w:color w:val="000000" w:themeColor="text1"/>
                <w:sz w:val="24"/>
                <w:szCs w:val="24"/>
                <w:lang w:eastAsia="en-US"/>
                <w14:textFill>
                  <w14:solidFill>
                    <w14:schemeClr w14:val="tx1"/>
                  </w14:solidFill>
                </w14:textFill>
              </w:rPr>
              <w:t>双工）</w:t>
            </w:r>
          </w:p>
        </w:tc>
        <w:tc>
          <w:tcPr>
            <w:tcW w:w="1212" w:type="dxa"/>
            <w:vAlign w:val="center"/>
          </w:tcPr>
          <w:p>
            <w:pPr>
              <w:pStyle w:val="68"/>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CDMA </w:t>
            </w:r>
          </w:p>
        </w:tc>
        <w:tc>
          <w:tcPr>
            <w:tcW w:w="1215" w:type="dxa"/>
            <w:vAlign w:val="center"/>
          </w:tcPr>
          <w:p>
            <w:pPr>
              <w:pStyle w:val="6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GSM </w:t>
            </w:r>
          </w:p>
        </w:tc>
        <w:tc>
          <w:tcPr>
            <w:tcW w:w="1215" w:type="dxa"/>
            <w:vAlign w:val="center"/>
          </w:tcPr>
          <w:p>
            <w:pPr>
              <w:pStyle w:val="6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DCS </w:t>
            </w:r>
          </w:p>
        </w:tc>
        <w:tc>
          <w:tcPr>
            <w:tcW w:w="1292" w:type="dxa"/>
            <w:vAlign w:val="center"/>
          </w:tcPr>
          <w:p>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LTE FDD </w:t>
            </w:r>
          </w:p>
        </w:tc>
        <w:tc>
          <w:tcPr>
            <w:tcW w:w="1295" w:type="dxa"/>
            <w:vAlign w:val="center"/>
          </w:tcPr>
          <w:p>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LTE FDD </w:t>
            </w:r>
          </w:p>
        </w:tc>
        <w:tc>
          <w:tcPr>
            <w:tcW w:w="1292" w:type="dxa"/>
            <w:vAlign w:val="center"/>
          </w:tcPr>
          <w:p>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LTE FDD </w:t>
            </w:r>
          </w:p>
        </w:tc>
        <w:tc>
          <w:tcPr>
            <w:tcW w:w="1292" w:type="dxa"/>
            <w:vAlign w:val="center"/>
          </w:tcPr>
          <w:p>
            <w:pPr>
              <w:pStyle w:val="68"/>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TD-LTE</w:t>
            </w:r>
          </w:p>
        </w:tc>
        <w:tc>
          <w:tcPr>
            <w:tcW w:w="1133" w:type="dxa"/>
            <w:vAlign w:val="center"/>
          </w:tcPr>
          <w:p>
            <w:pPr>
              <w:pStyle w:val="68"/>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5G NR </w:t>
            </w:r>
          </w:p>
        </w:tc>
        <w:tc>
          <w:tcPr>
            <w:tcW w:w="1126" w:type="dxa"/>
            <w:vAlign w:val="center"/>
          </w:tcPr>
          <w:p>
            <w:pPr>
              <w:pStyle w:val="68"/>
              <w:ind w:right="9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5G NR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jc w:val="center"/>
        </w:trPr>
        <w:tc>
          <w:tcPr>
            <w:tcW w:w="2741" w:type="dxa"/>
            <w:vMerge w:val="continue"/>
            <w:vAlign w:val="center"/>
          </w:tcPr>
          <w:p>
            <w:pPr>
              <w:pStyle w:val="68"/>
              <w:ind w:right="131"/>
              <w:jc w:val="center"/>
              <w:rPr>
                <w:rFonts w:hint="eastAsia" w:eastAsia="等线"/>
                <w:color w:val="000000" w:themeColor="text1"/>
                <w:sz w:val="24"/>
                <w:szCs w:val="24"/>
                <w:lang w:eastAsia="en-US"/>
                <w14:textFill>
                  <w14:solidFill>
                    <w14:schemeClr w14:val="tx1"/>
                  </w14:solidFill>
                </w14:textFill>
              </w:rPr>
            </w:pPr>
          </w:p>
        </w:tc>
        <w:tc>
          <w:tcPr>
            <w:tcW w:w="1212" w:type="dxa"/>
            <w:vAlign w:val="center"/>
          </w:tcPr>
          <w:p>
            <w:pPr>
              <w:pStyle w:val="68"/>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800M</w:t>
            </w:r>
          </w:p>
        </w:tc>
        <w:tc>
          <w:tcPr>
            <w:tcW w:w="1215" w:type="dxa"/>
            <w:vAlign w:val="center"/>
          </w:tcPr>
          <w:p>
            <w:pPr>
              <w:pStyle w:val="6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900M</w:t>
            </w:r>
          </w:p>
        </w:tc>
        <w:tc>
          <w:tcPr>
            <w:tcW w:w="1215" w:type="dxa"/>
            <w:vAlign w:val="center"/>
          </w:tcPr>
          <w:p>
            <w:pPr>
              <w:pStyle w:val="6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1.8G</w:t>
            </w:r>
          </w:p>
        </w:tc>
        <w:tc>
          <w:tcPr>
            <w:tcW w:w="1292" w:type="dxa"/>
            <w:vAlign w:val="center"/>
          </w:tcPr>
          <w:p>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800M</w:t>
            </w:r>
          </w:p>
        </w:tc>
        <w:tc>
          <w:tcPr>
            <w:tcW w:w="1295" w:type="dxa"/>
            <w:vAlign w:val="center"/>
          </w:tcPr>
          <w:p>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1.8G</w:t>
            </w:r>
          </w:p>
        </w:tc>
        <w:tc>
          <w:tcPr>
            <w:tcW w:w="1292" w:type="dxa"/>
            <w:vAlign w:val="center"/>
          </w:tcPr>
          <w:p>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2.1G</w:t>
            </w:r>
          </w:p>
        </w:tc>
        <w:tc>
          <w:tcPr>
            <w:tcW w:w="1292" w:type="dxa"/>
            <w:vAlign w:val="center"/>
          </w:tcPr>
          <w:p>
            <w:pPr>
              <w:pStyle w:val="68"/>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2.6G</w:t>
            </w:r>
          </w:p>
        </w:tc>
        <w:tc>
          <w:tcPr>
            <w:tcW w:w="1133" w:type="dxa"/>
            <w:vAlign w:val="center"/>
          </w:tcPr>
          <w:p>
            <w:pPr>
              <w:pStyle w:val="68"/>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2.6G</w:t>
            </w:r>
          </w:p>
        </w:tc>
        <w:tc>
          <w:tcPr>
            <w:tcW w:w="1126" w:type="dxa"/>
            <w:vAlign w:val="center"/>
          </w:tcPr>
          <w:p>
            <w:pPr>
              <w:pStyle w:val="68"/>
              <w:ind w:right="9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700M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jc w:val="center"/>
        </w:trPr>
        <w:tc>
          <w:tcPr>
            <w:tcW w:w="2741" w:type="dxa"/>
            <w:vAlign w:val="center"/>
          </w:tcPr>
          <w:p>
            <w:pPr>
              <w:pStyle w:val="68"/>
              <w:spacing w:before="20"/>
              <w:ind w:right="131"/>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隔离度（dB）</w:t>
            </w:r>
          </w:p>
        </w:tc>
        <w:tc>
          <w:tcPr>
            <w:tcW w:w="1212" w:type="dxa"/>
            <w:vAlign w:val="center"/>
          </w:tcPr>
          <w:p>
            <w:pPr>
              <w:pStyle w:val="68"/>
              <w:spacing w:before="20"/>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33</w:t>
            </w:r>
          </w:p>
        </w:tc>
        <w:tc>
          <w:tcPr>
            <w:tcW w:w="1215" w:type="dxa"/>
            <w:vAlign w:val="center"/>
          </w:tcPr>
          <w:p>
            <w:pPr>
              <w:pStyle w:val="68"/>
              <w:spacing w:before="20"/>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33</w:t>
            </w:r>
          </w:p>
        </w:tc>
        <w:tc>
          <w:tcPr>
            <w:tcW w:w="1215" w:type="dxa"/>
            <w:vAlign w:val="center"/>
          </w:tcPr>
          <w:p>
            <w:pPr>
              <w:pStyle w:val="68"/>
              <w:spacing w:before="20"/>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33</w:t>
            </w:r>
          </w:p>
        </w:tc>
        <w:tc>
          <w:tcPr>
            <w:tcW w:w="1292" w:type="dxa"/>
            <w:vAlign w:val="center"/>
          </w:tcPr>
          <w:p>
            <w:pPr>
              <w:pStyle w:val="68"/>
              <w:spacing w:before="2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32</w:t>
            </w:r>
          </w:p>
        </w:tc>
        <w:tc>
          <w:tcPr>
            <w:tcW w:w="1295" w:type="dxa"/>
            <w:vAlign w:val="center"/>
          </w:tcPr>
          <w:p>
            <w:pPr>
              <w:pStyle w:val="68"/>
              <w:spacing w:before="20"/>
              <w:ind w:right="205"/>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32</w:t>
            </w:r>
          </w:p>
        </w:tc>
        <w:tc>
          <w:tcPr>
            <w:tcW w:w="1292" w:type="dxa"/>
            <w:vAlign w:val="center"/>
          </w:tcPr>
          <w:p>
            <w:pPr>
              <w:pStyle w:val="68"/>
              <w:spacing w:before="20"/>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32</w:t>
            </w:r>
          </w:p>
        </w:tc>
        <w:tc>
          <w:tcPr>
            <w:tcW w:w="1292" w:type="dxa"/>
            <w:vAlign w:val="center"/>
          </w:tcPr>
          <w:p>
            <w:pPr>
              <w:pStyle w:val="68"/>
              <w:spacing w:before="20"/>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32</w:t>
            </w:r>
          </w:p>
        </w:tc>
        <w:tc>
          <w:tcPr>
            <w:tcW w:w="1133" w:type="dxa"/>
            <w:vAlign w:val="center"/>
          </w:tcPr>
          <w:p>
            <w:pPr>
              <w:pStyle w:val="68"/>
              <w:spacing w:before="20"/>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37</w:t>
            </w:r>
          </w:p>
        </w:tc>
        <w:tc>
          <w:tcPr>
            <w:tcW w:w="1126" w:type="dxa"/>
            <w:vAlign w:val="center"/>
          </w:tcPr>
          <w:p>
            <w:pPr>
              <w:pStyle w:val="68"/>
              <w:spacing w:before="20"/>
              <w:ind w:right="9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741" w:type="dxa"/>
            <w:vAlign w:val="center"/>
          </w:tcPr>
          <w:p>
            <w:pPr>
              <w:pStyle w:val="68"/>
              <w:spacing w:before="20"/>
              <w:ind w:right="131"/>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水平隔离距离(m)</w:t>
            </w:r>
          </w:p>
        </w:tc>
        <w:tc>
          <w:tcPr>
            <w:tcW w:w="1212" w:type="dxa"/>
            <w:vAlign w:val="center"/>
          </w:tcPr>
          <w:p>
            <w:pPr>
              <w:pStyle w:val="68"/>
              <w:spacing w:before="20"/>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0.7</w:t>
            </w:r>
          </w:p>
        </w:tc>
        <w:tc>
          <w:tcPr>
            <w:tcW w:w="1215" w:type="dxa"/>
            <w:vAlign w:val="center"/>
          </w:tcPr>
          <w:p>
            <w:pPr>
              <w:pStyle w:val="68"/>
              <w:spacing w:before="20"/>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0.6</w:t>
            </w:r>
          </w:p>
        </w:tc>
        <w:tc>
          <w:tcPr>
            <w:tcW w:w="1215" w:type="dxa"/>
            <w:vAlign w:val="center"/>
          </w:tcPr>
          <w:p>
            <w:pPr>
              <w:pStyle w:val="68"/>
              <w:spacing w:before="20"/>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0.3</w:t>
            </w:r>
          </w:p>
        </w:tc>
        <w:tc>
          <w:tcPr>
            <w:tcW w:w="1292" w:type="dxa"/>
            <w:vAlign w:val="center"/>
          </w:tcPr>
          <w:p>
            <w:pPr>
              <w:pStyle w:val="68"/>
              <w:spacing w:before="2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0.6</w:t>
            </w:r>
          </w:p>
        </w:tc>
        <w:tc>
          <w:tcPr>
            <w:tcW w:w="1295" w:type="dxa"/>
            <w:vAlign w:val="center"/>
          </w:tcPr>
          <w:p>
            <w:pPr>
              <w:pStyle w:val="68"/>
              <w:spacing w:before="20"/>
              <w:ind w:right="205"/>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0.3</w:t>
            </w:r>
          </w:p>
        </w:tc>
        <w:tc>
          <w:tcPr>
            <w:tcW w:w="1292" w:type="dxa"/>
            <w:vAlign w:val="center"/>
          </w:tcPr>
          <w:p>
            <w:pPr>
              <w:pStyle w:val="68"/>
              <w:spacing w:before="20"/>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0.3</w:t>
            </w:r>
          </w:p>
        </w:tc>
        <w:tc>
          <w:tcPr>
            <w:tcW w:w="1292" w:type="dxa"/>
            <w:vAlign w:val="center"/>
          </w:tcPr>
          <w:p>
            <w:pPr>
              <w:pStyle w:val="68"/>
              <w:spacing w:before="20"/>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0.3</w:t>
            </w:r>
          </w:p>
        </w:tc>
        <w:tc>
          <w:tcPr>
            <w:tcW w:w="1133" w:type="dxa"/>
            <w:vAlign w:val="center"/>
          </w:tcPr>
          <w:p>
            <w:pPr>
              <w:pStyle w:val="68"/>
              <w:spacing w:before="20"/>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0.4</w:t>
            </w:r>
          </w:p>
        </w:tc>
        <w:tc>
          <w:tcPr>
            <w:tcW w:w="1126" w:type="dxa"/>
            <w:vAlign w:val="center"/>
          </w:tcPr>
          <w:p>
            <w:pPr>
              <w:pStyle w:val="68"/>
              <w:spacing w:before="20"/>
              <w:ind w:right="92"/>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jc w:val="center"/>
        </w:trPr>
        <w:tc>
          <w:tcPr>
            <w:tcW w:w="2741" w:type="dxa"/>
            <w:vAlign w:val="center"/>
          </w:tcPr>
          <w:p>
            <w:pPr>
              <w:pStyle w:val="68"/>
              <w:spacing w:before="18"/>
              <w:ind w:right="131"/>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垂直隔离距离(m)</w:t>
            </w:r>
          </w:p>
        </w:tc>
        <w:tc>
          <w:tcPr>
            <w:tcW w:w="1212" w:type="dxa"/>
            <w:vAlign w:val="center"/>
          </w:tcPr>
          <w:p>
            <w:pPr>
              <w:pStyle w:val="68"/>
              <w:spacing w:before="18"/>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0.5</w:t>
            </w:r>
          </w:p>
        </w:tc>
        <w:tc>
          <w:tcPr>
            <w:tcW w:w="1215" w:type="dxa"/>
            <w:vAlign w:val="center"/>
          </w:tcPr>
          <w:p>
            <w:pPr>
              <w:pStyle w:val="68"/>
              <w:spacing w:before="1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0.4</w:t>
            </w:r>
          </w:p>
        </w:tc>
        <w:tc>
          <w:tcPr>
            <w:tcW w:w="1215" w:type="dxa"/>
            <w:vAlign w:val="center"/>
          </w:tcPr>
          <w:p>
            <w:pPr>
              <w:pStyle w:val="68"/>
              <w:spacing w:before="1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292" w:type="dxa"/>
            <w:vAlign w:val="center"/>
          </w:tcPr>
          <w:p>
            <w:pPr>
              <w:pStyle w:val="68"/>
              <w:spacing w:before="1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0.4</w:t>
            </w:r>
          </w:p>
        </w:tc>
        <w:tc>
          <w:tcPr>
            <w:tcW w:w="1295" w:type="dxa"/>
            <w:vAlign w:val="center"/>
          </w:tcPr>
          <w:p>
            <w:pPr>
              <w:pStyle w:val="68"/>
              <w:spacing w:before="18"/>
              <w:ind w:right="205"/>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292" w:type="dxa"/>
            <w:vAlign w:val="center"/>
          </w:tcPr>
          <w:p>
            <w:pPr>
              <w:pStyle w:val="68"/>
              <w:spacing w:before="18"/>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292" w:type="dxa"/>
            <w:vAlign w:val="center"/>
          </w:tcPr>
          <w:p>
            <w:pPr>
              <w:pStyle w:val="68"/>
              <w:spacing w:before="18"/>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133" w:type="dxa"/>
            <w:vAlign w:val="center"/>
          </w:tcPr>
          <w:p>
            <w:pPr>
              <w:pStyle w:val="68"/>
              <w:spacing w:before="18"/>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126" w:type="dxa"/>
            <w:vAlign w:val="center"/>
          </w:tcPr>
          <w:p>
            <w:pPr>
              <w:pStyle w:val="68"/>
              <w:spacing w:before="18"/>
              <w:ind w:right="92"/>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0.7</w:t>
            </w:r>
          </w:p>
        </w:tc>
      </w:tr>
    </w:tbl>
    <w:p>
      <w:pPr>
        <w:pStyle w:val="15"/>
        <w:tabs>
          <w:tab w:val="left" w:pos="3495"/>
        </w:tabs>
        <w:spacing w:before="80"/>
        <w:ind w:firstLine="480" w:firstLineChars="200"/>
        <w:rPr>
          <w:rFonts w:hint="eastAsia"/>
          <w:color w:val="000000" w:themeColor="text1"/>
          <w14:textFill>
            <w14:solidFill>
              <w14:schemeClr w14:val="tx1"/>
            </w14:solidFill>
          </w14:textFill>
        </w:rPr>
      </w:pPr>
      <w:r>
        <w:rPr>
          <w:color w:val="000000" w:themeColor="text1"/>
          <w14:textFill>
            <w14:solidFill>
              <w14:schemeClr w14:val="tx1"/>
            </w14:solidFill>
          </w14:textFill>
        </w:rPr>
        <w:t>需注意：</w:t>
      </w:r>
    </w:p>
    <w:p>
      <w:pPr>
        <w:pStyle w:val="58"/>
        <w:numPr>
          <w:ilvl w:val="0"/>
          <w:numId w:val="7"/>
        </w:numPr>
        <w:tabs>
          <w:tab w:val="left" w:pos="1340"/>
        </w:tabs>
        <w:autoSpaceDE w:val="0"/>
        <w:autoSpaceDN w:val="0"/>
        <w:spacing w:before="160" w:line="360" w:lineRule="auto"/>
        <w:ind w:left="0" w:firstLine="480"/>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在实际工程中，因为天线参数、天线方向、传播模型、各种损耗等与假设存在</w:t>
      </w:r>
      <w:r>
        <w:rPr>
          <w:rFonts w:ascii="宋体" w:hAnsi="宋体"/>
          <w:color w:val="000000" w:themeColor="text1"/>
          <w:spacing w:val="-1"/>
          <w:sz w:val="24"/>
          <w14:textFill>
            <w14:solidFill>
              <w14:schemeClr w14:val="tx1"/>
            </w14:solidFill>
          </w14:textFill>
        </w:rPr>
        <w:t xml:space="preserve">不一致性，设备指标与协议指标存在偏差等原因，上述计算结果还存在一定的不确定性， </w:t>
      </w:r>
      <w:r>
        <w:rPr>
          <w:rFonts w:ascii="宋体" w:hAnsi="宋体"/>
          <w:color w:val="000000" w:themeColor="text1"/>
          <w:sz w:val="24"/>
          <w14:textFill>
            <w14:solidFill>
              <w14:schemeClr w14:val="tx1"/>
            </w14:solidFill>
          </w14:textFill>
        </w:rPr>
        <w:t>工程中应根据实际的指标针对各个共站址基站进行具体计算。</w:t>
      </w:r>
    </w:p>
    <w:p>
      <w:pPr>
        <w:pStyle w:val="58"/>
        <w:numPr>
          <w:ilvl w:val="0"/>
          <w:numId w:val="7"/>
        </w:numPr>
        <w:tabs>
          <w:tab w:val="left" w:pos="1340"/>
        </w:tabs>
        <w:autoSpaceDE w:val="0"/>
        <w:autoSpaceDN w:val="0"/>
        <w:spacing w:before="160" w:line="360" w:lineRule="auto"/>
        <w:ind w:left="0" w:firstLine="480"/>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隔离度大小还取决于天线之间的相对位置，应尽量避免天线相对或接近面对的情况。背对背的两天线情况比其他情况下所需隔离度小很多。</w:t>
      </w:r>
    </w:p>
    <w:p>
      <w:pPr>
        <w:ind w:firstLine="480"/>
        <w:rPr>
          <w:color w:val="000000" w:themeColor="text1"/>
          <w:sz w:val="24"/>
          <w14:textFill>
            <w14:solidFill>
              <w14:schemeClr w14:val="tx1"/>
            </w14:solidFill>
          </w14:textFill>
        </w:rPr>
        <w:sectPr>
          <w:pgSz w:w="16840" w:h="11907" w:orient="landscape"/>
          <w:pgMar w:top="1701" w:right="1588" w:bottom="1701" w:left="1361" w:header="1021" w:footer="1134" w:gutter="0"/>
          <w:cols w:space="425" w:num="1"/>
          <w:docGrid w:linePitch="380" w:charSpace="0"/>
        </w:sectPr>
      </w:pP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（4）环境噪声的影响</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环境噪声分为自然噪声和人为噪声。其中人为噪声主要指电子设备、点火、电力线等，考虑到环境噪声对接收机性能所引起的恶化，应注意增加设计余量，在基站选址时应尽量避免。</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电磁辐射防护</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无线通信局(站)通过天线发射电磁波的电磁辐射防护限值，应符合</w:t>
      </w:r>
      <w:r>
        <w:rPr>
          <w:rFonts w:hint="eastAsia"/>
          <w:b/>
          <w:bCs/>
          <w:color w:val="000000" w:themeColor="text1"/>
          <w:sz w:val="24"/>
          <w14:textFill>
            <w14:solidFill>
              <w14:schemeClr w14:val="tx1"/>
            </w14:solidFill>
          </w14:textFill>
        </w:rPr>
        <w:t>GB 8702-2014</w:t>
      </w:r>
      <w:r>
        <w:rPr>
          <w:rFonts w:hint="eastAsia"/>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电磁环境控制限值</w:t>
      </w:r>
      <w:r>
        <w:rPr>
          <w:rFonts w:hint="eastAsia"/>
          <w:color w:val="000000" w:themeColor="text1"/>
          <w:sz w:val="24"/>
          <w14:textFill>
            <w14:solidFill>
              <w14:schemeClr w14:val="tx1"/>
            </w14:solidFill>
          </w14:textFill>
        </w:rPr>
        <w:t>》的相关要求。</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无线通信局(站)内的微波(300MHz～300GHz)和超短波(30MHz～300MHz)通信设备正常工作时，各工作位置值机操作人员所处环境和区域的电磁辐射安全限值，应符合相关规范要求。</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无线通信设施所产生的电磁辐射对周围环境的污染和危害，必须符合</w:t>
      </w:r>
      <w:r>
        <w:rPr>
          <w:rFonts w:hint="eastAsia"/>
          <w:b/>
          <w:bCs/>
          <w:color w:val="000000" w:themeColor="text1"/>
          <w:sz w:val="24"/>
          <w14:textFill>
            <w14:solidFill>
              <w14:schemeClr w14:val="tx1"/>
            </w14:solidFill>
          </w14:textFill>
        </w:rPr>
        <w:t>GB 8702-2014</w:t>
      </w:r>
      <w:r>
        <w:rPr>
          <w:rFonts w:hint="eastAsia"/>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电磁环境控制限值</w:t>
      </w:r>
      <w:r>
        <w:rPr>
          <w:rFonts w:hint="eastAsia"/>
          <w:color w:val="000000" w:themeColor="text1"/>
          <w:sz w:val="24"/>
          <w14:textFill>
            <w14:solidFill>
              <w14:schemeClr w14:val="tx1"/>
            </w14:solidFill>
          </w14:textFill>
        </w:rPr>
        <w:t>》的要求。</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根据中华人民共和国国家标准有关“电磁环境控制</w:t>
      </w:r>
      <w:r>
        <w:rPr>
          <w:color w:val="000000" w:themeColor="text1"/>
          <w:sz w:val="24"/>
          <w14:textFill>
            <w14:solidFill>
              <w14:schemeClr w14:val="tx1"/>
            </w14:solidFill>
          </w14:textFill>
        </w:rPr>
        <w:t>限值</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即国标</w:t>
      </w:r>
      <w:r>
        <w:rPr>
          <w:color w:val="000000" w:themeColor="text1"/>
          <w:sz w:val="24"/>
          <w14:textFill>
            <w14:solidFill>
              <w14:schemeClr w14:val="tx1"/>
            </w14:solidFill>
          </w14:textFill>
        </w:rPr>
        <w:t>GB 8702-2014</w:t>
      </w:r>
      <w:r>
        <w:rPr>
          <w:rFonts w:hint="eastAsia"/>
          <w:color w:val="000000" w:themeColor="text1"/>
          <w:sz w:val="24"/>
          <w14:textFill>
            <w14:solidFill>
              <w14:schemeClr w14:val="tx1"/>
            </w14:solidFill>
          </w14:textFill>
        </w:rPr>
        <w:t>，对电磁辐射防护的相关要求如下。</w:t>
      </w:r>
    </w:p>
    <w:p>
      <w:pPr>
        <w:pStyle w:val="50"/>
        <w:numPr>
          <w:ilvl w:val="3"/>
          <w:numId w:val="8"/>
        </w:numPr>
        <w:spacing w:line="360" w:lineRule="auto"/>
        <w:ind w:left="0" w:firstLine="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公众曝露控制限值</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为控制电场、磁场、电磁场所致公众曝露，环境中电场、磁场、电磁场场量参数的方均根值应满足表1要求。</w:t>
      </w:r>
    </w:p>
    <w:p>
      <w:pPr>
        <w:widowControl/>
        <w:spacing w:line="360" w:lineRule="auto"/>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表</w:t>
      </w: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        公众</w:t>
      </w:r>
      <w:r>
        <w:rPr>
          <w:rFonts w:hint="eastAsia"/>
          <w:color w:val="000000" w:themeColor="text1"/>
          <w:sz w:val="24"/>
          <w14:textFill>
            <w14:solidFill>
              <w14:schemeClr w14:val="tx1"/>
            </w14:solidFill>
          </w14:textFill>
        </w:rPr>
        <w:t>曝露控制</w:t>
      </w:r>
      <w:r>
        <w:rPr>
          <w:color w:val="000000" w:themeColor="text1"/>
          <w:sz w:val="24"/>
          <w14:textFill>
            <w14:solidFill>
              <w14:schemeClr w14:val="tx1"/>
            </w14:solidFill>
          </w14:textFill>
        </w:rPr>
        <w:t>限值</w:t>
      </w:r>
    </w:p>
    <w:tbl>
      <w:tblPr>
        <w:tblStyle w:val="61"/>
        <w:tblW w:w="8998" w:type="dxa"/>
        <w:jc w:val="center"/>
        <w:tblLayout w:type="fixed"/>
        <w:tblCellMar>
          <w:top w:w="0" w:type="dxa"/>
          <w:left w:w="0" w:type="dxa"/>
          <w:bottom w:w="0" w:type="dxa"/>
          <w:right w:w="0" w:type="dxa"/>
        </w:tblCellMar>
      </w:tblPr>
      <w:tblGrid>
        <w:gridCol w:w="2258"/>
        <w:gridCol w:w="1739"/>
        <w:gridCol w:w="1740"/>
        <w:gridCol w:w="1739"/>
        <w:gridCol w:w="1522"/>
      </w:tblGrid>
      <w:tr>
        <w:tblPrEx>
          <w:tblCellMar>
            <w:top w:w="0" w:type="dxa"/>
            <w:left w:w="0" w:type="dxa"/>
            <w:bottom w:w="0" w:type="dxa"/>
            <w:right w:w="0" w:type="dxa"/>
          </w:tblCellMar>
        </w:tblPrEx>
        <w:trPr>
          <w:trHeight w:val="1004" w:hRule="exact"/>
          <w:tblHeader/>
          <w:jc w:val="center"/>
        </w:trPr>
        <w:tc>
          <w:tcPr>
            <w:tcW w:w="2258" w:type="dxa"/>
            <w:tcBorders>
              <w:top w:val="single" w:color="000000" w:sz="8" w:space="0"/>
              <w:left w:val="single" w:color="000000" w:sz="8"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频率范围</w:t>
            </w:r>
          </w:p>
        </w:tc>
        <w:tc>
          <w:tcPr>
            <w:tcW w:w="1739" w:type="dxa"/>
            <w:tcBorders>
              <w:top w:val="single" w:color="000000" w:sz="8" w:space="0"/>
              <w:left w:val="single" w:color="000000" w:sz="4"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电场强度</w:t>
            </w:r>
            <w:r>
              <w:rPr>
                <w:rFonts w:ascii="宋体" w:hAnsi="宋体" w:eastAsia="等线"/>
                <w:color w:val="000000" w:themeColor="text1"/>
                <w:spacing w:val="-47"/>
                <w:kern w:val="0"/>
                <w:sz w:val="24"/>
                <w:lang w:eastAsia="en-US"/>
                <w14:textFill>
                  <w14:solidFill>
                    <w14:schemeClr w14:val="tx1"/>
                  </w14:solidFill>
                </w14:textFill>
              </w:rPr>
              <w:t xml:space="preserve"> </w:t>
            </w:r>
            <w:r>
              <w:rPr>
                <w:rFonts w:ascii="宋体" w:hAnsi="宋体" w:eastAsia="等线"/>
                <w:i/>
                <w:color w:val="000000" w:themeColor="text1"/>
                <w:kern w:val="0"/>
                <w:sz w:val="24"/>
                <w:lang w:eastAsia="en-US"/>
                <w14:textFill>
                  <w14:solidFill>
                    <w14:schemeClr w14:val="tx1"/>
                  </w14:solidFill>
                </w14:textFill>
              </w:rPr>
              <w:t>E</w:t>
            </w:r>
          </w:p>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（V/m）</w:t>
            </w:r>
          </w:p>
        </w:tc>
        <w:tc>
          <w:tcPr>
            <w:tcW w:w="1740" w:type="dxa"/>
            <w:tcBorders>
              <w:top w:val="single" w:color="000000" w:sz="8" w:space="0"/>
              <w:left w:val="single" w:color="000000" w:sz="4"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磁场强度</w:t>
            </w:r>
            <w:r>
              <w:rPr>
                <w:rFonts w:ascii="宋体" w:hAnsi="宋体" w:eastAsia="等线"/>
                <w:color w:val="000000" w:themeColor="text1"/>
                <w:spacing w:val="-46"/>
                <w:kern w:val="0"/>
                <w:sz w:val="24"/>
                <w:lang w:eastAsia="en-US"/>
                <w14:textFill>
                  <w14:solidFill>
                    <w14:schemeClr w14:val="tx1"/>
                  </w14:solidFill>
                </w14:textFill>
              </w:rPr>
              <w:t xml:space="preserve"> </w:t>
            </w:r>
            <w:r>
              <w:rPr>
                <w:rFonts w:ascii="宋体" w:hAnsi="宋体" w:eastAsia="等线"/>
                <w:i/>
                <w:color w:val="000000" w:themeColor="text1"/>
                <w:kern w:val="0"/>
                <w:sz w:val="24"/>
                <w:lang w:eastAsia="en-US"/>
                <w14:textFill>
                  <w14:solidFill>
                    <w14:schemeClr w14:val="tx1"/>
                  </w14:solidFill>
                </w14:textFill>
              </w:rPr>
              <w:t>H</w:t>
            </w:r>
          </w:p>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（A/m）</w:t>
            </w:r>
          </w:p>
        </w:tc>
        <w:tc>
          <w:tcPr>
            <w:tcW w:w="1739" w:type="dxa"/>
            <w:tcBorders>
              <w:top w:val="single" w:color="000000" w:sz="8" w:space="0"/>
              <w:left w:val="single" w:color="000000" w:sz="4"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磁感应强度</w:t>
            </w:r>
            <w:r>
              <w:rPr>
                <w:rFonts w:ascii="宋体" w:hAnsi="宋体" w:eastAsia="等线"/>
                <w:color w:val="000000" w:themeColor="text1"/>
                <w:spacing w:val="-47"/>
                <w:kern w:val="0"/>
                <w:sz w:val="24"/>
                <w:lang w:eastAsia="en-US"/>
                <w14:textFill>
                  <w14:solidFill>
                    <w14:schemeClr w14:val="tx1"/>
                  </w14:solidFill>
                </w14:textFill>
              </w:rPr>
              <w:t xml:space="preserve"> </w:t>
            </w:r>
            <w:r>
              <w:rPr>
                <w:rFonts w:ascii="宋体" w:hAnsi="宋体" w:eastAsia="等线"/>
                <w:i/>
                <w:color w:val="000000" w:themeColor="text1"/>
                <w:kern w:val="0"/>
                <w:sz w:val="24"/>
                <w:lang w:eastAsia="en-US"/>
                <w14:textFill>
                  <w14:solidFill>
                    <w14:schemeClr w14:val="tx1"/>
                  </w14:solidFill>
                </w14:textFill>
              </w:rPr>
              <w:t>B</w:t>
            </w:r>
          </w:p>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（μT）</w:t>
            </w:r>
          </w:p>
        </w:tc>
        <w:tc>
          <w:tcPr>
            <w:tcW w:w="1522" w:type="dxa"/>
            <w:tcBorders>
              <w:top w:val="single" w:color="000000" w:sz="8" w:space="0"/>
              <w:left w:val="single" w:color="000000" w:sz="4" w:space="0"/>
              <w:bottom w:val="single" w:color="000000" w:sz="8"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 xml:space="preserve">等效平面波功率密 度 </w:t>
            </w:r>
            <w:r>
              <w:rPr>
                <w:rFonts w:ascii="宋体" w:hAnsi="宋体" w:eastAsia="等线"/>
                <w:i/>
                <w:color w:val="000000" w:themeColor="text1"/>
                <w:kern w:val="0"/>
                <w:sz w:val="24"/>
                <w:lang w:eastAsia="en-US"/>
                <w14:textFill>
                  <w14:solidFill>
                    <w14:schemeClr w14:val="tx1"/>
                  </w14:solidFill>
                </w14:textFill>
              </w:rPr>
              <w:t>S</w:t>
            </w:r>
            <w:r>
              <w:rPr>
                <w:rFonts w:ascii="宋体" w:hAnsi="宋体" w:eastAsia="等线"/>
                <w:color w:val="000000" w:themeColor="text1"/>
                <w:kern w:val="0"/>
                <w:position w:val="-2"/>
                <w:sz w:val="24"/>
                <w:lang w:eastAsia="en-US"/>
                <w14:textFill>
                  <w14:solidFill>
                    <w14:schemeClr w14:val="tx1"/>
                  </w14:solidFill>
                </w14:textFill>
              </w:rPr>
              <w:t>eq</w:t>
            </w:r>
            <w:r>
              <w:rPr>
                <w:rFonts w:ascii="宋体" w:hAnsi="宋体" w:eastAsia="等线"/>
                <w:color w:val="000000" w:themeColor="text1"/>
                <w:spacing w:val="11"/>
                <w:kern w:val="0"/>
                <w:position w:val="-2"/>
                <w:sz w:val="24"/>
                <w:lang w:eastAsia="en-US"/>
                <w14:textFill>
                  <w14:solidFill>
                    <w14:schemeClr w14:val="tx1"/>
                  </w14:solidFill>
                </w14:textFill>
              </w:rPr>
              <w:t xml:space="preserve"> </w:t>
            </w:r>
            <w:r>
              <w:rPr>
                <w:rFonts w:ascii="宋体" w:hAnsi="宋体" w:eastAsia="等线"/>
                <w:color w:val="000000" w:themeColor="text1"/>
                <w:kern w:val="0"/>
                <w:sz w:val="24"/>
                <w:lang w:eastAsia="en-US"/>
                <w14:textFill>
                  <w14:solidFill>
                    <w14:schemeClr w14:val="tx1"/>
                  </w14:solidFill>
                </w14:textFill>
              </w:rPr>
              <w:t>（W/m</w:t>
            </w:r>
            <w:r>
              <w:rPr>
                <w:rFonts w:ascii="宋体" w:hAnsi="宋体" w:eastAsia="等线"/>
                <w:color w:val="000000" w:themeColor="text1"/>
                <w:kern w:val="0"/>
                <w:position w:val="8"/>
                <w:sz w:val="24"/>
                <w:lang w:eastAsia="en-US"/>
                <w14:textFill>
                  <w14:solidFill>
                    <w14:schemeClr w14:val="tx1"/>
                  </w14:solidFill>
                </w14:textFill>
              </w:rPr>
              <w:t>2</w:t>
            </w: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8" w:hRule="exact"/>
          <w:jc w:val="center"/>
        </w:trPr>
        <w:tc>
          <w:tcPr>
            <w:tcW w:w="2258" w:type="dxa"/>
            <w:tcBorders>
              <w:top w:val="single" w:color="000000" w:sz="8"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1Hz~8Hz</w:t>
            </w:r>
          </w:p>
        </w:tc>
        <w:tc>
          <w:tcPr>
            <w:tcW w:w="1739" w:type="dxa"/>
            <w:tcBorders>
              <w:top w:val="single" w:color="000000" w:sz="8"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8000</w:t>
            </w:r>
          </w:p>
        </w:tc>
        <w:tc>
          <w:tcPr>
            <w:tcW w:w="1740" w:type="dxa"/>
            <w:tcBorders>
              <w:top w:val="single" w:color="000000" w:sz="8"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32000/</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1"/>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2</w:t>
            </w:r>
          </w:p>
        </w:tc>
        <w:tc>
          <w:tcPr>
            <w:tcW w:w="1739" w:type="dxa"/>
            <w:tcBorders>
              <w:top w:val="single" w:color="000000" w:sz="8"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40000/</w:t>
            </w:r>
            <w:r>
              <w:rPr>
                <w:rFonts w:ascii="宋体" w:hAnsi="宋体" w:eastAsia="等线"/>
                <w:i/>
                <w:color w:val="000000" w:themeColor="text1"/>
                <w:kern w:val="0"/>
                <w:sz w:val="24"/>
                <w:lang w:eastAsia="en-US"/>
                <w14:textFill>
                  <w14:solidFill>
                    <w14:schemeClr w14:val="tx1"/>
                  </w14:solidFill>
                </w14:textFill>
              </w:rPr>
              <w:t xml:space="preserve">f </w:t>
            </w:r>
            <w:r>
              <w:rPr>
                <w:rFonts w:ascii="宋体" w:hAnsi="宋体" w:eastAsia="等线"/>
                <w:color w:val="000000" w:themeColor="text1"/>
                <w:kern w:val="0"/>
                <w:position w:val="8"/>
                <w:sz w:val="24"/>
                <w:lang w:eastAsia="en-US"/>
                <w14:textFill>
                  <w14:solidFill>
                    <w14:schemeClr w14:val="tx1"/>
                  </w14:solidFill>
                </w14:textFill>
              </w:rPr>
              <w:t>2</w:t>
            </w:r>
          </w:p>
        </w:tc>
        <w:tc>
          <w:tcPr>
            <w:tcW w:w="1522" w:type="dxa"/>
            <w:tcBorders>
              <w:top w:val="single" w:color="000000" w:sz="8"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8Hz~25Hz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8000</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4000/</w:t>
            </w:r>
            <w:r>
              <w:rPr>
                <w:rFonts w:ascii="宋体" w:hAnsi="宋体" w:eastAsia="等线"/>
                <w:i/>
                <w:color w:val="000000" w:themeColor="text1"/>
                <w:kern w:val="0"/>
                <w:sz w:val="24"/>
                <w:lang w:eastAsia="en-US"/>
                <w14:textFill>
                  <w14:solidFill>
                    <w14:schemeClr w14:val="tx1"/>
                  </w14:solidFill>
                </w14:textFill>
              </w:rPr>
              <w:t>f</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5000/</w:t>
            </w:r>
            <w:r>
              <w:rPr>
                <w:rFonts w:ascii="宋体" w:hAnsi="宋体" w:eastAsia="等线"/>
                <w:i/>
                <w:color w:val="000000" w:themeColor="text1"/>
                <w:kern w:val="0"/>
                <w:sz w:val="24"/>
                <w:lang w:eastAsia="en-US"/>
                <w14:textFill>
                  <w14:solidFill>
                    <w14:schemeClr w14:val="tx1"/>
                  </w14:solidFill>
                </w14:textFill>
              </w:rPr>
              <w:t>f</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0.025kHz~1.2kHz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200/</w:t>
            </w:r>
            <w:r>
              <w:rPr>
                <w:rFonts w:ascii="宋体" w:hAnsi="宋体" w:eastAsia="等线"/>
                <w:i/>
                <w:color w:val="000000" w:themeColor="text1"/>
                <w:kern w:val="0"/>
                <w:sz w:val="24"/>
                <w:lang w:eastAsia="en-US"/>
                <w14:textFill>
                  <w14:solidFill>
                    <w14:schemeClr w14:val="tx1"/>
                  </w14:solidFill>
                </w14:textFill>
              </w:rPr>
              <w:t>f</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w:t>
            </w:r>
            <w:r>
              <w:rPr>
                <w:rFonts w:ascii="宋体" w:hAnsi="宋体" w:eastAsia="等线"/>
                <w:i/>
                <w:color w:val="000000" w:themeColor="text1"/>
                <w:kern w:val="0"/>
                <w:sz w:val="24"/>
                <w:lang w:eastAsia="en-US"/>
                <w14:textFill>
                  <w14:solidFill>
                    <w14:schemeClr w14:val="tx1"/>
                  </w14:solidFill>
                </w14:textFill>
              </w:rPr>
              <w:t>f</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5/</w:t>
            </w:r>
            <w:r>
              <w:rPr>
                <w:rFonts w:ascii="宋体" w:hAnsi="宋体" w:eastAsia="等线"/>
                <w:i/>
                <w:color w:val="000000" w:themeColor="text1"/>
                <w:kern w:val="0"/>
                <w:sz w:val="24"/>
                <w:lang w:eastAsia="en-US"/>
                <w14:textFill>
                  <w14:solidFill>
                    <w14:schemeClr w14:val="tx1"/>
                  </w14:solidFill>
                </w14:textFill>
              </w:rPr>
              <w:t>f</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1.2kHz~2.9kHz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200/</w:t>
            </w:r>
            <w:r>
              <w:rPr>
                <w:rFonts w:ascii="宋体" w:hAnsi="宋体" w:eastAsia="等线"/>
                <w:i/>
                <w:color w:val="000000" w:themeColor="text1"/>
                <w:kern w:val="0"/>
                <w:sz w:val="24"/>
                <w:lang w:eastAsia="en-US"/>
                <w14:textFill>
                  <w14:solidFill>
                    <w14:schemeClr w14:val="tx1"/>
                  </w14:solidFill>
                </w14:textFill>
              </w:rPr>
              <w:t>f</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3.3</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4.1</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2.9kHz~57kHz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70</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10/</w:t>
            </w:r>
            <w:r>
              <w:rPr>
                <w:rFonts w:ascii="宋体" w:hAnsi="宋体" w:eastAsia="等线"/>
                <w:i/>
                <w:color w:val="000000" w:themeColor="text1"/>
                <w:kern w:val="0"/>
                <w:sz w:val="24"/>
                <w:lang w:eastAsia="en-US"/>
                <w14:textFill>
                  <w14:solidFill>
                    <w14:schemeClr w14:val="tx1"/>
                  </w14:solidFill>
                </w14:textFill>
              </w:rPr>
              <w:t>f</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w:t>
            </w:r>
            <w:r>
              <w:rPr>
                <w:rFonts w:ascii="宋体" w:hAnsi="宋体" w:eastAsia="等线"/>
                <w:i/>
                <w:color w:val="000000" w:themeColor="text1"/>
                <w:kern w:val="0"/>
                <w:sz w:val="24"/>
                <w:lang w:eastAsia="en-US"/>
                <w14:textFill>
                  <w14:solidFill>
                    <w14:schemeClr w14:val="tx1"/>
                  </w14:solidFill>
                </w14:textFill>
              </w:rPr>
              <w:t>f</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57kHz~100kHz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4000/</w:t>
            </w:r>
            <w:r>
              <w:rPr>
                <w:rFonts w:ascii="宋体" w:hAnsi="宋体" w:eastAsia="等线"/>
                <w:i/>
                <w:color w:val="000000" w:themeColor="text1"/>
                <w:kern w:val="0"/>
                <w:sz w:val="24"/>
                <w:lang w:eastAsia="en-US"/>
                <w14:textFill>
                  <w14:solidFill>
                    <w14:schemeClr w14:val="tx1"/>
                  </w14:solidFill>
                </w14:textFill>
              </w:rPr>
              <w:t>f</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10/</w:t>
            </w:r>
            <w:r>
              <w:rPr>
                <w:rFonts w:ascii="宋体" w:hAnsi="宋体" w:eastAsia="等线"/>
                <w:i/>
                <w:color w:val="000000" w:themeColor="text1"/>
                <w:kern w:val="0"/>
                <w:sz w:val="24"/>
                <w:lang w:eastAsia="en-US"/>
                <w14:textFill>
                  <w14:solidFill>
                    <w14:schemeClr w14:val="tx1"/>
                  </w14:solidFill>
                </w14:textFill>
              </w:rPr>
              <w:t>f</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w:t>
            </w:r>
            <w:r>
              <w:rPr>
                <w:rFonts w:ascii="宋体" w:hAnsi="宋体" w:eastAsia="等线"/>
                <w:i/>
                <w:color w:val="000000" w:themeColor="text1"/>
                <w:kern w:val="0"/>
                <w:sz w:val="24"/>
                <w:lang w:eastAsia="en-US"/>
                <w14:textFill>
                  <w14:solidFill>
                    <w14:schemeClr w14:val="tx1"/>
                  </w14:solidFill>
                </w14:textFill>
              </w:rPr>
              <w:t>f</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0.1MHz~3MHz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40</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0.1</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0.12</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w:t>
            </w:r>
          </w:p>
        </w:tc>
      </w:tr>
      <w:tr>
        <w:tblPrEx>
          <w:tblCellMar>
            <w:top w:w="0" w:type="dxa"/>
            <w:left w:w="0" w:type="dxa"/>
            <w:bottom w:w="0" w:type="dxa"/>
            <w:right w:w="0" w:type="dxa"/>
          </w:tblCellMar>
        </w:tblPrEx>
        <w:trPr>
          <w:trHeight w:val="608"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3MHz~30MHz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67/</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0.17/</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0.21/</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w:t>
            </w:r>
            <w:r>
              <w:rPr>
                <w:rFonts w:ascii="宋体" w:hAnsi="宋体" w:eastAsia="等线"/>
                <w:i/>
                <w:color w:val="000000" w:themeColor="text1"/>
                <w:kern w:val="0"/>
                <w:sz w:val="24"/>
                <w:lang w:eastAsia="en-US"/>
                <w14:textFill>
                  <w14:solidFill>
                    <w14:schemeClr w14:val="tx1"/>
                  </w14:solidFill>
                </w14:textFill>
              </w:rPr>
              <w:t>f</w:t>
            </w:r>
          </w:p>
        </w:tc>
      </w:tr>
      <w:tr>
        <w:tblPrEx>
          <w:tblCellMar>
            <w:top w:w="0" w:type="dxa"/>
            <w:left w:w="0" w:type="dxa"/>
            <w:bottom w:w="0" w:type="dxa"/>
            <w:right w:w="0" w:type="dxa"/>
          </w:tblCellMar>
        </w:tblPrEx>
        <w:trPr>
          <w:trHeight w:val="608"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30MHz~3000MHz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0.032</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0.04</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0.4</w:t>
            </w:r>
          </w:p>
        </w:tc>
      </w:tr>
      <w:tr>
        <w:tblPrEx>
          <w:tblCellMar>
            <w:top w:w="0" w:type="dxa"/>
            <w:left w:w="0" w:type="dxa"/>
            <w:bottom w:w="0" w:type="dxa"/>
            <w:right w:w="0" w:type="dxa"/>
          </w:tblCellMar>
        </w:tblPrEx>
        <w:trPr>
          <w:trHeight w:val="608"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3000MHz~15000MHz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 xml:space="preserve">0.22 </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 xml:space="preserve">0.00059 </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 xml:space="preserve">0.00074 </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i/>
                <w:color w:val="000000" w:themeColor="text1"/>
                <w:kern w:val="0"/>
                <w:sz w:val="24"/>
                <w:lang w:eastAsia="en-US"/>
                <w14:textFill>
                  <w14:solidFill>
                    <w14:schemeClr w14:val="tx1"/>
                  </w14:solidFill>
                </w14:textFill>
              </w:rPr>
              <w:t xml:space="preserve">f </w:t>
            </w:r>
            <w:r>
              <w:rPr>
                <w:rFonts w:ascii="宋体" w:hAnsi="宋体" w:eastAsia="等线"/>
                <w:color w:val="000000" w:themeColor="text1"/>
                <w:kern w:val="0"/>
                <w:sz w:val="24"/>
                <w:lang w:eastAsia="en-US"/>
                <w14:textFill>
                  <w14:solidFill>
                    <w14:schemeClr w14:val="tx1"/>
                  </w14:solidFill>
                </w14:textFill>
              </w:rPr>
              <w:t>/7500</w:t>
            </w:r>
          </w:p>
        </w:tc>
      </w:tr>
      <w:tr>
        <w:tblPrEx>
          <w:tblCellMar>
            <w:top w:w="0" w:type="dxa"/>
            <w:left w:w="0" w:type="dxa"/>
            <w:bottom w:w="0" w:type="dxa"/>
            <w:right w:w="0" w:type="dxa"/>
          </w:tblCellMar>
        </w:tblPrEx>
        <w:trPr>
          <w:trHeight w:val="608" w:hRule="exact"/>
          <w:jc w:val="center"/>
        </w:trPr>
        <w:tc>
          <w:tcPr>
            <w:tcW w:w="2258" w:type="dxa"/>
            <w:tcBorders>
              <w:top w:val="single" w:color="000000" w:sz="4" w:space="0"/>
              <w:left w:val="single" w:color="000000" w:sz="8"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15GHz~300GHz</w:t>
            </w:r>
          </w:p>
        </w:tc>
        <w:tc>
          <w:tcPr>
            <w:tcW w:w="1739" w:type="dxa"/>
            <w:tcBorders>
              <w:top w:val="single" w:color="000000" w:sz="4" w:space="0"/>
              <w:left w:val="single" w:color="000000" w:sz="4"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27</w:t>
            </w:r>
          </w:p>
        </w:tc>
        <w:tc>
          <w:tcPr>
            <w:tcW w:w="1740" w:type="dxa"/>
            <w:tcBorders>
              <w:top w:val="single" w:color="000000" w:sz="4" w:space="0"/>
              <w:left w:val="single" w:color="000000" w:sz="4"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0.073</w:t>
            </w:r>
          </w:p>
        </w:tc>
        <w:tc>
          <w:tcPr>
            <w:tcW w:w="1739" w:type="dxa"/>
            <w:tcBorders>
              <w:top w:val="single" w:color="000000" w:sz="4" w:space="0"/>
              <w:left w:val="single" w:color="000000" w:sz="4"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0.092</w:t>
            </w:r>
          </w:p>
        </w:tc>
        <w:tc>
          <w:tcPr>
            <w:tcW w:w="1522" w:type="dxa"/>
            <w:tcBorders>
              <w:top w:val="single" w:color="000000" w:sz="4" w:space="0"/>
              <w:left w:val="single" w:color="000000" w:sz="4" w:space="0"/>
              <w:bottom w:val="single" w:color="000000" w:sz="8"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w:t>
            </w:r>
          </w:p>
        </w:tc>
      </w:tr>
    </w:tbl>
    <w:p>
      <w:pPr>
        <w:widowControl/>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注1：频率 f 的单位为所在行中第一栏的单位。</w:t>
      </w:r>
    </w:p>
    <w:p>
      <w:pPr>
        <w:widowControl/>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注2：0.1MHz~300GHz 频率，场量参数是任意连续 6 分钟内的方均根值。</w:t>
      </w:r>
    </w:p>
    <w:p>
      <w:pPr>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注</w:t>
      </w:r>
      <w:r>
        <w:rPr>
          <w:color w:val="000000" w:themeColor="text1"/>
          <w:sz w:val="24"/>
          <w14:textFill>
            <w14:solidFill>
              <w14:schemeClr w14:val="tx1"/>
            </w14:solidFill>
          </w14:textFill>
        </w:rPr>
        <w:t>3：100kHz 以下频率，需同时限制电场强度和磁感应强度；100kHz 以上频率，在远场区，可以只限制电场强度或 磁场强度，或等效平面波功率密度，在近场区，需同时限制电场强度和磁场强度。</w:t>
      </w:r>
    </w:p>
    <w:p>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对于限值，有以下补充说明：</w:t>
      </w:r>
    </w:p>
    <w:p>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）、对于一个辐射体发射几种频率或存在多个辐射体时，其电磁辐射场的场量参数在任意连续</w:t>
      </w:r>
      <w:r>
        <w:rPr>
          <w:color w:val="000000" w:themeColor="text1"/>
          <w:sz w:val="24"/>
          <w14:textFill>
            <w14:solidFill>
              <w14:schemeClr w14:val="tx1"/>
            </w14:solidFill>
          </w14:textFill>
        </w:rPr>
        <w:t>6MIN</w:t>
      </w:r>
      <w:r>
        <w:rPr>
          <w:rFonts w:hint="eastAsia"/>
          <w:color w:val="000000" w:themeColor="text1"/>
          <w:sz w:val="24"/>
          <w14:textFill>
            <w14:solidFill>
              <w14:schemeClr w14:val="tx1"/>
            </w14:solidFill>
          </w14:textFill>
        </w:rPr>
        <w:t>内的平均值之和，应满足下列公式：</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pict>
          <v:shape id="_x0000_s1028" o:spid="_x0000_s1028" o:spt="75" type="#_x0000_t75" style="position:absolute;left:0pt;margin-left:136.05pt;margin-top:0pt;height:37pt;width:73pt;mso-wrap-distance-left:9pt;mso-wrap-distance-right:9pt;z-index:-251657216;mso-width-relative:page;mso-height-relative:page;" o:ole="t" filled="f" o:preferrelative="t" stroked="f" coordsize="21600,21600" wrapcoords="11579 2204 1113 5731 223 6612 1559 9257 223 14106 1781 16310 1781 19837 12247 19837 13361 19837 14697 19837 16033 18073 15810 16310 17814 16310 21155 11902 21377 7935 19373 6171 12470 2204 11579 2204">
            <v:path/>
            <v:fill on="f" focussize="0,0"/>
            <v:stroke on="f" joinstyle="miter"/>
            <v:imagedata r:id="rId8" o:title=""/>
            <o:lock v:ext="edit" aspectratio="t"/>
            <w10:wrap type="tight"/>
          </v:shape>
          <o:OLEObject Type="Embed" ProgID="Equation.DSMT4" ShapeID="_x0000_s1028" DrawAspect="Content" ObjectID="_1468075725" r:id="rId7">
            <o:LockedField>false</o:LockedField>
          </o:OLEObject>
        </w:pict>
      </w:r>
    </w:p>
    <w:p>
      <w:pPr>
        <w:widowControl/>
        <w:ind w:firstLine="420" w:firstLineChars="200"/>
        <w:rPr>
          <w:color w:val="000000" w:themeColor="text1"/>
          <w14:textFill>
            <w14:solidFill>
              <w14:schemeClr w14:val="tx1"/>
            </w14:solidFill>
          </w14:textFill>
        </w:rPr>
      </w:pPr>
    </w:p>
    <w:p>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式中：第</w:t>
      </w:r>
      <w:r>
        <w:rPr>
          <w:color w:val="000000" w:themeColor="text1"/>
          <w:sz w:val="24"/>
          <w14:textFill>
            <w14:solidFill>
              <w14:schemeClr w14:val="tx1"/>
            </w14:solidFill>
          </w14:textFill>
        </w:rPr>
        <w:t>i</w:t>
      </w:r>
      <w:r>
        <w:rPr>
          <w:rFonts w:hint="eastAsia"/>
          <w:color w:val="000000" w:themeColor="text1"/>
          <w:sz w:val="24"/>
          <w14:textFill>
            <w14:solidFill>
              <w14:schemeClr w14:val="tx1"/>
            </w14:solidFill>
          </w14:textFill>
        </w:rPr>
        <w:t>个辐射体</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频段辐射的发射水平；对应于</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泼动的电磁辐射所规定的照射限值。</w:t>
      </w:r>
    </w:p>
    <w:p>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）、对于脉冲电磁波，除满足上述要求外，其功率密度瞬时峰值不得超过上表所列限值的</w:t>
      </w:r>
      <w:r>
        <w:rPr>
          <w:color w:val="000000" w:themeColor="text1"/>
          <w:sz w:val="24"/>
          <w14:textFill>
            <w14:solidFill>
              <w14:schemeClr w14:val="tx1"/>
            </w14:solidFill>
          </w14:textFill>
        </w:rPr>
        <w:t>1000</w:t>
      </w:r>
      <w:r>
        <w:rPr>
          <w:rFonts w:hint="eastAsia"/>
          <w:color w:val="000000" w:themeColor="text1"/>
          <w:sz w:val="24"/>
          <w14:textFill>
            <w14:solidFill>
              <w14:schemeClr w14:val="tx1"/>
            </w14:solidFill>
          </w14:textFill>
        </w:rPr>
        <w:t>倍或场强的瞬时峰值不得超过上表的</w:t>
      </w:r>
      <w:r>
        <w:rPr>
          <w:color w:val="000000" w:themeColor="text1"/>
          <w:sz w:val="24"/>
          <w14:textFill>
            <w14:solidFill>
              <w14:schemeClr w14:val="tx1"/>
            </w14:solidFill>
          </w14:textFill>
        </w:rPr>
        <w:t>32</w:t>
      </w:r>
      <w:r>
        <w:rPr>
          <w:rFonts w:hint="eastAsia"/>
          <w:color w:val="000000" w:themeColor="text1"/>
          <w:sz w:val="24"/>
          <w14:textFill>
            <w14:solidFill>
              <w14:schemeClr w14:val="tx1"/>
            </w14:solidFill>
          </w14:textFill>
        </w:rPr>
        <w:t>倍。</w:t>
      </w:r>
    </w:p>
    <w:p>
      <w:pPr>
        <w:pStyle w:val="50"/>
        <w:numPr>
          <w:ilvl w:val="3"/>
          <w:numId w:val="8"/>
        </w:numPr>
        <w:spacing w:line="360" w:lineRule="auto"/>
        <w:ind w:left="0" w:firstLine="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评价</w:t>
      </w:r>
      <w:r>
        <w:rPr>
          <w:rFonts w:ascii="Times New Roman" w:hAnsi="Times New Roman"/>
          <w:color w:val="000000" w:themeColor="text1"/>
          <w:sz w:val="24"/>
          <w14:textFill>
            <w14:solidFill>
              <w14:schemeClr w14:val="tx1"/>
            </w14:solidFill>
          </w14:textFill>
        </w:rPr>
        <w:t>方法</w:t>
      </w:r>
    </w:p>
    <w:p>
      <w:pPr>
        <w:widowControl/>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当公众曝露在多个频率的电场、磁场、电磁场中时，应综合考虑多个频率的电场、磁场、电磁场所 致曝露，以满足以下要求。</w:t>
      </w:r>
    </w:p>
    <w:p>
      <w:pPr>
        <w:widowControl/>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 0.1MHz~300GHz 之间，应满足以下关系式：</w:t>
      </w:r>
    </w:p>
    <w:p>
      <w:pPr>
        <w:widowControl/>
        <w:spacing w:line="360" w:lineRule="auto"/>
        <w:ind w:firstLine="480" w:firstLineChars="200"/>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drawing>
          <wp:inline distT="0" distB="0" distL="0" distR="0">
            <wp:extent cx="1967865" cy="571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9"/>
                    <a:stretch>
                      <a:fillRect/>
                    </a:stretch>
                  </pic:blipFill>
                  <pic:spPr>
                    <a:xfrm>
                      <a:off x="0" y="0"/>
                      <a:ext cx="2007202" cy="583374"/>
                    </a:xfrm>
                    <a:prstGeom prst="rect">
                      <a:avLst/>
                    </a:prstGeom>
                  </pic:spPr>
                </pic:pic>
              </a:graphicData>
            </a:graphic>
          </wp:inline>
        </w:drawing>
      </w:r>
    </w:p>
    <w:p>
      <w:pPr>
        <w:widowControl/>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和</w:t>
      </w:r>
    </w:p>
    <w:p>
      <w:pPr>
        <w:widowControl/>
        <w:spacing w:line="360" w:lineRule="auto"/>
        <w:ind w:firstLine="480" w:firstLineChars="200"/>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drawing>
          <wp:inline distT="0" distB="0" distL="0" distR="0">
            <wp:extent cx="1899920" cy="55880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
                    <a:srcRect l="-2110" r="4648"/>
                    <a:stretch>
                      <a:fillRect/>
                    </a:stretch>
                  </pic:blipFill>
                  <pic:spPr>
                    <a:xfrm>
                      <a:off x="0" y="0"/>
                      <a:ext cx="1982369" cy="582911"/>
                    </a:xfrm>
                    <a:prstGeom prst="rect">
                      <a:avLst/>
                    </a:prstGeom>
                    <a:ln>
                      <a:noFill/>
                    </a:ln>
                  </pic:spPr>
                </pic:pic>
              </a:graphicData>
            </a:graphic>
          </wp:inline>
        </w:drawing>
      </w:r>
    </w:p>
    <w:p>
      <w:pPr>
        <w:widowControl/>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式中：E</w:t>
      </w:r>
      <w:r>
        <w:rPr>
          <w:color w:val="000000" w:themeColor="text1"/>
          <w:sz w:val="24"/>
          <w:vertAlign w:val="subscript"/>
          <w14:textFill>
            <w14:solidFill>
              <w14:schemeClr w14:val="tx1"/>
            </w14:solidFill>
          </w14:textFill>
        </w:rPr>
        <w:t>j</w:t>
      </w:r>
      <w:r>
        <w:rPr>
          <w:rFonts w:hint="eastAsia"/>
          <w:color w:val="000000" w:themeColor="text1"/>
          <w:sz w:val="24"/>
          <w14:textFill>
            <w14:solidFill>
              <w14:schemeClr w14:val="tx1"/>
            </w14:solidFill>
          </w14:textFill>
        </w:rPr>
        <w:t>——频率</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的电场强度</w:t>
      </w:r>
    </w:p>
    <w:p>
      <w:pPr>
        <w:widowControl/>
        <w:spacing w:line="360" w:lineRule="auto"/>
        <w:ind w:firstLine="1200" w:firstLineChars="5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E</w:t>
      </w:r>
      <w:r>
        <w:rPr>
          <w:rFonts w:hint="eastAsia"/>
          <w:color w:val="000000" w:themeColor="text1"/>
          <w:sz w:val="24"/>
          <w:vertAlign w:val="subscript"/>
          <w14:textFill>
            <w14:solidFill>
              <w14:schemeClr w14:val="tx1"/>
            </w14:solidFill>
          </w14:textFill>
        </w:rPr>
        <w:t>L,</w:t>
      </w:r>
      <w:r>
        <w:rPr>
          <w:color w:val="000000" w:themeColor="text1"/>
          <w:sz w:val="24"/>
          <w:vertAlign w:val="subscript"/>
          <w14:textFill>
            <w14:solidFill>
              <w14:schemeClr w14:val="tx1"/>
            </w14:solidFill>
          </w14:textFill>
        </w:rPr>
        <w:t>j</w:t>
      </w:r>
      <w:r>
        <w:rPr>
          <w:rFonts w:hint="eastAsia"/>
          <w:color w:val="000000" w:themeColor="text1"/>
          <w:sz w:val="24"/>
          <w14:textFill>
            <w14:solidFill>
              <w14:schemeClr w14:val="tx1"/>
            </w14:solidFill>
          </w14:textFill>
        </w:rPr>
        <w:t>——表1中频率</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的电场强度限值；</w:t>
      </w:r>
    </w:p>
    <w:p>
      <w:pPr>
        <w:widowControl/>
        <w:spacing w:line="360" w:lineRule="auto"/>
        <w:ind w:firstLine="1200" w:firstLineChars="5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B</w:t>
      </w:r>
      <w:r>
        <w:rPr>
          <w:color w:val="000000" w:themeColor="text1"/>
          <w:sz w:val="24"/>
          <w:vertAlign w:val="subscript"/>
          <w14:textFill>
            <w14:solidFill>
              <w14:schemeClr w14:val="tx1"/>
            </w14:solidFill>
          </w14:textFill>
        </w:rPr>
        <w:t>j</w:t>
      </w:r>
      <w:r>
        <w:rPr>
          <w:rFonts w:hint="eastAsia"/>
          <w:color w:val="000000" w:themeColor="text1"/>
          <w:sz w:val="24"/>
          <w14:textFill>
            <w14:solidFill>
              <w14:schemeClr w14:val="tx1"/>
            </w14:solidFill>
          </w14:textFill>
        </w:rPr>
        <w:t>——频率</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的磁感应强度；</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B</w:t>
      </w:r>
      <w:r>
        <w:rPr>
          <w:rFonts w:hint="eastAsia"/>
          <w:color w:val="000000" w:themeColor="text1"/>
          <w:sz w:val="24"/>
          <w:vertAlign w:val="subscript"/>
          <w14:textFill>
            <w14:solidFill>
              <w14:schemeClr w14:val="tx1"/>
            </w14:solidFill>
          </w14:textFill>
        </w:rPr>
        <w:t>L,</w:t>
      </w:r>
      <w:r>
        <w:rPr>
          <w:color w:val="000000" w:themeColor="text1"/>
          <w:sz w:val="24"/>
          <w:vertAlign w:val="subscript"/>
          <w14:textFill>
            <w14:solidFill>
              <w14:schemeClr w14:val="tx1"/>
            </w14:solidFill>
          </w14:textFill>
        </w:rPr>
        <w:t>j</w:t>
      </w:r>
      <w:r>
        <w:rPr>
          <w:rFonts w:hint="eastAsia"/>
          <w:color w:val="000000" w:themeColor="text1"/>
          <w:sz w:val="24"/>
          <w14:textFill>
            <w14:solidFill>
              <w14:schemeClr w14:val="tx1"/>
            </w14:solidFill>
          </w14:textFill>
        </w:rPr>
        <w:t>——表1中频率</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的磁感应强度限值。</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205" w:name="_Toc27757157"/>
      <w:r>
        <w:rPr>
          <w:rFonts w:hint="eastAsia" w:ascii="Times New Roman" w:hAnsi="Times New Roman"/>
          <w:color w:val="000000" w:themeColor="text1"/>
          <w:sz w:val="24"/>
          <w14:textFill>
            <w14:solidFill>
              <w14:schemeClr w14:val="tx1"/>
            </w14:solidFill>
          </w14:textFill>
        </w:rPr>
        <w:t>豁免</w:t>
      </w:r>
      <w:r>
        <w:rPr>
          <w:rFonts w:ascii="Times New Roman" w:hAnsi="Times New Roman"/>
          <w:color w:val="000000" w:themeColor="text1"/>
          <w:sz w:val="24"/>
          <w14:textFill>
            <w14:solidFill>
              <w14:schemeClr w14:val="tx1"/>
            </w14:solidFill>
          </w14:textFill>
        </w:rPr>
        <w:t>范围</w:t>
      </w:r>
      <w:bookmarkEnd w:id="205"/>
    </w:p>
    <w:p>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从电磁环境保护管理角度，下列产生电场、磁场、电磁场的设施（设备）可免于管理：</w:t>
      </w:r>
    </w:p>
    <w:p>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——100kV 以下电压等级的交流输变电设施。</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——向没有屏蔽空间发射 0.1MHz～300GHz 电磁场的，其等效辐射功率小于表 </w:t>
      </w:r>
      <w:r>
        <w:rPr>
          <w:color w:val="000000" w:themeColor="text1"/>
          <w:sz w:val="24"/>
          <w14:textFill>
            <w14:solidFill>
              <w14:schemeClr w14:val="tx1"/>
            </w14:solidFill>
          </w14:textFill>
        </w:rPr>
        <w:t>7.1.3</w:t>
      </w:r>
      <w:r>
        <w:rPr>
          <w:rFonts w:hint="eastAsia"/>
          <w:color w:val="000000" w:themeColor="text1"/>
          <w:sz w:val="24"/>
          <w14:textFill>
            <w14:solidFill>
              <w14:schemeClr w14:val="tx1"/>
            </w14:solidFill>
          </w14:textFill>
        </w:rPr>
        <w:t xml:space="preserve"> 所列数值的设施（设备）。</w:t>
      </w:r>
    </w:p>
    <w:p>
      <w:pPr>
        <w:widowControl/>
        <w:spacing w:line="360" w:lineRule="auto"/>
        <w:ind w:firstLine="480" w:firstLineChars="20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表</w:t>
      </w:r>
      <w:r>
        <w:rPr>
          <w:color w:val="000000" w:themeColor="text1"/>
          <w:sz w:val="24"/>
          <w14:textFill>
            <w14:solidFill>
              <w14:schemeClr w14:val="tx1"/>
            </w14:solidFill>
          </w14:textFill>
        </w:rPr>
        <w:t>7.1.3 可豁免的</w:t>
      </w:r>
      <w:r>
        <w:rPr>
          <w:rFonts w:hint="eastAsia"/>
          <w:color w:val="000000" w:themeColor="text1"/>
          <w:sz w:val="24"/>
          <w14:textFill>
            <w14:solidFill>
              <w14:schemeClr w14:val="tx1"/>
            </w14:solidFill>
          </w14:textFill>
        </w:rPr>
        <w:t>设施（设备）</w:t>
      </w:r>
      <w:r>
        <w:rPr>
          <w:color w:val="000000" w:themeColor="text1"/>
          <w:sz w:val="24"/>
          <w14:textFill>
            <w14:solidFill>
              <w14:schemeClr w14:val="tx1"/>
            </w14:solidFill>
          </w14:textFill>
        </w:rPr>
        <w:t>的等效辐射功率</w:t>
      </w:r>
    </w:p>
    <w:tbl>
      <w:tblPr>
        <w:tblStyle w:val="3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0"/>
        <w:gridCol w:w="4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62" w:type="pct"/>
            <w:shd w:val="clear" w:color="auto" w:fill="auto"/>
            <w:vAlign w:val="bottom"/>
          </w:tcPr>
          <w:p>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频率范围MHZ</w:t>
            </w:r>
          </w:p>
        </w:tc>
        <w:tc>
          <w:tcPr>
            <w:tcW w:w="2638" w:type="pct"/>
            <w:shd w:val="clear" w:color="auto" w:fill="auto"/>
            <w:vAlign w:val="bottom"/>
          </w:tcPr>
          <w:p>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等效辐射功率W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2" w:type="pct"/>
            <w:shd w:val="clear" w:color="auto" w:fill="auto"/>
            <w:vAlign w:val="bottom"/>
          </w:tcPr>
          <w:p>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0.1~3</w:t>
            </w:r>
          </w:p>
        </w:tc>
        <w:tc>
          <w:tcPr>
            <w:tcW w:w="2638" w:type="pct"/>
            <w:shd w:val="clear" w:color="auto" w:fill="auto"/>
            <w:vAlign w:val="bottom"/>
          </w:tcPr>
          <w:p>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2" w:type="pct"/>
            <w:shd w:val="clear" w:color="auto" w:fill="auto"/>
            <w:vAlign w:val="bottom"/>
          </w:tcPr>
          <w:p>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&gt;3~300000</w:t>
            </w:r>
          </w:p>
        </w:tc>
        <w:tc>
          <w:tcPr>
            <w:tcW w:w="2638" w:type="pct"/>
            <w:shd w:val="clear" w:color="auto" w:fill="auto"/>
            <w:vAlign w:val="bottom"/>
          </w:tcPr>
          <w:p>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100</w:t>
            </w:r>
          </w:p>
        </w:tc>
      </w:tr>
    </w:tbl>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206" w:name="_Toc527450697"/>
      <w:bookmarkStart w:id="207" w:name="_Toc27757158"/>
      <w:r>
        <w:rPr>
          <w:rFonts w:ascii="Times New Roman" w:hAnsi="Times New Roman"/>
          <w:color w:val="000000" w:themeColor="text1"/>
          <w:sz w:val="24"/>
          <w14:textFill>
            <w14:solidFill>
              <w14:schemeClr w14:val="tx1"/>
            </w14:solidFill>
          </w14:textFill>
        </w:rPr>
        <w:t>环境影响评价要求</w:t>
      </w:r>
      <w:bookmarkEnd w:id="206"/>
      <w:bookmarkEnd w:id="207"/>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评价标准：</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根据《电磁环境控制限值》（GB8702-2014）第4.1款要求，</w:t>
      </w:r>
      <w:r>
        <w:rPr>
          <w:rFonts w:hint="eastAsia"/>
          <w:color w:val="000000" w:themeColor="text1"/>
          <w:sz w:val="24"/>
          <w14:textFill>
            <w14:solidFill>
              <w14:schemeClr w14:val="tx1"/>
            </w14:solidFill>
          </w14:textFill>
        </w:rPr>
        <w:t>30～3000MHz的功率密度限值为0.4W/m</w:t>
      </w:r>
      <w:r>
        <w:rPr>
          <w:color w:val="000000" w:themeColor="text1"/>
          <w:sz w:val="24"/>
          <w:vertAlign w:val="superscript"/>
          <w14:textFill>
            <w14:solidFill>
              <w14:schemeClr w14:val="tx1"/>
            </w14:solidFill>
          </w14:textFill>
        </w:rPr>
        <w:t>2</w:t>
      </w:r>
      <w:r>
        <w:rPr>
          <w:rFonts w:hint="eastAsia"/>
          <w:color w:val="000000" w:themeColor="text1"/>
          <w:sz w:val="24"/>
          <w14:textFill>
            <w14:solidFill>
              <w14:schemeClr w14:val="tx1"/>
            </w14:solidFill>
          </w14:textFill>
        </w:rPr>
        <w:t>，3</w:t>
      </w:r>
      <w:r>
        <w:rPr>
          <w:color w:val="000000" w:themeColor="text1"/>
          <w:sz w:val="24"/>
          <w14:textFill>
            <w14:solidFill>
              <w14:schemeClr w14:val="tx1"/>
            </w14:solidFill>
          </w14:textFill>
        </w:rPr>
        <w:t>000</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15000MHz</w:t>
      </w:r>
      <w:r>
        <w:rPr>
          <w:rFonts w:hint="eastAsia"/>
          <w:color w:val="000000" w:themeColor="text1"/>
          <w:sz w:val="24"/>
          <w14:textFill>
            <w14:solidFill>
              <w14:schemeClr w14:val="tx1"/>
            </w14:solidFill>
          </w14:textFill>
        </w:rPr>
        <w:t>需要进行公式（f（MHz）</w:t>
      </w:r>
      <w:r>
        <w:rPr>
          <w:color w:val="000000" w:themeColor="text1"/>
          <w:sz w:val="24"/>
          <w14:textFill>
            <w14:solidFill>
              <w14:schemeClr w14:val="tx1"/>
            </w14:solidFill>
          </w14:textFill>
        </w:rPr>
        <w:t>/7500</w:t>
      </w:r>
      <w:r>
        <w:rPr>
          <w:rFonts w:hint="eastAsia"/>
          <w:color w:val="000000" w:themeColor="text1"/>
          <w:sz w:val="24"/>
          <w14:textFill>
            <w14:solidFill>
              <w14:schemeClr w14:val="tx1"/>
            </w14:solidFill>
          </w14:textFill>
        </w:rPr>
        <w:t>）计算，3</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00-</w:t>
      </w:r>
      <w:r>
        <w:rPr>
          <w:color w:val="000000" w:themeColor="text1"/>
          <w:sz w:val="24"/>
          <w14:textFill>
            <w14:solidFill>
              <w14:schemeClr w14:val="tx1"/>
            </w14:solidFill>
          </w14:textFill>
        </w:rPr>
        <w:t>3600</w:t>
      </w:r>
      <w:r>
        <w:rPr>
          <w:rFonts w:hint="eastAsia"/>
          <w:color w:val="000000" w:themeColor="text1"/>
          <w:sz w:val="24"/>
          <w14:textFill>
            <w14:solidFill>
              <w14:schemeClr w14:val="tx1"/>
            </w14:solidFill>
          </w14:textFill>
        </w:rPr>
        <w:t>MHz的功率密度限值为0</w:t>
      </w:r>
      <w:r>
        <w:rPr>
          <w:color w:val="000000" w:themeColor="text1"/>
          <w:sz w:val="24"/>
          <w14:textFill>
            <w14:solidFill>
              <w14:schemeClr w14:val="tx1"/>
            </w14:solidFill>
          </w14:textFill>
        </w:rPr>
        <w:t>.44</w:t>
      </w:r>
      <w:r>
        <w:rPr>
          <w:rFonts w:hint="eastAsia"/>
          <w:color w:val="000000" w:themeColor="text1"/>
          <w:sz w:val="24"/>
          <w14:textFill>
            <w14:solidFill>
              <w14:schemeClr w14:val="tx1"/>
            </w14:solidFill>
          </w14:textFill>
        </w:rPr>
        <w:t>-0.4</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W/m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w:t>
      </w:r>
    </w:p>
    <w:p>
      <w:pPr>
        <w:spacing w:line="360" w:lineRule="auto"/>
        <w:ind w:firstLine="482" w:firstLineChars="200"/>
        <w:rPr>
          <w:bCs/>
          <w:color w:val="000000" w:themeColor="text1"/>
          <w:sz w:val="24"/>
          <w14:textFill>
            <w14:solidFill>
              <w14:schemeClr w14:val="tx1"/>
            </w14:solidFill>
          </w14:textFill>
        </w:rPr>
      </w:pPr>
      <w:r>
        <w:rPr>
          <w:b/>
          <w:color w:val="000000" w:themeColor="text1"/>
          <w:sz w:val="24"/>
          <w14:textFill>
            <w14:solidFill>
              <w14:schemeClr w14:val="tx1"/>
            </w14:solidFill>
          </w14:textFill>
        </w:rPr>
        <w:t>水平保护距离：</w:t>
      </w:r>
      <w:r>
        <w:rPr>
          <w:bCs/>
          <w:color w:val="000000" w:themeColor="text1"/>
          <w:sz w:val="24"/>
          <w14:textFill>
            <w14:solidFill>
              <w14:schemeClr w14:val="tx1"/>
            </w14:solidFill>
          </w14:textFill>
        </w:rPr>
        <w:t>指基站天线主瓣范围内在水平方向的距离控制值，其大小根据电磁辐射功率密度理论预测模式计算得出，为天线发射轴线方向上达到单个基站贡献管理限值时距天线的水平距离。</w:t>
      </w:r>
    </w:p>
    <w:p>
      <w:pPr>
        <w:spacing w:line="360" w:lineRule="auto"/>
        <w:ind w:firstLine="482" w:firstLineChars="200"/>
        <w:rPr>
          <w:color w:val="000000" w:themeColor="text1"/>
          <w:sz w:val="24"/>
          <w14:textFill>
            <w14:solidFill>
              <w14:schemeClr w14:val="tx1"/>
            </w14:solidFill>
          </w14:textFill>
        </w:rPr>
      </w:pPr>
      <w:r>
        <w:rPr>
          <w:b/>
          <w:color w:val="000000" w:themeColor="text1"/>
          <w:sz w:val="24"/>
          <w14:textFill>
            <w14:solidFill>
              <w14:schemeClr w14:val="tx1"/>
            </w14:solidFill>
          </w14:textFill>
        </w:rPr>
        <w:t>垂直保护距离：</w:t>
      </w:r>
      <w:r>
        <w:rPr>
          <w:color w:val="000000" w:themeColor="text1"/>
          <w:sz w:val="24"/>
          <w14:textFill>
            <w14:solidFill>
              <w14:schemeClr w14:val="tx1"/>
            </w14:solidFill>
          </w14:textFill>
        </w:rPr>
        <w:t>指基站天线主瓣范围内在垂直方向的距离控制最大值，其大小根据电磁辐射功率密度理论预测模式计算得出，垂直保护距离为天线满功率或半功率发射方向上达到单个基站贡献管理限值时距天线下端的垂直距离的较大值。靠近天线端点实际控制值按与天线水平距离的一定角度（俯角+垂直半功率角的一半</w:t>
      </w:r>
      <w:r>
        <w:rPr>
          <w:rFonts w:hint="eastAsia"/>
          <w:color w:val="000000" w:themeColor="text1"/>
          <w:sz w:val="24"/>
          <w14:textFill>
            <w14:solidFill>
              <w14:schemeClr w14:val="tx1"/>
            </w14:solidFill>
          </w14:textFill>
        </w:rPr>
        <w:t>（对于5G</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AAU设备，应取单个波束的半功率角）</w:t>
      </w:r>
      <w:r>
        <w:rPr>
          <w:color w:val="000000" w:themeColor="text1"/>
          <w:sz w:val="24"/>
          <w14:textFill>
            <w14:solidFill>
              <w14:schemeClr w14:val="tx1"/>
            </w14:solidFill>
          </w14:textFill>
        </w:rPr>
        <w:t>）正切计算值控制，但不超过垂直保护距离值。</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功率密度</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移动通信远场区轴向功率密度S（W/m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）计算公式如下：</w:t>
      </w:r>
    </w:p>
    <w:p>
      <w:pPr>
        <w:wordWrap w:val="0"/>
        <w:spacing w:line="360" w:lineRule="auto"/>
        <w:ind w:firstLine="480" w:firstLineChars="200"/>
        <w:jc w:val="right"/>
        <w:rPr>
          <w:color w:val="000000" w:themeColor="text1"/>
          <w:sz w:val="24"/>
          <w14:textFill>
            <w14:solidFill>
              <w14:schemeClr w14:val="tx1"/>
            </w14:solidFill>
          </w14:textFill>
        </w:rPr>
      </w:pPr>
      <w:r>
        <w:rPr>
          <w:color w:val="000000" w:themeColor="text1"/>
          <w:position w:val="-24"/>
          <w:sz w:val="24"/>
          <w14:textFill>
            <w14:solidFill>
              <w14:schemeClr w14:val="tx1"/>
            </w14:solidFill>
          </w14:textFill>
        </w:rPr>
        <w:drawing>
          <wp:inline distT="0" distB="0" distL="0" distR="0">
            <wp:extent cx="847725" cy="4095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47725" cy="409575"/>
                    </a:xfrm>
                    <a:prstGeom prst="rect">
                      <a:avLst/>
                    </a:prstGeom>
                    <a:noFill/>
                    <a:ln>
                      <a:noFill/>
                    </a:ln>
                  </pic:spPr>
                </pic:pic>
              </a:graphicData>
            </a:graphic>
          </wp:inline>
        </w:drawing>
      </w:r>
      <w:r>
        <w:rPr>
          <w:color w:val="000000" w:themeColor="text1"/>
          <w:sz w:val="24"/>
          <w14:textFill>
            <w14:solidFill>
              <w14:schemeClr w14:val="tx1"/>
            </w14:solidFill>
          </w14:textFill>
        </w:rPr>
        <w:t>……………………………………（1）</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式中：</w:t>
      </w:r>
      <w:r>
        <w:rPr>
          <w:i/>
          <w:color w:val="000000" w:themeColor="text1"/>
          <w:sz w:val="24"/>
          <w14:textFill>
            <w14:solidFill>
              <w14:schemeClr w14:val="tx1"/>
            </w14:solidFill>
          </w14:textFill>
        </w:rPr>
        <w:t>S</w:t>
      </w:r>
      <w:r>
        <w:rPr>
          <w:color w:val="000000" w:themeColor="text1"/>
          <w:sz w:val="24"/>
          <w14:textFill>
            <w14:solidFill>
              <w14:schemeClr w14:val="tx1"/>
            </w14:solidFill>
          </w14:textFill>
        </w:rPr>
        <w:t>—功率密度，W/m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w:t>
      </w:r>
    </w:p>
    <w:p>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P</w:t>
      </w:r>
      <w:r>
        <w:rPr>
          <w:color w:val="000000" w:themeColor="text1"/>
          <w:sz w:val="24"/>
          <w14:textFill>
            <w14:solidFill>
              <w14:schemeClr w14:val="tx1"/>
            </w14:solidFill>
          </w14:textFill>
        </w:rPr>
        <w:t>—天线口功率，W</w:t>
      </w:r>
      <w:r>
        <w:rPr>
          <w:rFonts w:hint="eastAsia"/>
          <w:color w:val="000000" w:themeColor="text1"/>
          <w:sz w:val="24"/>
          <w14:textFill>
            <w14:solidFill>
              <w14:schemeClr w14:val="tx1"/>
            </w14:solidFill>
          </w14:textFill>
        </w:rPr>
        <w:t>（这里应取设备标称功率-馈线损耗）</w:t>
      </w:r>
      <w:r>
        <w:rPr>
          <w:color w:val="000000" w:themeColor="text1"/>
          <w:sz w:val="24"/>
          <w14:textFill>
            <w14:solidFill>
              <w14:schemeClr w14:val="tx1"/>
            </w14:solidFill>
          </w14:textFill>
        </w:rPr>
        <w:t>；</w:t>
      </w:r>
    </w:p>
    <w:p>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G</w:t>
      </w:r>
      <w:r>
        <w:rPr>
          <w:color w:val="000000" w:themeColor="text1"/>
          <w:sz w:val="24"/>
          <w14:textFill>
            <w14:solidFill>
              <w14:schemeClr w14:val="tx1"/>
            </w14:solidFill>
          </w14:textFill>
        </w:rPr>
        <w:t>—天线增益（倍数）；</w:t>
      </w:r>
    </w:p>
    <w:p>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d</w:t>
      </w:r>
      <w:r>
        <w:rPr>
          <w:color w:val="000000" w:themeColor="text1"/>
          <w:sz w:val="24"/>
          <w14:textFill>
            <w14:solidFill>
              <w14:schemeClr w14:val="tx1"/>
            </w14:solidFill>
          </w14:textFill>
        </w:rPr>
        <w:t>—离天线轴向距离，m。</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天线增益（倍数）</w:t>
      </w:r>
    </w:p>
    <w:p>
      <w:pPr>
        <w:wordWrap w:val="0"/>
        <w:spacing w:line="360" w:lineRule="auto"/>
        <w:ind w:firstLine="480" w:firstLineChars="200"/>
        <w:jc w:val="right"/>
        <w:rPr>
          <w:color w:val="000000" w:themeColor="text1"/>
          <w:sz w:val="24"/>
          <w14:textFill>
            <w14:solidFill>
              <w14:schemeClr w14:val="tx1"/>
            </w14:solidFill>
          </w14:textFill>
        </w:rPr>
      </w:pPr>
      <w:r>
        <w:rPr>
          <w:color w:val="000000" w:themeColor="text1"/>
          <w:position w:val="-6"/>
          <w:sz w:val="24"/>
          <w14:textFill>
            <w14:solidFill>
              <w14:schemeClr w14:val="tx1"/>
            </w14:solidFill>
          </w14:textFill>
        </w:rPr>
        <w:drawing>
          <wp:inline distT="0" distB="0" distL="0" distR="0">
            <wp:extent cx="781050" cy="2190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81050" cy="219075"/>
                    </a:xfrm>
                    <a:prstGeom prst="rect">
                      <a:avLst/>
                    </a:prstGeom>
                    <a:noFill/>
                    <a:ln>
                      <a:noFill/>
                    </a:ln>
                  </pic:spPr>
                </pic:pic>
              </a:graphicData>
            </a:graphic>
          </wp:inline>
        </w:drawing>
      </w:r>
      <w:r>
        <w:rPr>
          <w:color w:val="000000" w:themeColor="text1"/>
          <w:sz w:val="24"/>
          <w14:textFill>
            <w14:solidFill>
              <w14:schemeClr w14:val="tx1"/>
            </w14:solidFill>
          </w14:textFill>
        </w:rPr>
        <w:t>……………………………………（2）</w:t>
      </w:r>
    </w:p>
    <w:p>
      <w:pPr>
        <w:spacing w:line="360" w:lineRule="auto"/>
        <w:ind w:firstLine="480" w:firstLineChars="200"/>
        <w:rPr>
          <w:i/>
          <w:color w:val="000000" w:themeColor="text1"/>
          <w:sz w:val="24"/>
          <w14:textFill>
            <w14:solidFill>
              <w14:schemeClr w14:val="tx1"/>
            </w14:solidFill>
          </w14:textFill>
        </w:rPr>
      </w:pPr>
      <w:r>
        <w:rPr>
          <w:i/>
          <w:color w:val="000000" w:themeColor="text1"/>
          <w:sz w:val="24"/>
          <w14:textFill>
            <w14:solidFill>
              <w14:schemeClr w14:val="tx1"/>
            </w14:solidFill>
          </w14:textFill>
        </w:rPr>
        <w:t>式中：G</w:t>
      </w:r>
      <w:r>
        <w:rPr>
          <w:color w:val="000000" w:themeColor="text1"/>
          <w:sz w:val="24"/>
          <w14:textFill>
            <w14:solidFill>
              <w14:schemeClr w14:val="tx1"/>
            </w14:solidFill>
          </w14:textFill>
        </w:rPr>
        <w:t>—天线增益（倍数）；</w:t>
      </w:r>
    </w:p>
    <w:p>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dBi</w:t>
      </w:r>
      <w:r>
        <w:rPr>
          <w:b/>
          <w:i/>
          <w:color w:val="000000" w:themeColor="text1"/>
          <w:sz w:val="24"/>
          <w14:textFill>
            <w14:solidFill>
              <w14:schemeClr w14:val="tx1"/>
            </w14:solidFill>
          </w14:textFill>
        </w:rPr>
        <w:t>—</w:t>
      </w:r>
      <w:r>
        <w:rPr>
          <w:color w:val="000000" w:themeColor="text1"/>
          <w:sz w:val="24"/>
          <w14:textFill>
            <w14:solidFill>
              <w14:schemeClr w14:val="tx1"/>
            </w14:solidFill>
          </w14:textFill>
        </w:rPr>
        <w:t>相对与点源的天线增益，</w:t>
      </w:r>
      <w:r>
        <w:rPr>
          <w:i/>
          <w:color w:val="000000" w:themeColor="text1"/>
          <w:sz w:val="24"/>
          <w14:textFill>
            <w14:solidFill>
              <w14:schemeClr w14:val="tx1"/>
            </w14:solidFill>
          </w14:textFill>
        </w:rPr>
        <w:t>dBi</w:t>
      </w:r>
      <w:r>
        <w:rPr>
          <w:color w:val="000000" w:themeColor="text1"/>
          <w:sz w:val="24"/>
          <w14:textFill>
            <w14:solidFill>
              <w14:schemeClr w14:val="tx1"/>
            </w14:solidFill>
          </w14:textFill>
        </w:rPr>
        <w:t>。</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w:t>
      </w:r>
      <w:r>
        <w:rPr>
          <w:color w:val="000000" w:themeColor="text1"/>
          <w:sz w:val="24"/>
          <w14:textFill>
            <w14:solidFill>
              <w14:schemeClr w14:val="tx1"/>
            </w14:solidFill>
          </w14:textFill>
        </w:rPr>
        <w:t>水平/垂直保护距离</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根据公式（1）计算出在天线主瓣方向满足单个基站贡献管理限值要求的轴向距离</w:t>
      </w:r>
      <w:r>
        <w:rPr>
          <w:i/>
          <w:color w:val="000000" w:themeColor="text1"/>
          <w:sz w:val="24"/>
          <w14:textFill>
            <w14:solidFill>
              <w14:schemeClr w14:val="tx1"/>
            </w14:solidFill>
          </w14:textFill>
        </w:rPr>
        <w:t>d</w:t>
      </w:r>
      <w:r>
        <w:rPr>
          <w:color w:val="000000" w:themeColor="text1"/>
          <w:sz w:val="24"/>
          <w14:textFill>
            <w14:solidFill>
              <w14:schemeClr w14:val="tx1"/>
            </w14:solidFill>
          </w14:textFill>
        </w:rPr>
        <w:t>。</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水平保护距离</w:t>
      </w:r>
      <w:r>
        <w:rPr>
          <w:i/>
          <w:color w:val="000000" w:themeColor="text1"/>
          <w:sz w:val="24"/>
          <w14:textFill>
            <w14:solidFill>
              <w14:schemeClr w14:val="tx1"/>
            </w14:solidFill>
          </w14:textFill>
        </w:rPr>
        <w:t>dp</w:t>
      </w:r>
      <w:r>
        <w:rPr>
          <w:color w:val="000000" w:themeColor="text1"/>
          <w:sz w:val="24"/>
          <w14:textFill>
            <w14:solidFill>
              <w14:schemeClr w14:val="tx1"/>
            </w14:solidFill>
          </w14:textFill>
        </w:rPr>
        <w:t>为基站天线水平方向上满足单个基站贡献管理限值的距离要求，</w:t>
      </w:r>
      <w:r>
        <w:rPr>
          <w:i/>
          <w:color w:val="000000" w:themeColor="text1"/>
          <w:sz w:val="24"/>
          <w14:textFill>
            <w14:solidFill>
              <w14:schemeClr w14:val="tx1"/>
            </w14:solidFill>
          </w14:textFill>
        </w:rPr>
        <w:t>dp</w:t>
      </w:r>
      <w:r>
        <w:rPr>
          <w:color w:val="000000" w:themeColor="text1"/>
          <w:sz w:val="24"/>
          <w14:textFill>
            <w14:solidFill>
              <w14:schemeClr w14:val="tx1"/>
            </w14:solidFill>
          </w14:textFill>
        </w:rPr>
        <w:t>级差为1m。</w:t>
      </w:r>
    </w:p>
    <w:p>
      <w:pPr>
        <w:wordWrap w:val="0"/>
        <w:spacing w:line="360" w:lineRule="auto"/>
        <w:ind w:firstLine="480" w:firstLineChars="200"/>
        <w:jc w:val="right"/>
        <w:rPr>
          <w:color w:val="000000" w:themeColor="text1"/>
          <w:sz w:val="24"/>
          <w14:textFill>
            <w14:solidFill>
              <w14:schemeClr w14:val="tx1"/>
            </w14:solidFill>
          </w14:textFill>
        </w:rPr>
      </w:pPr>
      <w:r>
        <w:rPr>
          <w:color w:val="000000" w:themeColor="text1"/>
          <w:position w:val="-14"/>
          <w:sz w:val="24"/>
          <w14:textFill>
            <w14:solidFill>
              <w14:schemeClr w14:val="tx1"/>
            </w14:solidFill>
          </w14:textFill>
        </w:rPr>
        <w:drawing>
          <wp:inline distT="0" distB="0" distL="0" distR="0">
            <wp:extent cx="895350" cy="2381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895350" cy="238125"/>
                    </a:xfrm>
                    <a:prstGeom prst="rect">
                      <a:avLst/>
                    </a:prstGeom>
                    <a:noFill/>
                    <a:ln>
                      <a:noFill/>
                    </a:ln>
                  </pic:spPr>
                </pic:pic>
              </a:graphicData>
            </a:graphic>
          </wp:inline>
        </w:drawing>
      </w:r>
      <w:r>
        <w:rPr>
          <w:color w:val="000000" w:themeColor="text1"/>
          <w:sz w:val="24"/>
          <w14:textFill>
            <w14:solidFill>
              <w14:schemeClr w14:val="tx1"/>
            </w14:solidFill>
          </w14:textFill>
        </w:rPr>
        <w:t>……………………………………（3）</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式中：</w:t>
      </w:r>
      <w:r>
        <w:rPr>
          <w:i/>
          <w:color w:val="000000" w:themeColor="text1"/>
          <w:sz w:val="24"/>
          <w14:textFill>
            <w14:solidFill>
              <w14:schemeClr w14:val="tx1"/>
            </w14:solidFill>
          </w14:textFill>
        </w:rPr>
        <w:t>dp</w:t>
      </w:r>
      <w:r>
        <w:rPr>
          <w:color w:val="000000" w:themeColor="text1"/>
          <w:sz w:val="24"/>
          <w14:textFill>
            <w14:solidFill>
              <w14:schemeClr w14:val="tx1"/>
            </w14:solidFill>
          </w14:textFill>
        </w:rPr>
        <w:t>—天线水平保护距离，m；</w:t>
      </w:r>
    </w:p>
    <w:p>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d</w:t>
      </w:r>
      <w:r>
        <w:rPr>
          <w:color w:val="000000" w:themeColor="text1"/>
          <w:sz w:val="24"/>
          <w14:textFill>
            <w14:solidFill>
              <w14:schemeClr w14:val="tx1"/>
            </w14:solidFill>
          </w14:textFill>
        </w:rPr>
        <w:t>—天线主瓣轴向上保护距离，m；</w:t>
      </w:r>
    </w:p>
    <w:p>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α</w:t>
      </w:r>
      <w:r>
        <w:rPr>
          <w:color w:val="000000" w:themeColor="text1"/>
          <w:sz w:val="24"/>
          <w14:textFill>
            <w14:solidFill>
              <w14:schemeClr w14:val="tx1"/>
            </w14:solidFill>
          </w14:textFill>
        </w:rPr>
        <w:t>—天线俯/仰角，°。</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根据水平保护距离，测算垂直保护距离</w:t>
      </w:r>
      <w:r>
        <w:rPr>
          <w:i/>
          <w:color w:val="000000" w:themeColor="text1"/>
          <w:sz w:val="24"/>
          <w14:textFill>
            <w14:solidFill>
              <w14:schemeClr w14:val="tx1"/>
            </w14:solidFill>
          </w14:textFill>
        </w:rPr>
        <w:t>h</w:t>
      </w:r>
      <w:r>
        <w:rPr>
          <w:i/>
          <w:color w:val="000000" w:themeColor="text1"/>
          <w:sz w:val="24"/>
          <w:vertAlign w:val="subscript"/>
          <w14:textFill>
            <w14:solidFill>
              <w14:schemeClr w14:val="tx1"/>
            </w14:solidFill>
          </w14:textFill>
        </w:rPr>
        <w:t>1</w:t>
      </w:r>
      <w:r>
        <w:rPr>
          <w:color w:val="000000" w:themeColor="text1"/>
          <w:sz w:val="24"/>
          <w14:textFill>
            <w14:solidFill>
              <w14:schemeClr w14:val="tx1"/>
            </w14:solidFill>
          </w14:textFill>
        </w:rPr>
        <w:t>：</w:t>
      </w:r>
    </w:p>
    <w:p>
      <w:pPr>
        <w:spacing w:line="360" w:lineRule="auto"/>
        <w:ind w:firstLine="480" w:firstLineChars="200"/>
        <w:rPr>
          <w:color w:val="000000" w:themeColor="text1"/>
          <w:sz w:val="24"/>
          <w14:textFill>
            <w14:solidFill>
              <w14:schemeClr w14:val="tx1"/>
            </w14:solidFill>
          </w14:textFill>
        </w:rPr>
      </w:pPr>
    </w:p>
    <w:p>
      <w:pPr>
        <w:wordWrap w:val="0"/>
        <w:spacing w:line="360" w:lineRule="auto"/>
        <w:ind w:firstLine="480" w:firstLineChars="200"/>
        <w:jc w:val="right"/>
        <w:rPr>
          <w:color w:val="000000" w:themeColor="text1"/>
          <w:sz w:val="24"/>
          <w14:textFill>
            <w14:solidFill>
              <w14:schemeClr w14:val="tx1"/>
            </w14:solidFill>
          </w14:textFill>
        </w:rPr>
      </w:pPr>
      <w:r>
        <w:rPr>
          <w:color w:val="000000" w:themeColor="text1"/>
          <w:position w:val="-14"/>
          <w:sz w:val="24"/>
          <w14:textFill>
            <w14:solidFill>
              <w14:schemeClr w14:val="tx1"/>
            </w14:solidFill>
          </w14:textFill>
        </w:rPr>
        <w:drawing>
          <wp:inline distT="0" distB="0" distL="0" distR="0">
            <wp:extent cx="790575" cy="23812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790575" cy="238125"/>
                    </a:xfrm>
                    <a:prstGeom prst="rect">
                      <a:avLst/>
                    </a:prstGeom>
                    <a:noFill/>
                    <a:ln>
                      <a:noFill/>
                    </a:ln>
                  </pic:spPr>
                </pic:pic>
              </a:graphicData>
            </a:graphic>
          </wp:inline>
        </w:drawing>
      </w:r>
      <w:r>
        <w:rPr>
          <w:color w:val="000000" w:themeColor="text1"/>
          <w:sz w:val="24"/>
          <w14:textFill>
            <w14:solidFill>
              <w14:schemeClr w14:val="tx1"/>
            </w14:solidFill>
          </w14:textFill>
        </w:rPr>
        <w:t>……………………………………（4）</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另根据预测模式算出半功率角度方向的保护距离d′：</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根据公式（1），半功率角度方向天线增益为天线轴向增益的1/2，即：</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S=1/(4πd′</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)*P*G/2，计算：</w:t>
      </w:r>
    </w:p>
    <w:p>
      <w:pPr>
        <w:spacing w:line="360" w:lineRule="auto"/>
        <w:jc w:val="right"/>
        <w:rPr>
          <w:color w:val="000000" w:themeColor="text1"/>
          <w14:textFill>
            <w14:solidFill>
              <w14:schemeClr w14:val="tx1"/>
            </w14:solidFill>
          </w14:textFill>
        </w:rPr>
      </w:pPr>
      <w:r>
        <w:rPr>
          <w:color w:val="000000" w:themeColor="text1"/>
          <w:sz w:val="24"/>
          <w14:textFill>
            <w14:solidFill>
              <w14:schemeClr w14:val="tx1"/>
            </w14:solidFill>
          </w14:textFill>
        </w:rPr>
        <w:t>d′</w:t>
      </w:r>
      <w:r>
        <w:rPr>
          <w:color w:val="000000" w:themeColor="text1"/>
          <w:position w:val="-26"/>
          <w14:textFill>
            <w14:solidFill>
              <w14:schemeClr w14:val="tx1"/>
            </w14:solidFill>
          </w14:textFill>
        </w:rPr>
        <w:object>
          <v:shape id="_x0000_i1025" o:spt="75" type="#_x0000_t75" style="height:37.1pt;width:47.7pt;" o:ole="t" filled="f" o:preferrelative="t" stroked="f" coordsize="21600,21600">
            <v:path/>
            <v:fill on="f" focussize="0,0"/>
            <v:stroke on="f" joinstyle="miter"/>
            <v:imagedata r:id="rId16" o:title=""/>
            <o:lock v:ext="edit" aspectratio="t"/>
            <w10:wrap type="none"/>
            <w10:anchorlock/>
          </v:shape>
          <o:OLEObject Type="Embed" ProgID="Equation.3" ShapeID="_x0000_i1025" DrawAspect="Content" ObjectID="_1468075726" r:id="rId15">
            <o:LockedField>false</o:LockedField>
          </o:OLEObject>
        </w:object>
      </w:r>
      <w:r>
        <w:rPr>
          <w:color w:val="000000" w:themeColor="text1"/>
          <w:sz w:val="24"/>
          <w14:textFill>
            <w14:solidFill>
              <w14:schemeClr w14:val="tx1"/>
            </w14:solidFill>
          </w14:textFill>
        </w:rPr>
        <w:t>…….………………………………（5）</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根据半功率角度方向的保护距离，测算垂直保护距离</w:t>
      </w:r>
      <w:r>
        <w:rPr>
          <w:i/>
          <w:color w:val="000000" w:themeColor="text1"/>
          <w:sz w:val="24"/>
          <w14:textFill>
            <w14:solidFill>
              <w14:schemeClr w14:val="tx1"/>
            </w14:solidFill>
          </w14:textFill>
        </w:rPr>
        <w:t>h</w:t>
      </w:r>
      <w:r>
        <w:rPr>
          <w:i/>
          <w:color w:val="000000" w:themeColor="text1"/>
          <w:sz w:val="24"/>
          <w:vertAlign w:val="subscript"/>
          <w14:textFill>
            <w14:solidFill>
              <w14:schemeClr w14:val="tx1"/>
            </w14:solidFill>
          </w14:textFill>
        </w:rPr>
        <w:t>2</w:t>
      </w:r>
      <w:r>
        <w:rPr>
          <w:color w:val="000000" w:themeColor="text1"/>
          <w:sz w:val="24"/>
          <w14:textFill>
            <w14:solidFill>
              <w14:schemeClr w14:val="tx1"/>
            </w14:solidFill>
          </w14:textFill>
        </w:rPr>
        <w:t>：</w:t>
      </w:r>
    </w:p>
    <w:p>
      <w:pPr>
        <w:spacing w:line="360" w:lineRule="auto"/>
        <w:ind w:firstLine="2880" w:firstLineChars="1200"/>
        <w:rPr>
          <w:color w:val="000000" w:themeColor="text1"/>
          <w:sz w:val="24"/>
          <w14:textFill>
            <w14:solidFill>
              <w14:schemeClr w14:val="tx1"/>
            </w14:solidFill>
          </w14:textFill>
        </w:rPr>
      </w:pPr>
      <w:r>
        <w:rPr>
          <w:color w:val="000000" w:themeColor="text1"/>
          <w:position w:val="-12"/>
          <w:sz w:val="24"/>
          <w14:textFill>
            <w14:solidFill>
              <w14:schemeClr w14:val="tx1"/>
            </w14:solidFill>
          </w14:textFill>
        </w:rPr>
        <w:drawing>
          <wp:inline distT="0" distB="0" distL="0" distR="0">
            <wp:extent cx="1266825" cy="2381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66825" cy="238125"/>
                    </a:xfrm>
                    <a:prstGeom prst="rect">
                      <a:avLst/>
                    </a:prstGeom>
                    <a:noFill/>
                    <a:ln>
                      <a:noFill/>
                    </a:ln>
                  </pic:spPr>
                </pic:pic>
              </a:graphicData>
            </a:graphic>
          </wp:inline>
        </w:drawing>
      </w:r>
      <w:r>
        <w:rPr>
          <w:color w:val="000000" w:themeColor="text1"/>
          <w:sz w:val="24"/>
          <w14:textFill>
            <w14:solidFill>
              <w14:schemeClr w14:val="tx1"/>
            </w14:solidFill>
          </w14:textFill>
        </w:rPr>
        <w:t>….…………………………（6）</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式中：</w:t>
      </w:r>
      <w:r>
        <w:rPr>
          <w:i/>
          <w:color w:val="000000" w:themeColor="text1"/>
          <w:sz w:val="24"/>
          <w14:textFill>
            <w14:solidFill>
              <w14:schemeClr w14:val="tx1"/>
            </w14:solidFill>
          </w14:textFill>
        </w:rPr>
        <w:t>θ</w:t>
      </w:r>
      <w:r>
        <w:rPr>
          <w:color w:val="000000" w:themeColor="text1"/>
          <w:sz w:val="24"/>
          <w14:textFill>
            <w14:solidFill>
              <w14:schemeClr w14:val="tx1"/>
            </w14:solidFill>
          </w14:textFill>
        </w:rPr>
        <w:t>—垂直半功率张角，°。</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比较</w:t>
      </w:r>
      <w:r>
        <w:rPr>
          <w:i/>
          <w:color w:val="000000" w:themeColor="text1"/>
          <w:sz w:val="24"/>
          <w14:textFill>
            <w14:solidFill>
              <w14:schemeClr w14:val="tx1"/>
            </w14:solidFill>
          </w14:textFill>
        </w:rPr>
        <w:t>h</w:t>
      </w:r>
      <w:r>
        <w:rPr>
          <w:i/>
          <w:color w:val="000000" w:themeColor="text1"/>
          <w:sz w:val="24"/>
          <w:vertAlign w:val="subscript"/>
          <w14:textFill>
            <w14:solidFill>
              <w14:schemeClr w14:val="tx1"/>
            </w14:solidFill>
          </w14:textFill>
        </w:rPr>
        <w:t>1</w:t>
      </w:r>
      <w:r>
        <w:rPr>
          <w:color w:val="000000" w:themeColor="text1"/>
          <w:sz w:val="24"/>
          <w14:textFill>
            <w14:solidFill>
              <w14:schemeClr w14:val="tx1"/>
            </w14:solidFill>
          </w14:textFill>
        </w:rPr>
        <w:t>和</w:t>
      </w:r>
      <w:r>
        <w:rPr>
          <w:i/>
          <w:color w:val="000000" w:themeColor="text1"/>
          <w:sz w:val="24"/>
          <w14:textFill>
            <w14:solidFill>
              <w14:schemeClr w14:val="tx1"/>
            </w14:solidFill>
          </w14:textFill>
        </w:rPr>
        <w:t>h</w:t>
      </w:r>
      <w:r>
        <w:rPr>
          <w:i/>
          <w:color w:val="000000" w:themeColor="text1"/>
          <w:sz w:val="24"/>
          <w:vertAlign w:val="subscript"/>
          <w14:textFill>
            <w14:solidFill>
              <w14:schemeClr w14:val="tx1"/>
            </w14:solidFill>
          </w14:textFill>
        </w:rPr>
        <w:t>2</w:t>
      </w:r>
      <w:r>
        <w:rPr>
          <w:color w:val="000000" w:themeColor="text1"/>
          <w:sz w:val="24"/>
          <w14:textFill>
            <w14:solidFill>
              <w14:schemeClr w14:val="tx1"/>
            </w14:solidFill>
          </w14:textFill>
        </w:rPr>
        <w:t>，选取较大值为基站的垂直保护距离，级差为0.5m。</w:t>
      </w:r>
    </w:p>
    <w:p>
      <w:pPr>
        <w:spacing w:line="360"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drawing>
          <wp:inline distT="0" distB="0" distL="0" distR="0">
            <wp:extent cx="3467100" cy="3086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467100" cy="3086100"/>
                    </a:xfrm>
                    <a:prstGeom prst="rect">
                      <a:avLst/>
                    </a:prstGeom>
                    <a:noFill/>
                    <a:ln>
                      <a:noFill/>
                    </a:ln>
                  </pic:spPr>
                </pic:pic>
              </a:graphicData>
            </a:graphic>
          </wp:inline>
        </w:drawing>
      </w:r>
    </w:p>
    <w:p>
      <w:pPr>
        <w:spacing w:line="360" w:lineRule="auto"/>
        <w:jc w:val="center"/>
        <w:rPr>
          <w:b/>
          <w:color w:val="000000" w:themeColor="text1"/>
          <w:sz w:val="22"/>
          <w14:textFill>
            <w14:solidFill>
              <w14:schemeClr w14:val="tx1"/>
            </w14:solidFill>
          </w14:textFill>
        </w:rPr>
      </w:pPr>
      <w:r>
        <w:rPr>
          <w:b/>
          <w:color w:val="000000" w:themeColor="text1"/>
          <w:sz w:val="22"/>
          <w14:textFill>
            <w14:solidFill>
              <w14:schemeClr w14:val="tx1"/>
            </w14:solidFill>
          </w14:textFill>
        </w:rPr>
        <w:t>基站水平及垂直保护距离计算示意图</w:t>
      </w:r>
    </w:p>
    <w:p>
      <w:pPr>
        <w:spacing w:line="360" w:lineRule="auto"/>
        <w:ind w:firstLine="482" w:firstLineChars="200"/>
        <w:rPr>
          <w:b/>
          <w:color w:val="000000" w:themeColor="text1"/>
          <w:sz w:val="24"/>
          <w14:textFill>
            <w14:solidFill>
              <w14:schemeClr w14:val="tx1"/>
            </w14:solidFill>
          </w14:textFill>
        </w:rPr>
      </w:pPr>
      <w:r>
        <w:rPr>
          <w:b/>
          <w:color w:val="000000" w:themeColor="text1"/>
          <w:sz w:val="24"/>
          <w14:textFill>
            <w14:solidFill>
              <w14:schemeClr w14:val="tx1"/>
            </w14:solidFill>
          </w14:textFill>
        </w:rPr>
        <w:t>基站建设环评要求：</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基站建设过程中需根据上述计算方法计算垂直保护距离和水平保护距离，要求现场查勘、安装时确认周边环境、功能，保证基站天线辐射方向内公众日常活动范围实际距离天线垂直</w:t>
      </w:r>
      <w:r>
        <w:rPr>
          <w:rFonts w:hint="eastAsia"/>
          <w:color w:val="000000" w:themeColor="text1"/>
          <w:sz w:val="24"/>
          <w14:textFill>
            <w14:solidFill>
              <w14:schemeClr w14:val="tx1"/>
            </w14:solidFill>
          </w14:textFill>
        </w:rPr>
        <w:t>或</w:t>
      </w:r>
      <w:r>
        <w:rPr>
          <w:color w:val="000000" w:themeColor="text1"/>
          <w:sz w:val="24"/>
          <w14:textFill>
            <w14:solidFill>
              <w14:schemeClr w14:val="tx1"/>
            </w14:solidFill>
          </w14:textFill>
        </w:rPr>
        <w:t>水平最小距离要高于保护距离要求。</w:t>
      </w:r>
      <w:r>
        <w:rPr>
          <w:rFonts w:hint="eastAsia"/>
          <w:color w:val="000000" w:themeColor="text1"/>
          <w:sz w:val="24"/>
          <w14:textFill>
            <w14:solidFill>
              <w14:schemeClr w14:val="tx1"/>
            </w14:solidFill>
          </w14:textFill>
        </w:rPr>
        <w:t>（公众日常活动范围参照《移动通信基站电磁辐射环境监测办法》（HJ</w:t>
      </w:r>
      <w:r>
        <w:rPr>
          <w:color w:val="000000" w:themeColor="text1"/>
          <w:sz w:val="24"/>
          <w14:textFill>
            <w14:solidFill>
              <w14:schemeClr w14:val="tx1"/>
            </w14:solidFill>
          </w14:textFill>
        </w:rPr>
        <w:t>972</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2018</w:t>
      </w:r>
      <w:r>
        <w:rPr>
          <w:rFonts w:hint="eastAsia"/>
          <w:color w:val="000000" w:themeColor="text1"/>
          <w:sz w:val="24"/>
          <w14:textFill>
            <w14:solidFill>
              <w14:schemeClr w14:val="tx1"/>
            </w14:solidFill>
          </w14:textFill>
        </w:rPr>
        <w:t>），公众日常活动范围为公众日常生活或工作的区域，不包括需借助工具（如梯子）或采取特殊方式到达（如攀爬）到达的位置）。</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基站因设计变更、工程优化导致工参发生变化，需重新按上述方法计算垂直和水平保护距离是否满足环评要求。</w:t>
      </w:r>
    </w:p>
    <w:p>
      <w:pPr>
        <w:spacing w:line="360" w:lineRule="auto"/>
        <w:ind w:firstLine="482" w:firstLineChars="200"/>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同时，基站建设应符合环境管理要求：</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依据《建设项目环境影响评价分类管理名录》（环境保护部令第44号，以下简称《名录》）（2018年4月28日修正版），以及《建设项目环境影响登记表备案管理办法》（环境保护部第41号令）要求，移动通信基站将要求进行备案管理。</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、强化管理，切实做好基站建设项目相关备案工作</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）在基站建成并投入运行前，及时办理环境影响登记备案手续，杜绝“未备先用”现象发生；</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）基站数量数量以逻辑基站为单位进行统计备案，多余多个基站同时备案的，原则上必须是同批次建设的基站。</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省通信行业主管部门要将基站建设环境影响登记表备案手续，纳入通信基站工程竣工验收备案管理，要求基站运营商或铁塔公司在办理工程竣工验收备案时，应同时提交网上备案系统自动生成的环境影响登记表备案编号，否则不予办理工程竣工验收备案。</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、信守承诺，务实开展通信基站电磁辐射环境监测工作</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通信基站建成并投入生产运行后，各级运营商和铁塔公司要按照《备忘录》载明的相关承诺，自行或者委托依法通过计量认证的监测机构依据有关规定，对《备忘录》中确定范围内基站周围电池环境敏感目标进行电磁辐射环境监测，并确保数据真实有效，符合国家标准。</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）监测中发现有超过国家标准的基站，依法承担环保主体责任的项目建设单位应立即采取措施整改，确保基站周围电磁环境敏感点电磁环境符合国家标准。</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、加强沟通，做好年度环境保护工作情况报送工作</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）省、市（州）两级通信基站运营商于每年1月31日前，分别向省、市（州）环境保护主管部门和相应通信行业主管部门报送上年度电磁环境保护报告；</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云南省环境保护厅与云南省通信管理局每年对省级运营商和铁塔公司落实环境保护工作情况开展联合监督检查。各市（州）环境保护局和通发办对本辖区内各运营商和铁塔公司通信基站环境保护工作进行监督检查。</w:t>
      </w:r>
    </w:p>
    <w:p>
      <w:pPr>
        <w:spacing w:line="360" w:lineRule="auto"/>
        <w:rPr>
          <w:color w:val="000000" w:themeColor="text1"/>
          <w:sz w:val="24"/>
          <w14:textFill>
            <w14:solidFill>
              <w14:schemeClr w14:val="tx1"/>
            </w14:solidFill>
          </w14:textFill>
        </w:rPr>
      </w:pP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08" w:name="_Toc417651980"/>
      <w:bookmarkStart w:id="209" w:name="_Toc19087201"/>
      <w:bookmarkStart w:id="210" w:name="_Toc132902856"/>
      <w:bookmarkStart w:id="211" w:name="_Toc22324040"/>
      <w:bookmarkStart w:id="212" w:name="_Toc429313772"/>
      <w:r>
        <w:rPr>
          <w:rFonts w:ascii="黑体" w:hAnsi="黑体" w:eastAsia="黑体" w:cs="Times New Roman"/>
          <w:color w:val="000000" w:themeColor="text1"/>
          <w:sz w:val="28"/>
          <w:szCs w:val="28"/>
          <w14:textFill>
            <w14:solidFill>
              <w14:schemeClr w14:val="tx1"/>
            </w14:solidFill>
          </w14:textFill>
        </w:rPr>
        <w:t>生态环境保护</w:t>
      </w:r>
      <w:bookmarkEnd w:id="208"/>
      <w:bookmarkEnd w:id="209"/>
      <w:bookmarkEnd w:id="210"/>
      <w:bookmarkEnd w:id="211"/>
      <w:bookmarkEnd w:id="212"/>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通信局（站）选址和通信线路路由</w:t>
      </w:r>
      <w:r>
        <w:rPr>
          <w:rFonts w:hint="eastAsia"/>
          <w:color w:val="000000" w:themeColor="text1"/>
          <w:sz w:val="24"/>
          <w14:textFill>
            <w14:solidFill>
              <w14:schemeClr w14:val="tx1"/>
            </w14:solidFill>
          </w14:textFill>
        </w:rPr>
        <w:t>宜减少占用耕地、林地和草地，多利用荒芜土地。</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在风景区</w:t>
      </w:r>
      <w:r>
        <w:rPr>
          <w:rFonts w:hint="eastAsia"/>
          <w:color w:val="000000" w:themeColor="text1"/>
          <w:sz w:val="24"/>
          <w14:textFill>
            <w14:solidFill>
              <w14:schemeClr w14:val="tx1"/>
            </w14:solidFill>
          </w14:textFill>
        </w:rPr>
        <w:t>和名胜古迹、繁华市区的通信设施，宜在形态、线形、色彩等要素上与环境相协调，不得严重影响景观。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通信局（站）使用的柴油发电机、</w:t>
      </w:r>
      <w:r>
        <w:rPr>
          <w:rFonts w:hint="eastAsia"/>
          <w:color w:val="000000" w:themeColor="text1"/>
          <w:sz w:val="24"/>
          <w14:textFill>
            <w14:solidFill>
              <w14:schemeClr w14:val="tx1"/>
            </w14:solidFill>
          </w14:textFill>
        </w:rPr>
        <w:t>燃气</w:t>
      </w:r>
      <w:r>
        <w:rPr>
          <w:color w:val="000000" w:themeColor="text1"/>
          <w:sz w:val="24"/>
          <w14:textFill>
            <w14:solidFill>
              <w14:schemeClr w14:val="tx1"/>
            </w14:solidFill>
          </w14:textFill>
        </w:rPr>
        <w:t>轮机的废气排放应符合</w:t>
      </w:r>
      <w:r>
        <w:rPr>
          <w:rFonts w:hint="eastAsia"/>
          <w:color w:val="000000" w:themeColor="text1"/>
          <w:sz w:val="24"/>
          <w14:textFill>
            <w14:solidFill>
              <w14:schemeClr w14:val="tx1"/>
            </w14:solidFill>
          </w14:textFill>
        </w:rPr>
        <w:t>大气污染防治的规定</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通信局（站）内不得使用有毒害的制冷剂、清洗剂、灭火剂和溶剂等物资。</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通信工程建设中</w:t>
      </w:r>
      <w:r>
        <w:rPr>
          <w:rFonts w:hint="eastAsia"/>
          <w:color w:val="000000" w:themeColor="text1"/>
          <w:sz w:val="24"/>
          <w14:textFill>
            <w14:solidFill>
              <w14:schemeClr w14:val="tx1"/>
            </w14:solidFill>
          </w14:textFill>
        </w:rPr>
        <w:t>包装应符合现行国家标准《通信设备产品包装通用技术条件》G</w:t>
      </w:r>
      <w:r>
        <w:rPr>
          <w:color w:val="000000" w:themeColor="text1"/>
          <w:sz w:val="24"/>
          <w14:textFill>
            <w14:solidFill>
              <w14:schemeClr w14:val="tx1"/>
            </w14:solidFill>
          </w14:textFill>
        </w:rPr>
        <w:t>B/T 3873</w:t>
      </w:r>
      <w:r>
        <w:rPr>
          <w:rFonts w:hint="eastAsia"/>
          <w:color w:val="000000" w:themeColor="text1"/>
          <w:sz w:val="24"/>
          <w14:textFill>
            <w14:solidFill>
              <w14:schemeClr w14:val="tx1"/>
            </w14:solidFill>
          </w14:textFill>
        </w:rPr>
        <w:t>的规定，优先采用绿色包装。</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通信工程建设应采取措施防止或减少固体废物对环境的污染。</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严禁在崩塌滑坡危险区、泥石流易发区和易导致自然景观破坏的区域采石、采砂、取土。</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工程竣工后，取土场、开挖面和废弃的沙、石、土存放地的裸露土地，应</w:t>
      </w:r>
      <w:r>
        <w:rPr>
          <w:rFonts w:hint="eastAsia"/>
          <w:color w:val="000000" w:themeColor="text1"/>
          <w:sz w:val="24"/>
          <w14:textFill>
            <w14:solidFill>
              <w14:schemeClr w14:val="tx1"/>
            </w14:solidFill>
          </w14:textFill>
        </w:rPr>
        <w:t>选用适合当地生长的本地物种，或适宜的花草、灌木、乔木等植物进行绿化和养护，防止</w:t>
      </w:r>
      <w:r>
        <w:rPr>
          <w:color w:val="000000" w:themeColor="text1"/>
          <w:sz w:val="24"/>
          <w14:textFill>
            <w14:solidFill>
              <w14:schemeClr w14:val="tx1"/>
            </w14:solidFill>
          </w14:textFill>
        </w:rPr>
        <w:t>水土流失。</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13" w:name="_Toc22324041"/>
      <w:bookmarkStart w:id="214" w:name="_Toc19087202"/>
      <w:bookmarkStart w:id="215" w:name="_Toc132902857"/>
      <w:bookmarkStart w:id="216" w:name="_Toc429313773"/>
      <w:bookmarkStart w:id="217" w:name="_Toc417651981"/>
      <w:r>
        <w:rPr>
          <w:rFonts w:ascii="黑体" w:hAnsi="黑体" w:eastAsia="黑体" w:cs="Times New Roman"/>
          <w:color w:val="000000" w:themeColor="text1"/>
          <w:sz w:val="28"/>
          <w:szCs w:val="28"/>
          <w14:textFill>
            <w14:solidFill>
              <w14:schemeClr w14:val="tx1"/>
            </w14:solidFill>
          </w14:textFill>
        </w:rPr>
        <w:t>噪声控制</w:t>
      </w:r>
      <w:bookmarkEnd w:id="213"/>
      <w:bookmarkEnd w:id="214"/>
      <w:bookmarkEnd w:id="215"/>
      <w:bookmarkEnd w:id="216"/>
      <w:bookmarkEnd w:id="217"/>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通信建设项目在城市市区范围内向周围生活环境排放的建筑施工噪声，应当符合</w:t>
      </w:r>
      <w:r>
        <w:rPr>
          <w:b/>
          <w:color w:val="000000" w:themeColor="text1"/>
          <w:sz w:val="24"/>
          <w14:textFill>
            <w14:solidFill>
              <w14:schemeClr w14:val="tx1"/>
            </w14:solidFill>
          </w14:textFill>
        </w:rPr>
        <w:t>GB 12523-2011《建筑施工场界环境噪声排放标准》</w:t>
      </w:r>
      <w:r>
        <w:rPr>
          <w:color w:val="000000" w:themeColor="text1"/>
          <w:sz w:val="24"/>
          <w14:textFill>
            <w14:solidFill>
              <w14:schemeClr w14:val="tx1"/>
            </w14:solidFill>
          </w14:textFill>
        </w:rPr>
        <w:t>的规定，并符合当地环保部门的相关要求。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在城市范围内的通信局（站），向周围生活环境排放噪声的，应符合</w:t>
      </w:r>
      <w:r>
        <w:rPr>
          <w:b/>
          <w:color w:val="000000" w:themeColor="text1"/>
          <w:sz w:val="24"/>
          <w14:textFill>
            <w14:solidFill>
              <w14:schemeClr w14:val="tx1"/>
            </w14:solidFill>
          </w14:textFill>
        </w:rPr>
        <w:t>GB 12348-2008《工业企业厂界噪声排放标准》</w:t>
      </w:r>
      <w:r>
        <w:rPr>
          <w:color w:val="000000" w:themeColor="text1"/>
          <w:sz w:val="24"/>
          <w14:textFill>
            <w14:solidFill>
              <w14:schemeClr w14:val="tx1"/>
            </w14:solidFill>
          </w14:textFill>
        </w:rPr>
        <w:t>的相关要求。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必须保持防治环境噪声污染的设施正常使用；拆除或闲置环境噪声污染防治设施应报环境保护行政主管部门批准。</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18" w:name="_Toc429313774"/>
      <w:bookmarkStart w:id="219" w:name="_Toc22324042"/>
      <w:bookmarkStart w:id="220" w:name="_Toc417651982"/>
      <w:bookmarkStart w:id="221" w:name="_Toc132902858"/>
      <w:bookmarkStart w:id="222" w:name="_Toc19087203"/>
      <w:r>
        <w:rPr>
          <w:rFonts w:ascii="黑体" w:hAnsi="黑体" w:eastAsia="黑体" w:cs="Times New Roman"/>
          <w:color w:val="000000" w:themeColor="text1"/>
          <w:sz w:val="28"/>
          <w:szCs w:val="28"/>
          <w14:textFill>
            <w14:solidFill>
              <w14:schemeClr w14:val="tx1"/>
            </w14:solidFill>
          </w14:textFill>
        </w:rPr>
        <w:t>废旧物品回收及处置</w:t>
      </w:r>
      <w:bookmarkEnd w:id="218"/>
      <w:bookmarkEnd w:id="219"/>
      <w:bookmarkEnd w:id="220"/>
      <w:bookmarkEnd w:id="221"/>
      <w:bookmarkEnd w:id="222"/>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通信工程建设单位和施工单位应采取措施，防止或减少固体废物对环境的污染。施工单位应及时清运施工过程中产生的固体废弃物，并按照环境卫生行政主管部门的规定进行利用或处置。</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各类废旧物品的回收处理应按照相应的现行标准执行，原企业无力回收的应交由有资质的企业处置。</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严禁向江河、湖泊、运河、渠道、水库及其最高水位线以下的滩地和岸坡倾倒、堆放固体废弃物。废旧电池、废矿物油、含汞废日光灯管等毒性大、不宜用通用方法进行管理和处置的特殊危险废物，应与生活垃圾分类收集、妥善贮存、安全处置。</w:t>
      </w:r>
    </w:p>
    <w:p>
      <w:pPr>
        <w:spacing w:line="360" w:lineRule="auto"/>
        <w:ind w:firstLine="480"/>
        <w:rPr>
          <w:color w:val="000000" w:themeColor="text1"/>
          <w:sz w:val="24"/>
          <w14:textFill>
            <w14:solidFill>
              <w14:schemeClr w14:val="tx1"/>
            </w14:solidFill>
          </w14:textFill>
        </w:rPr>
      </w:pPr>
    </w:p>
    <w:p>
      <w:pPr>
        <w:pStyle w:val="45"/>
        <w:numPr>
          <w:ilvl w:val="0"/>
          <w:numId w:val="1"/>
        </w:numPr>
        <w:rPr>
          <w:rFonts w:cs="Times New Roman"/>
          <w:color w:val="000000" w:themeColor="text1"/>
          <w:sz w:val="28"/>
          <w:szCs w:val="28"/>
          <w14:textFill>
            <w14:solidFill>
              <w14:schemeClr w14:val="tx1"/>
            </w14:solidFill>
          </w14:textFill>
        </w:rPr>
      </w:pPr>
      <w:bookmarkStart w:id="223" w:name="_Toc132902859"/>
      <w:bookmarkStart w:id="224" w:name="_Toc22324043"/>
      <w:bookmarkStart w:id="225" w:name="_Toc429313775"/>
      <w:bookmarkStart w:id="226" w:name="_Toc19087204"/>
      <w:bookmarkStart w:id="227" w:name="_Toc417651983"/>
      <w:bookmarkStart w:id="228" w:name="_Toc3086621"/>
      <w:bookmarkStart w:id="229" w:name="_Toc66786777"/>
      <w:r>
        <w:rPr>
          <w:rFonts w:cs="Times New Roman"/>
          <w:color w:val="000000" w:themeColor="text1"/>
          <w:sz w:val="28"/>
          <w:szCs w:val="28"/>
          <w14:textFill>
            <w14:solidFill>
              <w14:schemeClr w14:val="tx1"/>
            </w14:solidFill>
          </w14:textFill>
        </w:rPr>
        <w:t>节能减排</w:t>
      </w:r>
      <w:bookmarkEnd w:id="223"/>
      <w:bookmarkEnd w:id="224"/>
      <w:bookmarkEnd w:id="225"/>
      <w:bookmarkEnd w:id="226"/>
      <w:bookmarkEnd w:id="227"/>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本工程主要依靠技术进步，降低主设备和电源、配套设备的造价、运维费用及设备能耗，达到国家在设备节能、电磁辐射安全、环境污染等方面的标准，保证网络的可持续发展。</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采购方面明确设备环保的要求，来加大绿色环保设备的采购力度。从网络发展的源头做起。设备厂家需要对产品的环保指标进行检测和报告，确保产品能够达到国内国际的环保的标准，以减少和避免产品对客户安全产生不利的影响。</w:t>
      </w:r>
    </w:p>
    <w:p>
      <w:pPr>
        <w:spacing w:line="360" w:lineRule="auto"/>
        <w:ind w:firstLine="480"/>
        <w:rPr>
          <w:color w:val="000000" w:themeColor="text1"/>
          <w:sz w:val="24"/>
          <w14:textFill>
            <w14:solidFill>
              <w14:schemeClr w14:val="tx1"/>
            </w14:solidFill>
          </w14:textFill>
        </w:rPr>
      </w:pP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30" w:name="_Toc19087205"/>
      <w:bookmarkStart w:id="231" w:name="_Toc22324044"/>
      <w:bookmarkStart w:id="232" w:name="_Toc132902860"/>
      <w:bookmarkStart w:id="233" w:name="_Toc429313776"/>
      <w:bookmarkStart w:id="234" w:name="_Toc417651984"/>
      <w:r>
        <w:rPr>
          <w:rFonts w:ascii="黑体" w:hAnsi="黑体" w:eastAsia="黑体" w:cs="Times New Roman"/>
          <w:color w:val="000000" w:themeColor="text1"/>
          <w:sz w:val="28"/>
          <w:szCs w:val="28"/>
          <w14:textFill>
            <w14:solidFill>
              <w14:schemeClr w14:val="tx1"/>
            </w14:solidFill>
          </w14:textFill>
        </w:rPr>
        <w:t>移动通信基站节能遵循的基本原则</w:t>
      </w:r>
      <w:bookmarkEnd w:id="230"/>
      <w:bookmarkEnd w:id="231"/>
      <w:bookmarkEnd w:id="232"/>
      <w:bookmarkEnd w:id="233"/>
      <w:bookmarkEnd w:id="234"/>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（1）系统可靠性。节能绝不能以牺牲通信系统的安全作为代价。</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技术可行性。节能降耗实现途径多种多样，各有其优缺点和适用范围。在实施过程中，要因地制宜，综合考虑设备要求、机房布局和地理位置等诸多因素，合理选择可行的节能技术，以实现节能效率的最大化。</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（3）经济合理性。节能应兼顾经济效益增长，实施前期要做好试点工作，关注节能方案的投资回收期。</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35" w:name="_Toc132902861"/>
      <w:bookmarkStart w:id="236" w:name="_Toc429313777"/>
      <w:bookmarkStart w:id="237" w:name="_Toc22324045"/>
      <w:bookmarkStart w:id="238" w:name="_Toc19087206"/>
      <w:bookmarkStart w:id="239" w:name="_Toc417651985"/>
      <w:r>
        <w:rPr>
          <w:rFonts w:ascii="黑体" w:hAnsi="黑体" w:eastAsia="黑体" w:cs="Times New Roman"/>
          <w:color w:val="000000" w:themeColor="text1"/>
          <w:sz w:val="28"/>
          <w:szCs w:val="28"/>
          <w14:textFill>
            <w14:solidFill>
              <w14:schemeClr w14:val="tx1"/>
            </w14:solidFill>
          </w14:textFill>
        </w:rPr>
        <w:t>新建基站的节能减排主要实施方案</w:t>
      </w:r>
      <w:bookmarkEnd w:id="235"/>
      <w:bookmarkEnd w:id="236"/>
      <w:bookmarkEnd w:id="237"/>
      <w:bookmarkEnd w:id="238"/>
      <w:bookmarkEnd w:id="239"/>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配套设备节能</w:t>
      </w:r>
    </w:p>
    <w:p>
      <w:pPr>
        <w:pStyle w:val="50"/>
        <w:numPr>
          <w:ilvl w:val="0"/>
          <w:numId w:val="9"/>
        </w:numPr>
        <w:spacing w:line="360" w:lineRule="auto"/>
        <w:ind w:left="372" w:leftChars="177" w:firstLine="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智能通风系统</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确保基站运行环境要求的前提下，在基站安装智能通风控制系统，根据基站室内外温、湿度的监测和逻辑判别去控制基站智能通风设备，在满足一定条件下直接引入室外冷空气对基站进行自然冷却，并可联动控制基站原有空调设备的启停，有效降低基站空调的运行时间或替代基站空调设备，从而达到基站通风散热、降低基站电能消耗的目的。</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由于智能通风系统对空气洁净度有一定要求并且系统本身产生一定噪音，因此在选取站点的时候要注意尽量选择空气质量较好且避开民居的基站</w:t>
      </w:r>
    </w:p>
    <w:p>
      <w:pPr>
        <w:pStyle w:val="50"/>
        <w:numPr>
          <w:ilvl w:val="0"/>
          <w:numId w:val="9"/>
        </w:numPr>
        <w:spacing w:line="360" w:lineRule="auto"/>
        <w:ind w:left="372" w:leftChars="177" w:firstLine="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智能通风窗</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安装于活动机房的基站，根据空气流体学“冷空气向下运动、热空气向上运动”的原理，机房内、外部存在温差时，将形成气流压力差，因此，在机房每面墙的上部开孔装出风窗、墙体下面装进风窗，使得内、外空气形成对流，以达到自然散热的目的。同时系统可以在室内温度、室外湿度、室内外温差、风力达到设定值时，控制窗体的活动叶片关闭或开启状态，并可与空调进行联动，达到节能的目的。</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基站节地、节材</w:t>
      </w:r>
    </w:p>
    <w:p>
      <w:pPr>
        <w:tabs>
          <w:tab w:val="left" w:pos="720"/>
          <w:tab w:val="left" w:pos="1440"/>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基站的节地、节材主要通过基站建设的标准化来实现。通过科学测算、现场测试，积极推进基站的建筑标准化、铁塔标准化和设计标准化，重新拟定基站配套设备的建设标准，在确保网络安全和网络质量的前提下，对配套建设合理“瘦身”，实现节地、节材、节能。通过标准化建设降低网络建设成本。</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另外，力争在做到满足网络覆盖、业务需求的情况下，通过科学合理的网络规划，减少基站数量、降低设备发射功率、提高设备利用率，从而达到降低基站能耗、降低建站成本及维护成本的目的。</w:t>
      </w:r>
      <w:bookmarkEnd w:id="228"/>
      <w:bookmarkEnd w:id="229"/>
    </w:p>
    <w:p>
      <w:pPr>
        <w:spacing w:line="360" w:lineRule="auto"/>
        <w:ind w:firstLine="480"/>
        <w:rPr>
          <w:color w:val="000000" w:themeColor="text1"/>
          <w:sz w:val="24"/>
          <w14:textFill>
            <w14:solidFill>
              <w14:schemeClr w14:val="tx1"/>
            </w14:solidFill>
          </w14:textFill>
        </w:rPr>
      </w:pPr>
    </w:p>
    <w:p>
      <w:pPr>
        <w:pStyle w:val="45"/>
        <w:numPr>
          <w:ilvl w:val="0"/>
          <w:numId w:val="1"/>
        </w:numPr>
        <w:rPr>
          <w:rFonts w:cs="Times New Roman"/>
          <w:color w:val="000000" w:themeColor="text1"/>
          <w:sz w:val="28"/>
          <w:szCs w:val="28"/>
          <w14:textFill>
            <w14:solidFill>
              <w14:schemeClr w14:val="tx1"/>
            </w14:solidFill>
          </w14:textFill>
        </w:rPr>
      </w:pPr>
      <w:bookmarkStart w:id="240" w:name="_Toc22324046"/>
      <w:bookmarkStart w:id="241" w:name="_Toc132902862"/>
      <w:bookmarkStart w:id="242" w:name="_Toc19087207"/>
      <w:r>
        <w:rPr>
          <w:rFonts w:cs="Times New Roman"/>
          <w:color w:val="000000" w:themeColor="text1"/>
          <w:sz w:val="28"/>
          <w:szCs w:val="28"/>
          <w14:textFill>
            <w14:solidFill>
              <w14:schemeClr w14:val="tx1"/>
            </w14:solidFill>
          </w14:textFill>
        </w:rPr>
        <w:t>通信建设工程标准强制性条文</w:t>
      </w:r>
      <w:bookmarkEnd w:id="240"/>
      <w:bookmarkEnd w:id="241"/>
      <w:bookmarkEnd w:id="242"/>
      <w:bookmarkStart w:id="243" w:name="_Hlk112782364"/>
    </w:p>
    <w:p>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《通信建筑工程设计规范》 YD 5003-2014 4.0.3</w:t>
      </w:r>
      <w:r>
        <w:rPr>
          <w:rFonts w:ascii="Times New Roman" w:hAnsi="Times New Roman"/>
          <w:bCs/>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局、站址应有安全环境，不应选择在生产及储存易燃、易爆、有毒物质的建筑物和堆积场附近。</w:t>
      </w:r>
    </w:p>
    <w:p>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《通信建筑工程设计规范》YD 5003-2014 4.0.5</w:t>
      </w:r>
      <w:r>
        <w:rPr>
          <w:rFonts w:ascii="Times New Roman" w:hAnsi="Times New Roman"/>
          <w:bCs/>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局、站址不应选择在易受洪水淹灌的地区；无法避开时，可选在场地高程高于计算洪水水位0.5 m以上的地方；仍达不到上述要求时，应符合GB 50201《防洪标准》的要求：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a）.城市已有防洪设施，并能保证建筑物的安全时，可不采取防洪措施，但应防止内涝对生产的影响。</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b）.城市没有设防时，通信建筑应采取防洪措施，洪水计算水位应将浪高及其他原因的壅水增高考虑在内。</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c）.洪水频率应按通信建筑的等级确定：特别重要的及重要的通信建筑防洪标准等级为I级，重现期(年)为100年；其余的通信建筑为II级，重现期(年)为50年。</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通信建筑工程设计规范》YD 5003-2014 8.3.2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在地震区，通信建筑应避开抗震不利地段；当条件不允许避开不利地段时，应采取有效措施；对危险地段，严禁建造特殊设防类(甲类)、重点设防类(乙类)通信建筑，不应建造标准设防类(丙类)通信建筑。</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《移动通信直放站工程技术规范》YD 5115-2015 5.0.7</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严禁在易燃、易爆的仓库、材料堆积场以及在生产过程中容易发生火灾和有爆炸危险的区域设站。</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《通信建筑工程设计规范》YD 5003-2014 3.2.2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通信建筑的结构安全等级应符合下列规定：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a）.特别重要的及重要的通信建筑结构的安全等级为一级；</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b）.其他通信建筑结构的安全等级为二级。</w:t>
      </w:r>
    </w:p>
    <w:p>
      <w:pPr>
        <w:pStyle w:val="50"/>
        <w:numPr>
          <w:ilvl w:val="0"/>
          <w:numId w:val="10"/>
        </w:numPr>
        <w:spacing w:line="360" w:lineRule="auto"/>
        <w:ind w:left="567" w:hanging="153"/>
        <w:rPr>
          <w:rFonts w:ascii="Times New Roman" w:hAnsi="Times New Roman"/>
          <w:bCs/>
          <w:color w:val="000000" w:themeColor="text1"/>
          <w:sz w:val="24"/>
          <w14:textFill>
            <w14:solidFill>
              <w14:schemeClr w14:val="tx1"/>
            </w14:solidFill>
          </w14:textFill>
        </w:rPr>
      </w:pPr>
      <w:bookmarkStart w:id="244" w:name="_Toc359309935"/>
      <w:r>
        <w:rPr>
          <w:rFonts w:ascii="Times New Roman" w:hAnsi="Times New Roman"/>
          <w:b/>
          <w:color w:val="000000" w:themeColor="text1"/>
          <w:sz w:val="24"/>
          <w14:textFill>
            <w14:solidFill>
              <w14:schemeClr w14:val="tx1"/>
            </w14:solidFill>
          </w14:textFill>
        </w:rPr>
        <w:t>《架空光（电）缆通信杆路工程</w:t>
      </w:r>
      <w:r>
        <w:rPr>
          <w:rFonts w:hint="eastAsia" w:ascii="Times New Roman" w:hAnsi="Times New Roman"/>
          <w:b/>
          <w:color w:val="000000" w:themeColor="text1"/>
          <w:sz w:val="24"/>
          <w14:textFill>
            <w14:solidFill>
              <w14:schemeClr w14:val="tx1"/>
            </w14:solidFill>
          </w14:textFill>
        </w:rPr>
        <w:t>技术标准</w:t>
      </w:r>
      <w:r>
        <w:rPr>
          <w:rFonts w:ascii="Times New Roman" w:hAnsi="Times New Roman"/>
          <w:b/>
          <w:color w:val="000000" w:themeColor="text1"/>
          <w:sz w:val="24"/>
          <w14:textFill>
            <w14:solidFill>
              <w14:schemeClr w14:val="tx1"/>
            </w14:solidFill>
          </w14:textFill>
        </w:rPr>
        <w:t>》GB/T51421</w:t>
      </w: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2020 4.1.5</w:t>
      </w:r>
      <w:r>
        <w:rPr>
          <w:rFonts w:ascii="Times New Roman" w:hAnsi="Times New Roman"/>
          <w:bCs/>
          <w:color w:val="000000" w:themeColor="text1"/>
          <w:sz w:val="24"/>
          <w14:textFill>
            <w14:solidFill>
              <w14:schemeClr w14:val="tx1"/>
            </w14:solidFill>
          </w14:textFill>
        </w:rPr>
        <w:t>规定：</w:t>
      </w:r>
      <w:bookmarkEnd w:id="244"/>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杆路与35kV以上电力线应垂直交越，不能垂直交越时，最小交越角度不得小于45度。</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《架空光（电）缆通信杆路工程</w:t>
      </w:r>
      <w:r>
        <w:rPr>
          <w:rFonts w:hint="eastAsia" w:ascii="Times New Roman" w:hAnsi="Times New Roman"/>
          <w:b/>
          <w:color w:val="000000" w:themeColor="text1"/>
          <w:sz w:val="24"/>
          <w14:textFill>
            <w14:solidFill>
              <w14:schemeClr w14:val="tx1"/>
            </w14:solidFill>
          </w14:textFill>
        </w:rPr>
        <w:t>技术标准</w:t>
      </w:r>
      <w:r>
        <w:rPr>
          <w:rFonts w:ascii="Times New Roman" w:hAnsi="Times New Roman"/>
          <w:b/>
          <w:color w:val="000000" w:themeColor="text1"/>
          <w:sz w:val="24"/>
          <w14:textFill>
            <w14:solidFill>
              <w14:schemeClr w14:val="tx1"/>
            </w14:solidFill>
          </w14:textFill>
        </w:rPr>
        <w:t>》GB/T51421</w:t>
      </w: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2020 4.1.6</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架空光（电）缆与电气设施交越时的最小垂子净距应符合表4</w:t>
      </w:r>
      <w:r>
        <w:rPr>
          <w:color w:val="000000" w:themeColor="text1"/>
          <w:sz w:val="24"/>
          <w14:textFill>
            <w14:solidFill>
              <w14:schemeClr w14:val="tx1"/>
            </w14:solidFill>
          </w14:textFill>
        </w:rPr>
        <w:t>.1.6</w:t>
      </w:r>
      <w:r>
        <w:rPr>
          <w:rFonts w:hint="eastAsia"/>
          <w:color w:val="000000" w:themeColor="text1"/>
          <w:sz w:val="24"/>
          <w14:textFill>
            <w14:solidFill>
              <w14:schemeClr w14:val="tx1"/>
            </w14:solidFill>
          </w14:textFill>
        </w:rPr>
        <w:t>的规定。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《通信建筑工程设计规范》YD 5003-2014 6.3.3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局址内禁止设置公众停车场。</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《电信专用房屋工程施工监理规范》YD/T 5073-2021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监理人员应对电信专用房屋建筑的耐火等级进行重点检查验收并核实电信专用房屋每层每个防火分区建筑面积是否符合《邮电建筑设计防火规范》YD 5002-2005有关规定。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《电信专用房屋工程施工监理规范》YD/T 5073-2021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重点检查电缆井、管道井是否已在每层楼板处用符合设计要求的非燃烧体进行防火分隔；检验通过楼板及墙体之间的孔洞、电缆与楼板间的孔隙是否已用非燃烧体材料密封，以及检验室内装修材料的阻燃性能。</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《通信电源设备安装工程设计规范》GB 51194-2016 9.0.3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机房内的导线应采用阻燃电缆或耐火电缆。</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《通信高压直流电源设备工程设计规范》GB 51215-2017 7.1.1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机房内的导线必须采用非延燃电缆。</w:t>
      </w:r>
    </w:p>
    <w:p>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《通信高压直流电源设备工程设计规范》GB 51215-2017 8.1.1规定：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系统直流输出必须具备绝缘监察功能，并应对总母排的对地绝缘状态进行在线监测。</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《电信专用房屋工程施工监理规范》YD/T 5073-2021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重点检查消防系统导线和电缆的产品合格证书或质量保证书，保证其阻燃耐火性能符合要求。</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《通信电源设备安装工程验收规范》GB 51199-2016 2.0.10</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机房内严禁存放易燃、易爆等危险物品。</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5" w:name="_Toc359309830"/>
      <w:r>
        <w:rPr>
          <w:rFonts w:ascii="Times New Roman" w:hAnsi="Times New Roman"/>
          <w:b/>
          <w:color w:val="000000" w:themeColor="text1"/>
          <w:sz w:val="24"/>
          <w14:textFill>
            <w14:solidFill>
              <w14:schemeClr w14:val="tx1"/>
            </w14:solidFill>
          </w14:textFill>
        </w:rPr>
        <w:t>《通信建筑抗震设防分类标准》YD/T 5054-2019 1.0.4</w:t>
      </w:r>
      <w:r>
        <w:rPr>
          <w:rFonts w:ascii="Times New Roman" w:hAnsi="Times New Roman"/>
          <w:color w:val="000000" w:themeColor="text1"/>
          <w:sz w:val="24"/>
          <w14:textFill>
            <w14:solidFill>
              <w14:schemeClr w14:val="tx1"/>
            </w14:solidFill>
          </w14:textFill>
        </w:rPr>
        <w:t>规定：</w:t>
      </w:r>
      <w:bookmarkEnd w:id="245"/>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通信建筑工程应按本标准划分的抗震设防类别进行抗震设计外，尚应符合国家现行的有关强制性标准的规定</w:t>
      </w:r>
      <w:r>
        <w:rPr>
          <w:color w:val="000000" w:themeColor="text1"/>
          <w:sz w:val="24"/>
          <w14:textFill>
            <w14:solidFill>
              <w14:schemeClr w14:val="tx1"/>
            </w14:solidFill>
          </w14:textFill>
        </w:rPr>
        <w:t>。</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6" w:name="_Toc359481948"/>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5.1.1</w:t>
      </w:r>
      <w:r>
        <w:rPr>
          <w:rFonts w:ascii="Times New Roman" w:hAnsi="Times New Roman"/>
          <w:color w:val="000000" w:themeColor="text1"/>
          <w:sz w:val="24"/>
          <w14:textFill>
            <w14:solidFill>
              <w14:schemeClr w14:val="tx1"/>
            </w14:solidFill>
          </w14:textFill>
        </w:rPr>
        <w:t>规定：</w:t>
      </w:r>
      <w:bookmarkEnd w:id="246"/>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架式</w:t>
      </w:r>
      <w:r>
        <w:rPr>
          <w:rFonts w:hint="eastAsia"/>
          <w:color w:val="000000" w:themeColor="text1"/>
          <w:sz w:val="24"/>
          <w14:textFill>
            <w14:solidFill>
              <w14:schemeClr w14:val="tx1"/>
            </w14:solidFill>
          </w14:textFill>
        </w:rPr>
        <w:t>通信</w:t>
      </w:r>
      <w:r>
        <w:rPr>
          <w:color w:val="000000" w:themeColor="text1"/>
          <w:sz w:val="24"/>
          <w14:textFill>
            <w14:solidFill>
              <w14:schemeClr w14:val="tx1"/>
            </w14:solidFill>
          </w14:textFill>
        </w:rPr>
        <w:t>设备顶部</w:t>
      </w:r>
      <w:r>
        <w:rPr>
          <w:rFonts w:hint="eastAsia"/>
          <w:color w:val="000000" w:themeColor="text1"/>
          <w:sz w:val="24"/>
          <w14:textFill>
            <w14:solidFill>
              <w14:schemeClr w14:val="tx1"/>
            </w14:solidFill>
          </w14:textFill>
        </w:rPr>
        <w:t>应与联结架或顶部支撑构件连接。联结架的构件之间或顶部支撑构件应按有关规定联结牢固，使之成为一个整体，并与房屋结构锚固。联结架见本标准图5</w:t>
      </w:r>
      <w:r>
        <w:rPr>
          <w:color w:val="000000" w:themeColor="text1"/>
          <w:sz w:val="24"/>
          <w14:textFill>
            <w14:solidFill>
              <w14:schemeClr w14:val="tx1"/>
            </w14:solidFill>
          </w14:textFill>
        </w:rPr>
        <w:t>.1.1</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7" w:name="_Toc359481949"/>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5.1.2</w:t>
      </w:r>
      <w:r>
        <w:rPr>
          <w:rFonts w:ascii="Times New Roman" w:hAnsi="Times New Roman"/>
          <w:color w:val="000000" w:themeColor="text1"/>
          <w:sz w:val="24"/>
          <w14:textFill>
            <w14:solidFill>
              <w14:schemeClr w14:val="tx1"/>
            </w14:solidFill>
          </w14:textFill>
        </w:rPr>
        <w:t>规定：</w:t>
      </w:r>
      <w:bookmarkEnd w:id="247"/>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架式通信设备顶部应与联结架上梁或顶部支撑构件锚固，锚固点不少于2个。</w:t>
      </w:r>
      <w:r>
        <w:rPr>
          <w:color w:val="000000" w:themeColor="text1"/>
          <w:sz w:val="24"/>
          <w14:textFill>
            <w14:solidFill>
              <w14:schemeClr w14:val="tx1"/>
            </w14:solidFill>
          </w14:textFill>
        </w:rPr>
        <w:t>对于8度及8度以上的</w:t>
      </w:r>
      <w:r>
        <w:rPr>
          <w:rFonts w:hint="eastAsia"/>
          <w:color w:val="000000" w:themeColor="text1"/>
          <w:sz w:val="24"/>
          <w14:textFill>
            <w14:solidFill>
              <w14:schemeClr w14:val="tx1"/>
            </w14:solidFill>
          </w14:textFill>
        </w:rPr>
        <w:t>防烈度，通信设备顶部</w:t>
      </w:r>
      <w:r>
        <w:rPr>
          <w:color w:val="000000" w:themeColor="text1"/>
          <w:sz w:val="24"/>
          <w14:textFill>
            <w14:solidFill>
              <w14:schemeClr w14:val="tx1"/>
            </w14:solidFill>
          </w14:textFill>
        </w:rPr>
        <w:t>必须用抗震夹板或螺栓</w:t>
      </w:r>
      <w:r>
        <w:rPr>
          <w:rFonts w:hint="eastAsia"/>
          <w:color w:val="000000" w:themeColor="text1"/>
          <w:sz w:val="24"/>
          <w14:textFill>
            <w14:solidFill>
              <w14:schemeClr w14:val="tx1"/>
            </w14:solidFill>
          </w14:textFill>
        </w:rPr>
        <w:t>与联结架上梁锚固</w:t>
      </w:r>
      <w:r>
        <w:rPr>
          <w:color w:val="000000" w:themeColor="text1"/>
          <w:sz w:val="24"/>
          <w14:textFill>
            <w14:solidFill>
              <w14:schemeClr w14:val="tx1"/>
            </w14:solidFill>
          </w14:textFill>
        </w:rPr>
        <w:t>。</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8" w:name="_Toc359481950"/>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5.1.3</w:t>
      </w:r>
      <w:r>
        <w:rPr>
          <w:rFonts w:ascii="Times New Roman" w:hAnsi="Times New Roman"/>
          <w:color w:val="000000" w:themeColor="text1"/>
          <w:sz w:val="24"/>
          <w14:textFill>
            <w14:solidFill>
              <w14:schemeClr w14:val="tx1"/>
            </w14:solidFill>
          </w14:textFill>
        </w:rPr>
        <w:t>规定：</w:t>
      </w:r>
      <w:bookmarkEnd w:id="248"/>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架式通信设备底部应与楼板锚固，锚固的规格应按本标准第4</w:t>
      </w:r>
      <w:r>
        <w:rPr>
          <w:color w:val="000000" w:themeColor="text1"/>
          <w:sz w:val="24"/>
          <w14:textFill>
            <w14:solidFill>
              <w14:schemeClr w14:val="tx1"/>
            </w14:solidFill>
          </w14:textFill>
        </w:rPr>
        <w:t>.4.1</w:t>
      </w:r>
      <w:r>
        <w:rPr>
          <w:rFonts w:hint="eastAsia"/>
          <w:color w:val="000000" w:themeColor="text1"/>
          <w:sz w:val="24"/>
          <w14:textFill>
            <w14:solidFill>
              <w14:schemeClr w14:val="tx1"/>
            </w14:solidFill>
          </w14:textFill>
        </w:rPr>
        <w:t>条确定，也可按表5</w:t>
      </w:r>
      <w:r>
        <w:rPr>
          <w:color w:val="000000" w:themeColor="text1"/>
          <w:sz w:val="24"/>
          <w14:textFill>
            <w14:solidFill>
              <w14:schemeClr w14:val="tx1"/>
            </w14:solidFill>
          </w14:textFill>
        </w:rPr>
        <w:t>.1.3</w:t>
      </w:r>
      <w:r>
        <w:rPr>
          <w:rFonts w:hint="eastAsia"/>
          <w:color w:val="000000" w:themeColor="text1"/>
          <w:sz w:val="24"/>
          <w14:textFill>
            <w14:solidFill>
              <w14:schemeClr w14:val="tx1"/>
            </w14:solidFill>
          </w14:textFill>
        </w:rPr>
        <w:t>的规定确定。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5.1.4</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锚固架式设备的联结架应通过连固铁、旁侧撑铁、列间撑铁等与房屋承重结构进行锚固。连固铁、旁侧撑铁、列间撑铁等支撑构件规格及锚栓规格应按本标准第4</w:t>
      </w:r>
      <w:r>
        <w:rPr>
          <w:color w:val="000000" w:themeColor="text1"/>
          <w:sz w:val="24"/>
          <w14:textFill>
            <w14:solidFill>
              <w14:schemeClr w14:val="tx1"/>
            </w14:solidFill>
          </w14:textFill>
        </w:rPr>
        <w:t>.4.1</w:t>
      </w:r>
      <w:r>
        <w:rPr>
          <w:rFonts w:hint="eastAsia"/>
          <w:color w:val="000000" w:themeColor="text1"/>
          <w:sz w:val="24"/>
          <w14:textFill>
            <w14:solidFill>
              <w14:schemeClr w14:val="tx1"/>
            </w14:solidFill>
          </w14:textFill>
        </w:rPr>
        <w:t>条确定，也可按表5</w:t>
      </w:r>
      <w:r>
        <w:rPr>
          <w:color w:val="000000" w:themeColor="text1"/>
          <w:sz w:val="24"/>
          <w14:textFill>
            <w14:solidFill>
              <w14:schemeClr w14:val="tx1"/>
            </w14:solidFill>
          </w14:textFill>
        </w:rPr>
        <w:t>.1.4</w:t>
      </w:r>
      <w:r>
        <w:rPr>
          <w:rFonts w:hint="eastAsia"/>
          <w:color w:val="000000" w:themeColor="text1"/>
          <w:sz w:val="24"/>
          <w14:textFill>
            <w14:solidFill>
              <w14:schemeClr w14:val="tx1"/>
            </w14:solidFill>
          </w14:textFill>
        </w:rPr>
        <w:t>的规格确定。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6.1.1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抗震设防时，应采用刚抗震架（柜）安装蓄电池组，刚抗震架（柜）底部应与地面锚固，锚固用锚栓规格数量应按本标准第4</w:t>
      </w:r>
      <w:r>
        <w:rPr>
          <w:color w:val="000000" w:themeColor="text1"/>
          <w:sz w:val="24"/>
          <w14:textFill>
            <w14:solidFill>
              <w14:schemeClr w14:val="tx1"/>
            </w14:solidFill>
          </w14:textFill>
        </w:rPr>
        <w:t>.4.2</w:t>
      </w:r>
      <w:r>
        <w:rPr>
          <w:rFonts w:hint="eastAsia"/>
          <w:color w:val="000000" w:themeColor="text1"/>
          <w:sz w:val="24"/>
          <w14:textFill>
            <w14:solidFill>
              <w14:schemeClr w14:val="tx1"/>
            </w14:solidFill>
          </w14:textFill>
        </w:rPr>
        <w:t>条规定，也可按表6</w:t>
      </w:r>
      <w:r>
        <w:rPr>
          <w:color w:val="000000" w:themeColor="text1"/>
          <w:sz w:val="24"/>
          <w14:textFill>
            <w14:solidFill>
              <w14:schemeClr w14:val="tx1"/>
            </w14:solidFill>
          </w14:textFill>
        </w:rPr>
        <w:t>.1.1</w:t>
      </w:r>
      <w:r>
        <w:rPr>
          <w:rFonts w:hint="eastAsia"/>
          <w:color w:val="000000" w:themeColor="text1"/>
          <w:sz w:val="24"/>
          <w14:textFill>
            <w14:solidFill>
              <w14:schemeClr w14:val="tx1"/>
            </w14:solidFill>
          </w14:textFill>
        </w:rPr>
        <w:t>的规定确定。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9" w:name="_Toc359481964"/>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6.5.1</w:t>
      </w:r>
      <w:r>
        <w:rPr>
          <w:rFonts w:ascii="Times New Roman" w:hAnsi="Times New Roman"/>
          <w:color w:val="000000" w:themeColor="text1"/>
          <w:sz w:val="24"/>
          <w14:textFill>
            <w14:solidFill>
              <w14:schemeClr w14:val="tx1"/>
            </w14:solidFill>
          </w14:textFill>
        </w:rPr>
        <w:t>规定：</w:t>
      </w:r>
      <w:bookmarkEnd w:id="249"/>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蓄电池组与电源设备之间应采用软电缆连接，并满足工程要求的变形余量</w:t>
      </w:r>
      <w:r>
        <w:rPr>
          <w:color w:val="000000" w:themeColor="text1"/>
          <w:sz w:val="24"/>
          <w14:textFill>
            <w14:solidFill>
              <w14:schemeClr w14:val="tx1"/>
            </w14:solidFill>
          </w14:textFill>
        </w:rPr>
        <w:t>。</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《通信电源设备安装工程设计规范》GB 51194-2016 1.0.4</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在我国抗震设防烈度7度以上（含7度）地区，公用电信网中使用的电源设备必须满足抗震设防要求。</w:t>
      </w:r>
    </w:p>
    <w:p>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《通信用电源设备抗地震</w:t>
      </w:r>
      <w:r>
        <w:rPr>
          <w:rFonts w:hint="eastAsia" w:ascii="Times New Roman" w:hAnsi="Times New Roman"/>
          <w:b/>
          <w:color w:val="000000" w:themeColor="text1"/>
          <w:sz w:val="24"/>
          <w14:textFill>
            <w14:solidFill>
              <w14:schemeClr w14:val="tx1"/>
            </w14:solidFill>
          </w14:textFill>
        </w:rPr>
        <w:t>性能</w:t>
      </w:r>
      <w:r>
        <w:rPr>
          <w:rFonts w:ascii="Times New Roman" w:hAnsi="Times New Roman"/>
          <w:b/>
          <w:color w:val="000000" w:themeColor="text1"/>
          <w:sz w:val="24"/>
          <w14:textFill>
            <w14:solidFill>
              <w14:schemeClr w14:val="tx1"/>
            </w14:solidFill>
          </w14:textFill>
        </w:rPr>
        <w:t>检测规范》YD/T 5096-2016 1.0.2</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在我国抗震设防烈度7度</w:t>
      </w:r>
      <w:r>
        <w:rPr>
          <w:rFonts w:hint="eastAsia"/>
          <w:color w:val="000000" w:themeColor="text1"/>
          <w:sz w:val="24"/>
          <w14:textFill>
            <w14:solidFill>
              <w14:schemeClr w14:val="tx1"/>
            </w14:solidFill>
          </w14:textFill>
        </w:rPr>
        <w:t>及</w:t>
      </w:r>
      <w:r>
        <w:rPr>
          <w:color w:val="000000" w:themeColor="text1"/>
          <w:sz w:val="24"/>
          <w14:textFill>
            <w14:solidFill>
              <w14:schemeClr w14:val="tx1"/>
            </w14:solidFill>
          </w14:textFill>
        </w:rPr>
        <w:t>以上地区</w:t>
      </w:r>
      <w:r>
        <w:rPr>
          <w:rFonts w:hint="eastAsia"/>
          <w:color w:val="000000" w:themeColor="text1"/>
          <w:sz w:val="24"/>
          <w14:textFill>
            <w14:solidFill>
              <w14:schemeClr w14:val="tx1"/>
            </w14:solidFill>
          </w14:textFill>
        </w:rPr>
        <w:t>进行电信网络建设时应满足抗震设防的要求，使用的主要电信设备结构抗震性能应符合YD</w:t>
      </w:r>
      <w:r>
        <w:rPr>
          <w:color w:val="000000" w:themeColor="text1"/>
          <w:sz w:val="24"/>
          <w14:textFill>
            <w14:solidFill>
              <w14:schemeClr w14:val="tx1"/>
            </w14:solidFill>
          </w14:textFill>
        </w:rPr>
        <w:t xml:space="preserve"> 5083</w:t>
      </w:r>
      <w:r>
        <w:rPr>
          <w:rFonts w:hint="eastAsia"/>
          <w:color w:val="000000" w:themeColor="text1"/>
          <w:sz w:val="24"/>
          <w14:textFill>
            <w14:solidFill>
              <w14:schemeClr w14:val="tx1"/>
            </w14:solidFill>
          </w14:textFill>
        </w:rPr>
        <w:t>《信息通信设备抗震性能检测规范》的规定，抗震通信技术性能应符合本规范的规定</w:t>
      </w:r>
      <w:r>
        <w:rPr>
          <w:color w:val="000000" w:themeColor="text1"/>
          <w:sz w:val="24"/>
          <w14:textFill>
            <w14:solidFill>
              <w14:schemeClr w14:val="tx1"/>
            </w14:solidFill>
          </w14:textFill>
        </w:rPr>
        <w:t>。</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《通信电源设备安装工程设计规范》GB 51194-2016 7.0.2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通信局站应采用联合接地方式。</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《电信专用房屋工程施工监理规范》YD/T 5073-2021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监理工程师应检查所用材料的质量，要求符合设计要求，检查接地装置和接地电阻值。</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《通信电源设备安装工程验收规范》GB 51199-2016 3.3.5</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电源线中间严禁有接头。</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w:t>
      </w:r>
      <w:r>
        <w:rPr>
          <w:rFonts w:hint="eastAsia" w:ascii="Times New Roman" w:hAnsi="Times New Roman"/>
          <w:b/>
          <w:color w:val="000000" w:themeColor="text1"/>
          <w:sz w:val="24"/>
          <w14:textFill>
            <w14:solidFill>
              <w14:schemeClr w14:val="tx1"/>
            </w14:solidFill>
          </w14:textFill>
        </w:rPr>
        <w:t>工程</w:t>
      </w:r>
      <w:r>
        <w:rPr>
          <w:rFonts w:ascii="Times New Roman" w:hAnsi="Times New Roman"/>
          <w:b/>
          <w:color w:val="000000" w:themeColor="text1"/>
          <w:sz w:val="24"/>
          <w14:textFill>
            <w14:solidFill>
              <w14:schemeClr w14:val="tx1"/>
            </w14:solidFill>
          </w14:textFill>
        </w:rPr>
        <w:t>验收规范》GB 51199-2016 3.3.3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直流电源线、交流电源线、信号线</w:t>
      </w:r>
      <w:r>
        <w:rPr>
          <w:rFonts w:hint="eastAsia"/>
          <w:color w:val="000000" w:themeColor="text1"/>
          <w:sz w:val="24"/>
          <w14:textFill>
            <w14:solidFill>
              <w14:schemeClr w14:val="tx1"/>
            </w14:solidFill>
          </w14:textFill>
        </w:rPr>
        <w:t>应</w:t>
      </w:r>
      <w:r>
        <w:rPr>
          <w:color w:val="000000" w:themeColor="text1"/>
          <w:sz w:val="24"/>
          <w14:textFill>
            <w14:solidFill>
              <w14:schemeClr w14:val="tx1"/>
            </w14:solidFill>
          </w14:textFill>
        </w:rPr>
        <w:t>分开布放，应避免在同一线束内。</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w:t>
      </w:r>
      <w:r>
        <w:rPr>
          <w:rFonts w:hint="eastAsia" w:ascii="Times New Roman" w:hAnsi="Times New Roman"/>
          <w:b/>
          <w:color w:val="000000" w:themeColor="text1"/>
          <w:sz w:val="24"/>
          <w14:textFill>
            <w14:solidFill>
              <w14:schemeClr w14:val="tx1"/>
            </w14:solidFill>
          </w14:textFill>
        </w:rPr>
        <w:t>工程</w:t>
      </w:r>
      <w:r>
        <w:rPr>
          <w:rFonts w:ascii="Times New Roman" w:hAnsi="Times New Roman"/>
          <w:b/>
          <w:color w:val="000000" w:themeColor="text1"/>
          <w:sz w:val="24"/>
          <w14:textFill>
            <w14:solidFill>
              <w14:schemeClr w14:val="tx1"/>
            </w14:solidFill>
          </w14:textFill>
        </w:rPr>
        <w:t>验收规范》GB 51199-2016 3.3.4</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电源线外皮应符合表3</w:t>
      </w:r>
      <w:r>
        <w:rPr>
          <w:color w:val="000000" w:themeColor="text1"/>
          <w:sz w:val="24"/>
          <w14:textFill>
            <w14:solidFill>
              <w14:schemeClr w14:val="tx1"/>
            </w14:solidFill>
          </w14:textFill>
        </w:rPr>
        <w:t>.3.4</w:t>
      </w:r>
      <w:r>
        <w:rPr>
          <w:rFonts w:hint="eastAsia"/>
          <w:color w:val="000000" w:themeColor="text1"/>
          <w:sz w:val="24"/>
          <w14:textFill>
            <w14:solidFill>
              <w14:schemeClr w14:val="tx1"/>
            </w14:solidFill>
          </w14:textFill>
        </w:rPr>
        <w:t>规定，直流电源线正极为红色，负极为蓝色；交流电源线L</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相为黄色，L2相为绿色，L</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相为红色，中性线为浅蓝色，保护接地线为黄绿色。</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3.6.8</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接地线中严禁加装开关或熔断器。</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3.9.1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接地线与设备及接地排连接时，必须加装铜接线端子，并应压（焊）接牢固。</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7.4.6</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缆线严禁系挂在避雷网或避雷带上。</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3.13.6</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局（站）机房内配电设备的正常不带电部分均应接地，严禁做接零保护。</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3.14.1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室内的走线架及各类金属构件必须接地，各段走线架之间必须采用电气连接。</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4.8.1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楼顶的各种金属设施必须分别与楼顶避雷带或接地预留端子就近连通。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6.4.3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接地排严禁连接到铁塔塔角。</w:t>
      </w:r>
    </w:p>
    <w:p>
      <w:pPr>
        <w:pStyle w:val="50"/>
        <w:numPr>
          <w:ilvl w:val="0"/>
          <w:numId w:val="10"/>
        </w:numPr>
        <w:spacing w:line="360" w:lineRule="auto"/>
        <w:ind w:left="0" w:firstLine="414"/>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《通信局（站）防雷与接地工程施工监理暂行规定》YD 5219-2015 5.1.7</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楼顶的各种金属设施必须分别与楼顶避雷带或接地预留端子就近连通。</w:t>
      </w:r>
    </w:p>
    <w:p>
      <w:pPr>
        <w:pStyle w:val="50"/>
        <w:numPr>
          <w:ilvl w:val="0"/>
          <w:numId w:val="10"/>
        </w:numPr>
        <w:spacing w:line="360" w:lineRule="auto"/>
        <w:ind w:left="0" w:firstLine="414"/>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《通信局(站)防雷与接地工程验收规范》GB5</w:t>
      </w:r>
      <w:r>
        <w:rPr>
          <w:rFonts w:ascii="Times New Roman" w:hAnsi="Times New Roman"/>
          <w:b/>
          <w:color w:val="000000" w:themeColor="text1"/>
          <w:sz w:val="24"/>
          <w14:textFill>
            <w14:solidFill>
              <w14:schemeClr w14:val="tx1"/>
            </w14:solidFill>
          </w14:textFill>
        </w:rPr>
        <w:t>1120</w:t>
      </w:r>
      <w:r>
        <w:rPr>
          <w:rFonts w:hint="eastAsia" w:ascii="Times New Roman" w:hAnsi="Times New Roman"/>
          <w:b/>
          <w:color w:val="000000" w:themeColor="text1"/>
          <w:sz w:val="24"/>
          <w14:textFill>
            <w14:solidFill>
              <w14:schemeClr w14:val="tx1"/>
            </w14:solidFill>
          </w14:textFill>
        </w:rPr>
        <w:t>-201</w:t>
      </w:r>
      <w:r>
        <w:rPr>
          <w:rFonts w:ascii="Times New Roman" w:hAnsi="Times New Roman"/>
          <w:b/>
          <w:color w:val="000000" w:themeColor="text1"/>
          <w:sz w:val="24"/>
          <w14:textFill>
            <w14:solidFill>
              <w14:schemeClr w14:val="tx1"/>
            </w14:solidFill>
          </w14:textFill>
        </w:rPr>
        <w:t>5</w:t>
      </w:r>
      <w:r>
        <w:rPr>
          <w:rFonts w:hint="eastAsia" w:ascii="Times New Roman" w:hAnsi="Times New Roman"/>
          <w:b/>
          <w:color w:val="000000" w:themeColor="text1"/>
          <w:sz w:val="24"/>
          <w14:textFill>
            <w14:solidFill>
              <w14:schemeClr w14:val="tx1"/>
            </w14:solidFill>
          </w14:textFill>
        </w:rPr>
        <w:t xml:space="preserve"> </w:t>
      </w:r>
      <w:r>
        <w:rPr>
          <w:rFonts w:ascii="Times New Roman" w:hAnsi="Times New Roman"/>
          <w:b/>
          <w:color w:val="000000" w:themeColor="text1"/>
          <w:sz w:val="24"/>
          <w14:textFill>
            <w14:solidFill>
              <w14:schemeClr w14:val="tx1"/>
            </w14:solidFill>
          </w14:textFill>
        </w:rPr>
        <w:t xml:space="preserve"> </w:t>
      </w:r>
      <w:r>
        <w:rPr>
          <w:rFonts w:hint="eastAsia" w:ascii="Times New Roman" w:hAnsi="Times New Roman"/>
          <w:b/>
          <w:color w:val="000000" w:themeColor="text1"/>
          <w:sz w:val="24"/>
          <w14:textFill>
            <w14:solidFill>
              <w14:schemeClr w14:val="tx1"/>
            </w14:solidFill>
          </w14:textFill>
        </w:rPr>
        <w:t>7</w:t>
      </w:r>
      <w:r>
        <w:rPr>
          <w:rFonts w:ascii="Times New Roman" w:hAnsi="Times New Roman"/>
          <w:b/>
          <w:color w:val="000000" w:themeColor="text1"/>
          <w:sz w:val="24"/>
          <w14:textFill>
            <w14:solidFill>
              <w14:schemeClr w14:val="tx1"/>
            </w14:solidFill>
          </w14:textFill>
        </w:rPr>
        <w:t>.3.1</w:t>
      </w:r>
      <w:r>
        <w:rPr>
          <w:rFonts w:hint="eastAsia" w:ascii="Times New Roman" w:hAnsi="Times New Roman"/>
          <w:b/>
          <w:color w:val="000000" w:themeColor="text1"/>
          <w:sz w:val="24"/>
          <w14:textFill>
            <w14:solidFill>
              <w14:schemeClr w14:val="tx1"/>
            </w14:solidFill>
          </w14:textFill>
        </w:rPr>
        <w:t>规定：</w:t>
      </w:r>
    </w:p>
    <w:p>
      <w:pPr>
        <w:pStyle w:val="50"/>
        <w:spacing w:line="360" w:lineRule="auto"/>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线缆严禁系挂在避雷网、避雷带或引下线上。</w:t>
      </w:r>
    </w:p>
    <w:p>
      <w:pPr>
        <w:pStyle w:val="50"/>
        <w:numPr>
          <w:ilvl w:val="0"/>
          <w:numId w:val="10"/>
        </w:numPr>
        <w:spacing w:line="360" w:lineRule="auto"/>
        <w:ind w:left="0" w:firstLine="414"/>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《通信局(站)防雷与接地工程验收规范》GB5</w:t>
      </w:r>
      <w:r>
        <w:rPr>
          <w:rFonts w:ascii="Times New Roman" w:hAnsi="Times New Roman"/>
          <w:b/>
          <w:color w:val="000000" w:themeColor="text1"/>
          <w:sz w:val="24"/>
          <w14:textFill>
            <w14:solidFill>
              <w14:schemeClr w14:val="tx1"/>
            </w14:solidFill>
          </w14:textFill>
        </w:rPr>
        <w:t>1120</w:t>
      </w:r>
      <w:r>
        <w:rPr>
          <w:rFonts w:hint="eastAsia" w:ascii="Times New Roman" w:hAnsi="Times New Roman"/>
          <w:b/>
          <w:color w:val="000000" w:themeColor="text1"/>
          <w:sz w:val="24"/>
          <w14:textFill>
            <w14:solidFill>
              <w14:schemeClr w14:val="tx1"/>
            </w14:solidFill>
          </w14:textFill>
        </w:rPr>
        <w:t>-201</w:t>
      </w:r>
      <w:r>
        <w:rPr>
          <w:rFonts w:ascii="Times New Roman" w:hAnsi="Times New Roman"/>
          <w:b/>
          <w:color w:val="000000" w:themeColor="text1"/>
          <w:sz w:val="24"/>
          <w14:textFill>
            <w14:solidFill>
              <w14:schemeClr w14:val="tx1"/>
            </w14:solidFill>
          </w14:textFill>
        </w:rPr>
        <w:t xml:space="preserve">5  </w:t>
      </w:r>
      <w:r>
        <w:rPr>
          <w:rFonts w:hint="eastAsia" w:ascii="Times New Roman" w:hAnsi="Times New Roman"/>
          <w:b/>
          <w:color w:val="000000" w:themeColor="text1"/>
          <w:sz w:val="24"/>
          <w14:textFill>
            <w14:solidFill>
              <w14:schemeClr w14:val="tx1"/>
            </w14:solidFill>
          </w14:textFill>
        </w:rPr>
        <w:t>7</w:t>
      </w:r>
      <w:r>
        <w:rPr>
          <w:rFonts w:ascii="Times New Roman" w:hAnsi="Times New Roman"/>
          <w:b/>
          <w:color w:val="000000" w:themeColor="text1"/>
          <w:sz w:val="24"/>
          <w14:textFill>
            <w14:solidFill>
              <w14:schemeClr w14:val="tx1"/>
            </w14:solidFill>
          </w14:textFill>
        </w:rPr>
        <w:t>.3.2</w:t>
      </w:r>
      <w:r>
        <w:rPr>
          <w:rFonts w:hint="eastAsia" w:ascii="Times New Roman" w:hAnsi="Times New Roman"/>
          <w:b/>
          <w:color w:val="000000" w:themeColor="text1"/>
          <w:sz w:val="24"/>
          <w14:textFill>
            <w14:solidFill>
              <w14:schemeClr w14:val="tx1"/>
            </w14:solidFill>
          </w14:textFill>
        </w:rPr>
        <w:t>规定：</w:t>
      </w:r>
    </w:p>
    <w:p>
      <w:pPr>
        <w:pStyle w:val="50"/>
        <w:spacing w:line="360" w:lineRule="auto"/>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弱电信号线缆应与电力电缆和其他管线分开布放，其间距应符合表7</w:t>
      </w:r>
      <w:r>
        <w:rPr>
          <w:rFonts w:ascii="Times New Roman" w:hAnsi="Times New Roman"/>
          <w:b/>
          <w:color w:val="000000" w:themeColor="text1"/>
          <w:sz w:val="24"/>
          <w14:textFill>
            <w14:solidFill>
              <w14:schemeClr w14:val="tx1"/>
            </w14:solidFill>
          </w14:textFill>
        </w:rPr>
        <w:t>.3.2</w:t>
      </w: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1</w:t>
      </w:r>
      <w:r>
        <w:rPr>
          <w:rFonts w:hint="eastAsia" w:ascii="Times New Roman" w:hAnsi="Times New Roman"/>
          <w:b/>
          <w:color w:val="000000" w:themeColor="text1"/>
          <w:sz w:val="24"/>
          <w14:textFill>
            <w14:solidFill>
              <w14:schemeClr w14:val="tx1"/>
            </w14:solidFill>
          </w14:textFill>
        </w:rPr>
        <w:t>和表7</w:t>
      </w:r>
      <w:r>
        <w:rPr>
          <w:rFonts w:ascii="Times New Roman" w:hAnsi="Times New Roman"/>
          <w:b/>
          <w:color w:val="000000" w:themeColor="text1"/>
          <w:sz w:val="24"/>
          <w14:textFill>
            <w14:solidFill>
              <w14:schemeClr w14:val="tx1"/>
            </w14:solidFill>
          </w14:textFill>
        </w:rPr>
        <w:t>.3.2</w:t>
      </w: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2</w:t>
      </w:r>
      <w:r>
        <w:rPr>
          <w:rFonts w:hint="eastAsia" w:ascii="Times New Roman" w:hAnsi="Times New Roman"/>
          <w:b/>
          <w:color w:val="000000" w:themeColor="text1"/>
          <w:sz w:val="24"/>
          <w14:textFill>
            <w14:solidFill>
              <w14:schemeClr w14:val="tx1"/>
            </w14:solidFill>
          </w14:textFill>
        </w:rPr>
        <w:t>的规定。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50" w:name="_Toc359309824"/>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通信工程建设环境保护技术标准</w:t>
      </w:r>
      <w:r>
        <w:rPr>
          <w:rFonts w:ascii="Times New Roman" w:hAnsi="Times New Roman"/>
          <w:b/>
          <w:color w:val="000000" w:themeColor="text1"/>
          <w:sz w:val="24"/>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ascii="Times New Roman" w:hAnsi="Times New Roman"/>
          <w:b/>
          <w:color w:val="000000" w:themeColor="text1"/>
          <w:sz w:val="24"/>
          <w14:textFill>
            <w14:solidFill>
              <w14:schemeClr w14:val="tx1"/>
            </w14:solidFill>
          </w14:textFill>
        </w:rPr>
        <w:t>GB/T 51391-2</w:t>
      </w:r>
      <w:r>
        <w:rPr>
          <w:rFonts w:hint="eastAsia" w:ascii="Times New Roman" w:hAnsi="Times New Roman"/>
          <w:b/>
          <w:color w:val="000000" w:themeColor="text1"/>
          <w:sz w:val="24"/>
          <w14:textFill>
            <w14:solidFill>
              <w14:schemeClr w14:val="tx1"/>
            </w14:solidFill>
          </w14:textFill>
        </w:rPr>
        <w:fldChar w:fldCharType="end"/>
      </w:r>
      <w:r>
        <w:rPr>
          <w:rFonts w:ascii="Times New Roman" w:hAnsi="Times New Roman"/>
          <w:b/>
          <w:color w:val="000000" w:themeColor="text1"/>
          <w:sz w:val="24"/>
          <w14:textFill>
            <w14:solidFill>
              <w14:schemeClr w14:val="tx1"/>
            </w14:solidFill>
          </w14:textFill>
        </w:rPr>
        <w:t>019  4.1.3</w:t>
      </w:r>
      <w:r>
        <w:rPr>
          <w:rFonts w:ascii="Times New Roman" w:hAnsi="Times New Roman"/>
          <w:color w:val="000000" w:themeColor="text1"/>
          <w:sz w:val="24"/>
          <w14:textFill>
            <w14:solidFill>
              <w14:schemeClr w14:val="tx1"/>
            </w14:solidFill>
          </w14:textFill>
        </w:rPr>
        <w:t>规定：</w:t>
      </w:r>
      <w:bookmarkEnd w:id="250"/>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通信工程建设中不得砍伐或危害保护植物，不得砍伐风景名胜和人文及自然保护地的树木</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通信工程建设环境保护技术标准</w:t>
      </w:r>
      <w:r>
        <w:rPr>
          <w:rFonts w:ascii="Times New Roman" w:hAnsi="Times New Roman"/>
          <w:b/>
          <w:color w:val="000000" w:themeColor="text1"/>
          <w:sz w:val="24"/>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ascii="Times New Roman" w:hAnsi="Times New Roman"/>
          <w:b/>
          <w:color w:val="000000" w:themeColor="text1"/>
          <w:sz w:val="24"/>
          <w14:textFill>
            <w14:solidFill>
              <w14:schemeClr w14:val="tx1"/>
            </w14:solidFill>
          </w14:textFill>
        </w:rPr>
        <w:t>GB/T 51391-2</w:t>
      </w:r>
      <w:r>
        <w:rPr>
          <w:rFonts w:hint="eastAsia" w:ascii="Times New Roman" w:hAnsi="Times New Roman"/>
          <w:b/>
          <w:color w:val="000000" w:themeColor="text1"/>
          <w:sz w:val="24"/>
          <w14:textFill>
            <w14:solidFill>
              <w14:schemeClr w14:val="tx1"/>
            </w14:solidFill>
          </w14:textFill>
        </w:rPr>
        <w:fldChar w:fldCharType="end"/>
      </w:r>
      <w:r>
        <w:rPr>
          <w:rFonts w:ascii="Times New Roman" w:hAnsi="Times New Roman"/>
          <w:b/>
          <w:color w:val="000000" w:themeColor="text1"/>
          <w:sz w:val="24"/>
          <w14:textFill>
            <w14:solidFill>
              <w14:schemeClr w14:val="tx1"/>
            </w14:solidFill>
          </w14:textFill>
        </w:rPr>
        <w:t>019  4.2.1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通信局（站）选址和通信线路路由宜减少占用耕地、林地和草地，多利用荒芜土地。</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通信工程建设环境保护技术标准</w:t>
      </w:r>
      <w:r>
        <w:rPr>
          <w:rFonts w:ascii="Times New Roman" w:hAnsi="Times New Roman"/>
          <w:b/>
          <w:color w:val="000000" w:themeColor="text1"/>
          <w:sz w:val="24"/>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ascii="Times New Roman" w:hAnsi="Times New Roman"/>
          <w:b/>
          <w:color w:val="000000" w:themeColor="text1"/>
          <w:sz w:val="24"/>
          <w14:textFill>
            <w14:solidFill>
              <w14:schemeClr w14:val="tx1"/>
            </w14:solidFill>
          </w14:textFill>
        </w:rPr>
        <w:t>GB/T 51391-2</w:t>
      </w:r>
      <w:r>
        <w:rPr>
          <w:rFonts w:hint="eastAsia" w:ascii="Times New Roman" w:hAnsi="Times New Roman"/>
          <w:b/>
          <w:color w:val="000000" w:themeColor="text1"/>
          <w:sz w:val="24"/>
          <w14:textFill>
            <w14:solidFill>
              <w14:schemeClr w14:val="tx1"/>
            </w14:solidFill>
          </w14:textFill>
        </w:rPr>
        <w:fldChar w:fldCharType="end"/>
      </w:r>
      <w:r>
        <w:rPr>
          <w:rFonts w:ascii="Times New Roman" w:hAnsi="Times New Roman"/>
          <w:b/>
          <w:color w:val="000000" w:themeColor="text1"/>
          <w:sz w:val="24"/>
          <w14:textFill>
            <w14:solidFill>
              <w14:schemeClr w14:val="tx1"/>
            </w14:solidFill>
          </w14:textFill>
        </w:rPr>
        <w:t>019  4.2.2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设置取土（沙、石）场应符合现行国家标准《生产建设项目水土保护技术标准》G</w:t>
      </w:r>
      <w:r>
        <w:rPr>
          <w:color w:val="000000" w:themeColor="text1"/>
          <w:sz w:val="24"/>
          <w14:textFill>
            <w14:solidFill>
              <w14:schemeClr w14:val="tx1"/>
            </w14:solidFill>
          </w14:textFill>
        </w:rPr>
        <w:t>B 50433</w:t>
      </w:r>
      <w:r>
        <w:rPr>
          <w:rFonts w:hint="eastAsia"/>
          <w:color w:val="000000" w:themeColor="text1"/>
          <w:sz w:val="24"/>
          <w14:textFill>
            <w14:solidFill>
              <w14:schemeClr w14:val="tx1"/>
            </w14:solidFill>
          </w14:textFill>
        </w:rPr>
        <w:t>的规定。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通信工程建设环境保护技术标准</w:t>
      </w:r>
      <w:r>
        <w:rPr>
          <w:rFonts w:ascii="Times New Roman" w:hAnsi="Times New Roman"/>
          <w:b/>
          <w:color w:val="000000" w:themeColor="text1"/>
          <w:sz w:val="24"/>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ascii="Times New Roman" w:hAnsi="Times New Roman"/>
          <w:b/>
          <w:color w:val="000000" w:themeColor="text1"/>
          <w:sz w:val="24"/>
          <w14:textFill>
            <w14:solidFill>
              <w14:schemeClr w14:val="tx1"/>
            </w14:solidFill>
          </w14:textFill>
        </w:rPr>
        <w:t>GB/T 51391-2</w:t>
      </w:r>
      <w:r>
        <w:rPr>
          <w:rFonts w:hint="eastAsia" w:ascii="Times New Roman" w:hAnsi="Times New Roman"/>
          <w:b/>
          <w:color w:val="000000" w:themeColor="text1"/>
          <w:sz w:val="24"/>
          <w14:textFill>
            <w14:solidFill>
              <w14:schemeClr w14:val="tx1"/>
            </w14:solidFill>
          </w14:textFill>
        </w:rPr>
        <w:fldChar w:fldCharType="end"/>
      </w:r>
      <w:r>
        <w:rPr>
          <w:rFonts w:ascii="Times New Roman" w:hAnsi="Times New Roman"/>
          <w:b/>
          <w:color w:val="000000" w:themeColor="text1"/>
          <w:sz w:val="24"/>
          <w14:textFill>
            <w14:solidFill>
              <w14:schemeClr w14:val="tx1"/>
            </w14:solidFill>
          </w14:textFill>
        </w:rPr>
        <w:t>019  4.2.3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在山区、丘陵区、风沙区敷设的埋地管道、线缆，应根据实际情况采取有效的水土保护措施 ，以防止水土流失。</w:t>
      </w:r>
    </w:p>
    <w:p>
      <w:pPr>
        <w:pStyle w:val="50"/>
        <w:numPr>
          <w:ilvl w:val="0"/>
          <w:numId w:val="10"/>
        </w:numPr>
        <w:spacing w:line="360" w:lineRule="auto"/>
        <w:ind w:left="0" w:firstLine="414"/>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《通信建设工程节能与环境保护监理暂行规定》YD 5205-2014 8.0.2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严禁向草原、江河、湖泊、运河、渠道、水库及其最高水位线以下的滩地和岸坡倾倒、堆放废弃物。</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《通信设备安装工程施工监理规范》YD 5125-2014 5.1.3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质量控制措施，对关键部位、关键工序的施工过程，监理人员必须旁站监理。并应根据施工单位报送的隐蔽工序报验申请表进行检查，符合要求方可签认。隐蔽工序报验申请表应采用GB/T 50319《建设工程监理规范》B.0.7表。</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《通信设施拆除安全暂行规定》YD 5221-2015 5.7.1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雷雨天气严禁进行防雷设施拆除作业。</w:t>
      </w:r>
    </w:p>
    <w:p>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《通信局(站)节能设计规范》YD/T</w:t>
      </w:r>
      <w:r>
        <w:rPr>
          <w:rFonts w:ascii="Times New Roman" w:hAnsi="Times New Roman"/>
          <w:b/>
          <w:color w:val="000000" w:themeColor="text1"/>
          <w:sz w:val="24"/>
          <w14:textFill>
            <w14:solidFill>
              <w14:schemeClr w14:val="tx1"/>
            </w14:solidFill>
          </w14:textFill>
        </w:rPr>
        <w:t xml:space="preserve"> </w:t>
      </w:r>
      <w:r>
        <w:rPr>
          <w:rFonts w:hint="eastAsia" w:ascii="Times New Roman" w:hAnsi="Times New Roman"/>
          <w:b/>
          <w:color w:val="000000" w:themeColor="text1"/>
          <w:sz w:val="24"/>
          <w14:textFill>
            <w14:solidFill>
              <w14:schemeClr w14:val="tx1"/>
            </w14:solidFill>
          </w14:textFill>
        </w:rPr>
        <w:t>5184-20</w:t>
      </w:r>
      <w:r>
        <w:rPr>
          <w:rFonts w:ascii="Times New Roman" w:hAnsi="Times New Roman"/>
          <w:b/>
          <w:color w:val="000000" w:themeColor="text1"/>
          <w:sz w:val="24"/>
          <w14:textFill>
            <w14:solidFill>
              <w14:schemeClr w14:val="tx1"/>
            </w14:solidFill>
          </w14:textFill>
        </w:rPr>
        <w:t xml:space="preserve">18 6.3.1 </w:t>
      </w:r>
      <w:r>
        <w:rPr>
          <w:rFonts w:hint="eastAsia" w:ascii="Times New Roman" w:hAnsi="Times New Roman"/>
          <w:b/>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设备的选型应符合下列要求：</w:t>
      </w:r>
    </w:p>
    <w:p>
      <w:pPr>
        <w:pStyle w:val="58"/>
        <w:numPr>
          <w:ilvl w:val="3"/>
          <w:numId w:val="10"/>
        </w:numPr>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国家认证机构确定的节能型设备。</w:t>
      </w:r>
    </w:p>
    <w:p>
      <w:pPr>
        <w:pStyle w:val="58"/>
        <w:numPr>
          <w:ilvl w:val="3"/>
          <w:numId w:val="10"/>
        </w:numPr>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符合国家、行业节能标准的设备。</w:t>
      </w:r>
    </w:p>
    <w:p>
      <w:pPr>
        <w:pStyle w:val="58"/>
        <w:numPr>
          <w:ilvl w:val="3"/>
          <w:numId w:val="10"/>
        </w:numPr>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自身功耗低的通信电源设备。</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《通信设施拆除安全暂行规定》YD 5221-2015 6.1.3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在强电输电线路及设施附近进行通信线路拆除作业，必须采取防护措施，保持安全隔距，在确保人身及通信线路安全的同时，尚应确保输电线路不因通信线路拆除施工发生故障。</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《通信设施拆除安全暂行规定》YD 5221-2015 6.2.2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进入地下室、地下通道、管道人孔前，必须使用专用气体检测仪器进行气体检测，确认无易燃、易爆、有毒、有害气体并通风后方可进入。作业期间，必须保证通风良好，并使用专用气体检测仪器进行气体监测。进入人孔的人员必须系好安全绳。</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《电信基础设施共建共享工程技术暂行规定》YD 5191-2009 4.2.2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在已有建筑物里共建基站机房时，必须根据所有设备的重量、尺寸、排列方式及楼面结构布置等对机房楼面结构进行安全评估，必要时采取加固措施，保证结构安全。</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《电信基础设施共建共享工程技术暂行规定》YD 5191-2009 5.0.3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基站天面共建共享时，必须根据各电信业务经营者的天线及其支撑设施的尺寸、重量和安装方式等情况对支撑设施及屋面结构进行安全评估，必要时采取加固措施，保证结构安全。</w:t>
      </w:r>
    </w:p>
    <w:bookmarkEnd w:id="243"/>
    <w:p>
      <w:pPr>
        <w:spacing w:line="360" w:lineRule="auto"/>
        <w:ind w:firstLine="480"/>
        <w:rPr>
          <w:color w:val="000000" w:themeColor="text1"/>
          <w:sz w:val="24"/>
          <w14:textFill>
            <w14:solidFill>
              <w14:schemeClr w14:val="tx1"/>
            </w14:solidFill>
          </w14:textFill>
        </w:rPr>
      </w:pPr>
    </w:p>
    <w:p>
      <w:pPr>
        <w:pStyle w:val="45"/>
        <w:numPr>
          <w:ilvl w:val="0"/>
          <w:numId w:val="1"/>
        </w:numPr>
        <w:rPr>
          <w:rFonts w:cs="Times New Roman"/>
          <w:color w:val="000000" w:themeColor="text1"/>
          <w:sz w:val="28"/>
          <w:szCs w:val="28"/>
          <w14:textFill>
            <w14:solidFill>
              <w14:schemeClr w14:val="tx1"/>
            </w14:solidFill>
          </w14:textFill>
        </w:rPr>
      </w:pPr>
      <w:bookmarkStart w:id="251" w:name="_Toc22324047"/>
      <w:bookmarkStart w:id="252" w:name="_Toc132902863"/>
      <w:bookmarkStart w:id="253" w:name="_Toc19087208"/>
      <w:r>
        <w:rPr>
          <w:rFonts w:cs="Times New Roman"/>
          <w:color w:val="000000" w:themeColor="text1"/>
          <w:sz w:val="28"/>
          <w:szCs w:val="28"/>
          <w14:textFill>
            <w14:solidFill>
              <w14:schemeClr w14:val="tx1"/>
            </w14:solidFill>
          </w14:textFill>
        </w:rPr>
        <w:t>安全风险防范</w:t>
      </w:r>
      <w:bookmarkEnd w:id="251"/>
      <w:bookmarkEnd w:id="252"/>
      <w:bookmarkEnd w:id="253"/>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54" w:name="_Toc132902864"/>
      <w:bookmarkStart w:id="255" w:name="_Toc486184219"/>
      <w:bookmarkStart w:id="256" w:name="_Toc22324048"/>
      <w:bookmarkStart w:id="257" w:name="_Toc19087209"/>
      <w:bookmarkStart w:id="258" w:name="_Hlk112745821"/>
      <w:r>
        <w:rPr>
          <w:rFonts w:ascii="黑体" w:hAnsi="黑体" w:eastAsia="黑体" w:cs="Times New Roman"/>
          <w:color w:val="000000" w:themeColor="text1"/>
          <w:sz w:val="28"/>
          <w:szCs w:val="28"/>
          <w14:textFill>
            <w14:solidFill>
              <w14:schemeClr w14:val="tx1"/>
            </w14:solidFill>
          </w14:textFill>
        </w:rPr>
        <w:t>塔桅施工安全风险防范</w:t>
      </w:r>
      <w:bookmarkEnd w:id="254"/>
      <w:bookmarkEnd w:id="255"/>
      <w:bookmarkEnd w:id="256"/>
      <w:bookmarkEnd w:id="257"/>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铁塔安装时应注意以下事项：</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铁塔安装高空作业人员必须具有登高证书，并定期进行健康检查。作业区域现场需设立安全员。饮酒人员、身体不适或服用相关药品后等不宜上塔的人员不得上塔作业。</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遇到下列气候环境条件时严禁上塔施工作业: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 地面气温超过40</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或低于-20</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时;</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 .五级风及以上;</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 .沙尘、云雾或能见度低;</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 .雷、雨、雪天气;</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 .杆塔上有冰冻、霜雪尚未融化前。</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竖立警示明显标识以提醒施工无关人员远离施工现场，并在一定范围内设置防护围栏。以塔基为圆心，以塔高的1.05倍为半径的范围为施工区，应进行圈围，非施工人员不得进入。以塔基为圆心，塔高的20%为半径的范围为施工禁区，施工时未经现场指挥人员同意并通知塔上作业人员暂停作业前，任何人不进入。</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登高作业必须使用符合技术要求的安全帽、安全带、防滑鞋等安全防护器具，必要时设置防护板、安全网。安全防护器具在使用前必须检查其是否处于合格状态，确保安全可靠,安全防护器具要穿戴整齐，裤角要扎住，不准穿光滑的硬底鞋、拖鞋或赤脚上塔作业。</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安全带要牢系在人体上方坚固的建筑结构件上或金属结构架上，不准系在活动物件上。扣好安全带后，应进行试拉，确认安全后，方可施工,如身体靠近塔身，安全带松驰，应随时检查挂钩是否正常，确认正常后方可继续作业。</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塔上使用的所有可能滑落造成塔下人员伤害的器具须做安全处理，对暂不使用的工具、金属安装件等应及时装入工具袋，工具袋随用随封口,上下塔时手中不得拿物件，并必须从指定的路线上下。不得在高空投掷材料或工具等物。不得将易滚易滑的工具、材料随意放置塔上。作业完毕应及时将易坠落物件清理干净，以防止落下伤人。</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塔上作业人员不得在同一垂直面同时作业。上、下塔时必须按规定路线攀登，人与人之间距离应不小于3米，行动速度宜慢不宜快。</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高空电焊时，除相关人员外，其他人员均应下塔并远离铁塔。凡焊渣飘到的地方，禁止人员通行。焊接人员必须穿绝缘鞋，带防护眼镜和手套，电焊机外壳应接地。</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上下大型物件应采用可靠的起吊机具。吊装物件时，必须系好物件的尾绳，不得碰撞塔体。牵拉尾绳的作业人员应密切注意指挥人员的口令，松绳、放绳应平稳。</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电动卷扬机、手摇绞车的稳装位置必须设在施工区外。架设拉线塔时，临时拉线或正式拉线没有卡好之前，不允许上塔作业。</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指挥人员应密切关注塔上作业人员的工作状态，发现违章行为应立即进行制止，任何时候都不得离开现场。</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建议在铁塔改造施工前对铁塔进行垂直度测量，并更换锈蚀的构件或螺栓。</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施工现场有两个以上施工单位施工时，建设单位应明确各方的安全职责，对施工现场实行统一管理。</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施工中需做好防登高坠落、防物体下坠等措施。</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工程完成后应按照建设单位要求在显著位置悬挂警示标识。</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杆塔结构需定期维护，确保安全；检查内容包括所有螺栓、焊缝连接节点及防腐层、杆塔的垂直度、杆塔底座与基础的连接是否牢靠等，每经八级或八级以上大风、六度以上地震等情况，应及时对杆塔进行安全检查。</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未经设计同意或技术鉴定，不得改变杆体使用环境和用途，严禁超范围使用。</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楼顶塔施工时往楼上吊件时，支架一定要固定牢固。安装过程中，一定要有专人注意楼下行人车辆等的安全。</w:t>
      </w:r>
    </w:p>
    <w:p>
      <w:pPr>
        <w:pStyle w:val="50"/>
        <w:numPr>
          <w:ilvl w:val="0"/>
          <w:numId w:val="11"/>
        </w:numPr>
        <w:spacing w:line="360" w:lineRule="auto"/>
        <w:ind w:left="0" w:firstLine="48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起重吊装作业安全保证措施：</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（a）吊装前明确起重吊装安全技术要点和保证安全的技术措施。</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（b）起重司机必须经过培训并持有效驾驶证及起重吊装特种作业证，参加吊装的人员经体格检查合格，在开始吊装前进行安全技术教育和安全技术交底。</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c）吊装工作开始前，应对起重运输和吊装设备以及所用索具、卡环、夹具、卡具、锚碇等的规格、技术性能进行细致检查或实验，发现有损坏或松动现象，应立即调换或修好。起重设备应进行试运转，发现转动不灵活、有磨损的应及时修理；重要构件吊装前应进行试吊；经检查各部位正常后 才可进行正式吊装。</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（d）吊装人员应戴安全帽；高空作业人员应佩戴安全带，穿防滑鞋，带工具袋。</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（e）吊装工作区设有明显标志，并设专人警戒，与吊装无关人员严禁入内。起重机工作时，起重臂杆旋转半径范围内，严禁站人或通过。</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（f）运输、吊装构件时，严禁在被运输、吊装的构件上站人指挥和放置材料、工具。</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（g）高空作业施工人员站在操作平台或轻便梯子上工作。吊装层设临时安全防护栏杆或采取其他安全措施。</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（h）登高用梯子、临时操作台应绑扎牢靠；梯子与地面夹角以60-70度为宜，操作台跳板应铺平绑扎，严禁出现挑头板。</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i）高空往地面运输物件时，应用绳捆好吊下。吊装时，不得在构件上堆放或悬挂零星物件。零星材料和物件必须用吊笼或钢丝绳、保险绳捆扎牢固后才能吊运和传递，不得随意抛掷材料物体、工具，防止滑脱伤人或意外事故。</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（j）构件必须绑扎牢固，起吊点应通过构件的重心位置，吊升时应平稳，避免振动或摆动。</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（k）起吊构件时，速度不应太快，不得在高空停留过久，严禁猛升猛降，以防构件脱落。</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（l）构件就位后临时固定前，不得松钩、解开吊装索具。构件固定后，应检查连接牢固和稳定情况，当连接确定安全可靠，才可拆除临时固定工具和进行下步吊装。</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（m）一般情况吊装作业应避开风雪天、霜雾天和雨天，若特殊或紧急情况必须施做吊装作业时应采取必要的防滑措施，夜间作业应有充分照明。</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（n）起重机行驶的道路必须平整、坚实、可靠，停放地点必须平坦。</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（o）起重机不得停放在斜坡道上工作，不允许起重机两条覆带或支腿停留部位一高一低或土质一硬一软。</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（p）起吊构件时，吊索要保持垂直，不得超出起重机回转半径斜向拖拉，一面超负荷和钢丝绳滑脱或拉断绳索而使起重机失稳。起吊重型构件时应设牵拉绳。</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q）起重机操作时，臂杆提升、下降、回转要平稳，不得在空中摇晃，同时要尽量避免紧急制动或冲击振动等现象发生。未采取可靠的技术措施和未经有关技术部门批准，起重机严禁超负荷吊装，以避免加速机械零件的磨损和造成起重机倾翻。</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r）起重机应尽量避免满负荷行驶；在满负荷或接近满负荷时，严禁同时进行提升与回转（起升与水平转动或起升与行走）两种动作，以免因道路不平或惯性力等原因引起起重机构件时，要根据起重机的起重能力进行合理的负荷分配（吊重质量不得超过两台起重机所允许起重量总和的75%，每一台起重机的负荷量不宜超过其安全负荷量的80%）。操作时，必须在统一指挥下，动作协调，同时升降和移动，并使两台起重机的吊钩、滑车组均应基本保持垂直状态。两台起重机的驾驶人员要相互密切配合，防止一台起重机失重，而使另一台起重机超载。</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s）吊装时，应有专人负责统一指挥，指挥人员应位于操作人员视力能及的地点，并能清楚地看到吊装的全过程。起重机驾驶人员必须熟悉信号，并按指挥人员的各种信号进行操作；指挥信号应事先统一规定，发出的信号要鲜明、准确。</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（t）在风力等于或大于六级时，禁止在露天进行起重机移动和吊装作业。</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（u）起重机停止工作时，应刹住回转和行走机构，锁好司机室门。吊钩上不得悬挂构件，并应升到高处，以免摆动伤人和造成吊车失稳。</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（v）构件吊装应按规定的吊装工艺和程序进行，未经计算和采取可靠的技术措施，不得随意改变或颠倒工艺程序安装结构构件。</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（w）构件吊装就位，应经初校和临时固定或连接可靠后始可卸钩，最后固定后方可拆除临时固定的工具。高宽比很大的单个构件，未经临时或最后固定组成一稳定单元体系前，应设溜绳或斜撑拉（撑）固。</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（x）构件固定后不得随意撬动或移动位置，如需重校时，必须回钩。</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楼顶塔架安装施工前，务必仔细检查现场房屋有无安全隐患，有无高压线等危险源，做好安全防护，若有异常情况，如墙体或楼板开裂，屋面渗水需及时通知设计、监理等相关单位做相关处理，施工过程中应全程有监理现场监督。</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59" w:name="_Toc19087210"/>
      <w:bookmarkStart w:id="260" w:name="_Toc22324049"/>
      <w:bookmarkStart w:id="261" w:name="_Toc132902865"/>
      <w:r>
        <w:rPr>
          <w:rFonts w:ascii="黑体" w:hAnsi="黑体" w:eastAsia="黑体" w:cs="Times New Roman"/>
          <w:color w:val="000000" w:themeColor="text1"/>
          <w:sz w:val="28"/>
          <w:szCs w:val="28"/>
          <w14:textFill>
            <w14:solidFill>
              <w14:schemeClr w14:val="tx1"/>
            </w14:solidFill>
          </w14:textFill>
        </w:rPr>
        <w:t>基础施工安全风险防范</w:t>
      </w:r>
      <w:bookmarkEnd w:id="259"/>
      <w:bookmarkEnd w:id="260"/>
      <w:bookmarkEnd w:id="261"/>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基础施工中注意事项</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施工单位需做好详细的施工组织方案，严格按照相关施工及验收规范组织施工。</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施工前需探明相关区域，确认无地下管线或地下构筑物后方可施工；否则需采取有效措施确保相关地下管线及地下构筑物的安全。</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铁塔和杆路与铁路、电力线、高速公路、国道、省道的安全距离需满足相关法律法规及相关业主单位的要求。</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建设场地范围有架空电力线路时，施工过程需停电施工或采取相关防范措施。</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杆塔基础离稳定边坡边缘的水平距离不小于5m和0.4倍桩长；且应做好场地地表水的疏导路径，防止雨水冲刷边坡，造成滑坡。</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杆塔基础离相邻建筑物的净距离不小于2.5m；当杆塔选用天然基础时，其基础埋深需小于相邻建筑物基础埋深，否则施工过程应确保安全距离（确保两者基础水平净距大于两者基础埋深高差）或进行基坑支护。</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站址距离业主已有房屋或其他构筑物较近时，塔基施工中需做好原建筑基础的保护和变形监测，确保安全生产。</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施工过程中需做好对相邻建筑物的保护措施，防止对相邻建筑物造成结构损伤。</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人工挖孔桩施工安全风险防范</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孔内必须设置应急软爬梯供人员上下；使用的电葫芦、吊笼等应安全可靠，并配有自动卡紧保险装置，不得使用麻绳和尼龙绳吊挂或脚踏井壁凸缘上下。电葫芦宜用按钮式开关，使用前必须检验其安全起吊能力。</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每日开工前必须检测井下的有毒、有害气体，并应有足够的安全防范措施。当桩孔开挖深度超过10m 时，应有专门向井下送风的设备，风量不宜少于25L/s。</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孔口四周必须设置护栏，护栏高度宜为0.8m；孔口应防止杂物掉落孔内。</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挖出的土石方应及时运离孔口，不得堆放在孔口周边1m 范围内，机动车辆的通行不得对井壁的安全造成影响；当孔深大于6m时，应采用机械动力提升土石方，提升机构应有反向锁定装置。</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孔内作业照明应采用12V以下的安全灯,电压不得高于36伏，供电给井下的用电设备的线路必须装漏电保护装置。</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施工现场的临时用电安装和拆除必须有特种作业证和上岗证的专业电工操作。井底抽水时，原则上应在挖孔作业人员上到地面后再合闸抽水，然后立即关闭电源，严禁带电作业。</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基础在施工过程中对场地原有边坡、边沟及植被等周边环境破坏后，施工完成后必须对其恢复原状。</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雨、雪、冰冻天气应采取相应的安全措施，雨后施工应排除积水。</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大开挖施工安全风险防范</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基础施工前应探明并清除表层浮土、积水和地下障碍物，以免施工时发生困难，影响施工质量。</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基坑开挖时应做好支护工作或人工放坡，并应加强防排水措施，确保施工安全；人工放坡应按现行国家标准的规定控制坡度。</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土方工程施工前，应采取有效的地下水控制措施。基坑内地下水位应降至拟开挖下层土方的底面以下不小于0.5m。</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基坑开挖的分层厚度宜控制在3m以内，并应配合支护结构的设置和施工的要求。</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在基坑开挖期间，应采取对周边环境的保护措施，不得影晌周围建(构)筑物及邻近市政管线与地下设施等的正常使用功能；</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基础回填土请严格按</w:t>
      </w:r>
      <w:r>
        <w:rPr>
          <w:rFonts w:hint="eastAsia" w:ascii="Times New Roman" w:hAnsi="Times New Roman"/>
          <w:color w:val="000000" w:themeColor="text1"/>
          <w:sz w:val="24"/>
          <w14:textFill>
            <w14:solidFill>
              <w14:schemeClr w14:val="tx1"/>
            </w14:solidFill>
          </w14:textFill>
        </w:rPr>
        <w:t>国家及行业标准</w:t>
      </w:r>
      <w:r>
        <w:rPr>
          <w:rFonts w:ascii="Times New Roman" w:hAnsi="Times New Roman"/>
          <w:color w:val="000000" w:themeColor="text1"/>
          <w:sz w:val="24"/>
          <w14:textFill>
            <w14:solidFill>
              <w14:schemeClr w14:val="tx1"/>
            </w14:solidFill>
          </w14:textFill>
        </w:rPr>
        <w:t>施工，人工夯实时，每层铺土厚度不大于200；机械夯实时，每层铺土厚度不大于250，压实遍数不小于3遍，压实系数大于0.94，容重不得小于16.5kN/m³。</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施工安全应符合现行行业标准</w:t>
      </w:r>
      <w:r>
        <w:rPr>
          <w:rFonts w:ascii="Times New Roman" w:hAnsi="Times New Roman"/>
          <w:b/>
          <w:bCs/>
          <w:color w:val="000000" w:themeColor="text1"/>
          <w:sz w:val="24"/>
          <w14:textFill>
            <w14:solidFill>
              <w14:schemeClr w14:val="tx1"/>
            </w14:solidFill>
          </w14:textFill>
        </w:rPr>
        <w:t>《建筑施工安全检查标准》 JGJ 59</w:t>
      </w:r>
      <w:r>
        <w:rPr>
          <w:rFonts w:ascii="Times New Roman" w:hAnsi="Times New Roman"/>
          <w:color w:val="000000" w:themeColor="text1"/>
          <w:sz w:val="24"/>
          <w14:textFill>
            <w14:solidFill>
              <w14:schemeClr w14:val="tx1"/>
            </w14:solidFill>
          </w14:textFill>
        </w:rPr>
        <w:t>的有关规定。</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操作人员应经过安全教育后进场。施工过程中应定期召开安全工作会议及开展现场安全检查工作。</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机电设备应由专人操作，并应遵守操作规程；施工临时用电应符合现行行业标准</w:t>
      </w:r>
      <w:r>
        <w:rPr>
          <w:rFonts w:ascii="Times New Roman" w:hAnsi="Times New Roman"/>
          <w:b/>
          <w:bCs/>
          <w:color w:val="000000" w:themeColor="text1"/>
          <w:sz w:val="24"/>
          <w14:textFill>
            <w14:solidFill>
              <w14:schemeClr w14:val="tx1"/>
            </w14:solidFill>
          </w14:textFill>
        </w:rPr>
        <w:t>《施工现场临时用电安全技术规范》JGJ 46</w:t>
      </w:r>
      <w:r>
        <w:rPr>
          <w:rFonts w:ascii="Times New Roman" w:hAnsi="Times New Roman"/>
          <w:color w:val="000000" w:themeColor="text1"/>
          <w:sz w:val="24"/>
          <w14:textFill>
            <w14:solidFill>
              <w14:schemeClr w14:val="tx1"/>
            </w14:solidFill>
          </w14:textFill>
        </w:rPr>
        <w:t>的规定。</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施工过程的环境保护应符合现行行业标准</w:t>
      </w:r>
      <w:r>
        <w:rPr>
          <w:rFonts w:ascii="Times New Roman" w:hAnsi="Times New Roman"/>
          <w:b/>
          <w:bCs/>
          <w:color w:val="000000" w:themeColor="text1"/>
          <w:sz w:val="24"/>
          <w14:textFill>
            <w14:solidFill>
              <w14:schemeClr w14:val="tx1"/>
            </w14:solidFill>
          </w14:textFill>
        </w:rPr>
        <w:t>《建设工程施工现场环境与卫生标准》JGJ 146</w:t>
      </w:r>
      <w:r>
        <w:rPr>
          <w:rFonts w:ascii="Times New Roman" w:hAnsi="Times New Roman"/>
          <w:color w:val="000000" w:themeColor="text1"/>
          <w:sz w:val="24"/>
          <w14:textFill>
            <w14:solidFill>
              <w14:schemeClr w14:val="tx1"/>
            </w14:solidFill>
          </w14:textFill>
        </w:rPr>
        <w:t>的有关规定。</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62" w:name="_Toc132902866"/>
      <w:bookmarkStart w:id="263" w:name="_Toc19087211"/>
      <w:bookmarkStart w:id="264" w:name="_Toc22324050"/>
      <w:bookmarkStart w:id="265" w:name="_Toc486184220"/>
      <w:r>
        <w:rPr>
          <w:rFonts w:ascii="黑体" w:hAnsi="黑体" w:eastAsia="黑体" w:cs="Times New Roman"/>
          <w:color w:val="000000" w:themeColor="text1"/>
          <w:sz w:val="28"/>
          <w:szCs w:val="28"/>
          <w14:textFill>
            <w14:solidFill>
              <w14:schemeClr w14:val="tx1"/>
            </w14:solidFill>
          </w14:textFill>
        </w:rPr>
        <w:t>动力配套设备安装安全风险防范</w:t>
      </w:r>
      <w:bookmarkEnd w:id="262"/>
      <w:bookmarkEnd w:id="263"/>
      <w:bookmarkEnd w:id="264"/>
      <w:bookmarkEnd w:id="265"/>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机房作业中涉及到线缆布放及设备、器件安装的，必须严格遵照机房工艺规范要求和其他技术要求；不得因作业而破坏机房原有工艺规范，或降低机房安全标准。</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除非设备特殊要求，机房的设备布线宜采用上走线方式，若采用下走线方式，则需要采取防火措施后方可布线。</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的电力电缆与信号电缆的孔洞、管道应分开设置，机房内信号电缆与电力电缆应尽可能沿不同的走线架或槽道布放，并尽量作到不交叉走线，必须同槽同孔敷设的或交叉的要采取可靠的隔离措施。如：在同一走线架或槽道布放时应隔开150mm以上。除非设备的特殊要求外，一律采用不封闭架空走线架。有条件的局站应考虑装备自动报警、消防系统。</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金属走线架或走线槽应有良好的电气连接，必须做好接地处理。信号地和机架地都应良好接地。</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施工过程中应对DC、PDB或列柜电源容量进行安全检测，在通电时应对可能引发的故障作充分的应急措施。</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更换电源设备的空气开关、熔丝时要注意操作的安全性，严格避免误操作造成短路等事故。</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涉及在线扩容、割接和带电作业的工程，必须与维护部门商定实施方案，保护措施，应急方案，作好安全防范措施，保证工程顺利进行。应做好失败倒回方案，确保施工过程万一出现紧急情况而不能成功割接可以顺利倒回至割接前工作状态。施工单位必须与分局以及各相关部门密切配合，相互沟通，及时解决问题，以免影响工程质量和进度。</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工程所需的设备、部件、器材、主要材料等均应选择有监制合格优质产品，禁止使用低劣和不合格的产品和物质。</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通信施工在工程建设中必须有通信工程项目经理在施工现场指导施工，严格执行施工操作规范，施工和安全责任落实到人，确保工程建设质量，杜绝在工程建设和维护中发生安全事故。施工单位必须在严格遵守施工规范和要求外，应同时根据设计文件和相关厂家产品安装与维护手册的要求进行施工，注意施工工艺。</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施工单位在进入机房施工前，必须按安保和维护部门的规定，办理相关手续后才能进入机房实施。必须在节假日进行施工的工程，也必须向相关部门完善手续后，方能进行施工。</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施工中监理单位应严格按相关安全施工规范实施安全监督和管理。设备安装前监理工程师应会同有关单位对机房进行安全检查，包括消防、防震和接地。</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起重工、电工、电焊工等特殊工种作业人员必须接受培训，考试合格后持有效证件上岗。</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铜缆转弯时最小弯曲半径不得小于铜缆缆径的4倍，光缆转弯时最小弯曲半径不得小于缆径的15倍。</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为了减少尾纤在走线架中因弯折等造成的衰耗和保护尾纤，要求工程中对尾纤采取保护措施，如光跳线露出在走线架的部分用塑料套管(25~30mm)或蛇皮管保护。</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连接电缆及机房内各类电缆走线必须有明了的标签，同类电缆绑扎紧凑,布放路由合理。所有电缆线应摆放整齐并捆扎好，并加防火措施及防鼠措施。电缆布放完工后，应对所有楼板洞、墙洞用防火堵料进行封堵。</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通信施工企业应制定详细的安全管理条例、办法，对登高、触电防护、作业现场、工具使用、装置检修等工序的安全防护进行详细规定。</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监理单位在监理过程中除了把好质量和进度关外，还应注意安全管理，特别是设备在线扩容、割接，线路工程中各种线路交越区域，必须进行全过程监理，谨防重大通信事故和人身伤亡事故的发生。</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施工前，施工单位必须对施工现场环境及安全条件进行检查，要求符合施工安全；对有危险性的施工操作，须按要求制订安全防护措施，并认真执行，准备好安全防护用品。</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施工人员应正确穿戴和使用符合国家或行业质量标准的劳动防护用品、工具；在使用登高工具、设备和防护用品时。应在使用之前进行严格的质量检查。</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工程施工时应做好防火安全工作，严禁在机房内使用明火作业，施工完毕后应及时清理多余的材料。</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施工人员在机房内由于施工需要取用电时(施工工具用电和调测设备用电)，禁止使用机房通信设备专用的交直流电源，只允许使用机房照明用电或其它电源。</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机房内施工时应采取防尘措施，保证设备的正常运行以及施工现场清洁。</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用的电力电缆布放和安装结束后须仔细检查其安装是否正确，核对是否有出现短路的可能。在设备加电前，须分析出现短路或过载时，对其它在网设备用电的影响，确保此次加电后不至导致整个配电柜的跳闸断电。</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电源线的安装路由、数量应符合施工图的规定，电源线的规格、开关的容量均应符合设计要求。不同电压等级和相位的电源线应用不同颜色区分，并用标签进行标识。</w:t>
      </w:r>
    </w:p>
    <w:bookmarkEnd w:id="258"/>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66" w:name="_Toc132902867"/>
      <w:bookmarkStart w:id="267" w:name="_Toc22324051"/>
      <w:bookmarkStart w:id="268" w:name="_Toc19087212"/>
      <w:bookmarkStart w:id="269" w:name="_Hlk112746171"/>
      <w:r>
        <w:rPr>
          <w:rFonts w:ascii="黑体" w:hAnsi="黑体" w:eastAsia="黑体" w:cs="Times New Roman"/>
          <w:color w:val="000000" w:themeColor="text1"/>
          <w:sz w:val="28"/>
          <w:szCs w:val="28"/>
          <w14:textFill>
            <w14:solidFill>
              <w14:schemeClr w14:val="tx1"/>
            </w14:solidFill>
          </w14:textFill>
        </w:rPr>
        <w:t>其他相关安全风险防范</w:t>
      </w:r>
      <w:bookmarkEnd w:id="266"/>
      <w:bookmarkEnd w:id="267"/>
      <w:bookmarkEnd w:id="268"/>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对建材的要求，对使用新材料、新技术、新工艺的要求：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所有施工用材料不得使用伪劣材料，均应符合设计要求；在施工时必须保证质量，特别是隐蔽工程；装修应以经济、快速的方式，使用简单易操作的工艺，达到整洁、美观的标准。</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（1）如需使用新材料或者其他材料代替原材料必须经由设计院同意后才可使用。</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（2）施工单位可以提出新技术，新工艺，但必须经由设计院同意后才可执行。</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其他相关说明：</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（1）施工前应做好用电设备的漏电检测，确保安全施工作业。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（2）涉水作业时，必须做好漏电检测，确保不能涉电作业和安全施工作业。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（3）施工现场的一切电源、电路的安装和拆除必须遵守现行行业标准</w:t>
      </w:r>
      <w:r>
        <w:rPr>
          <w:b/>
          <w:bCs/>
          <w:color w:val="000000" w:themeColor="text1"/>
          <w:sz w:val="24"/>
          <w14:textFill>
            <w14:solidFill>
              <w14:schemeClr w14:val="tx1"/>
            </w14:solidFill>
          </w14:textFill>
        </w:rPr>
        <w:t>《施工现场临时用电安全技术规范》JGJ46</w:t>
      </w:r>
      <w:r>
        <w:rPr>
          <w:color w:val="000000" w:themeColor="text1"/>
          <w:sz w:val="24"/>
          <w14:textFill>
            <w14:solidFill>
              <w14:schemeClr w14:val="tx1"/>
            </w14:solidFill>
          </w14:textFill>
        </w:rPr>
        <w:t>的规定。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（4）每日开工及下井前必须检测井下的有毒、有害气体，并应有相应的安全防范措施；当桩孔开挖深度超过10m时，应有专门向下送风的设备，风量不宜少于25L/S。</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（5）严禁夜间挖空；孔内带电施工设备必须有防漏电措施。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（6）其他未尽事宜，请严格按照相关规范的有关安全施工要求执行。</w:t>
      </w:r>
    </w:p>
    <w:p>
      <w:pPr>
        <w:spacing w:line="360" w:lineRule="auto"/>
        <w:ind w:firstLine="480"/>
        <w:rPr>
          <w:color w:val="000000" w:themeColor="text1"/>
          <w:sz w:val="24"/>
          <w14:textFill>
            <w14:solidFill>
              <w14:schemeClr w14:val="tx1"/>
            </w14:solidFill>
          </w14:textFill>
        </w:rPr>
      </w:pPr>
    </w:p>
    <w:bookmarkEnd w:id="269"/>
    <w:p>
      <w:pPr>
        <w:pStyle w:val="45"/>
        <w:numPr>
          <w:ilvl w:val="0"/>
          <w:numId w:val="1"/>
        </w:numPr>
        <w:rPr>
          <w:rFonts w:cs="Times New Roman"/>
          <w:color w:val="000000" w:themeColor="text1"/>
          <w:sz w:val="28"/>
          <w:szCs w:val="28"/>
          <w14:textFill>
            <w14:solidFill>
              <w14:schemeClr w14:val="tx1"/>
            </w14:solidFill>
          </w14:textFill>
        </w:rPr>
      </w:pPr>
      <w:bookmarkStart w:id="270" w:name="_Toc132902868"/>
      <w:bookmarkStart w:id="271" w:name="_Toc429313778"/>
      <w:bookmarkStart w:id="272" w:name="_Toc417651986"/>
      <w:bookmarkStart w:id="273" w:name="_Toc19087213"/>
      <w:bookmarkStart w:id="274" w:name="_Toc22324052"/>
      <w:bookmarkStart w:id="275" w:name="_Toc224123814"/>
      <w:r>
        <w:rPr>
          <w:rFonts w:cs="Times New Roman"/>
          <w:color w:val="000000" w:themeColor="text1"/>
          <w:sz w:val="28"/>
          <w:szCs w:val="28"/>
          <w14:textFill>
            <w14:solidFill>
              <w14:schemeClr w14:val="tx1"/>
            </w14:solidFill>
          </w14:textFill>
        </w:rPr>
        <w:t>消防及安全生产要求</w:t>
      </w:r>
      <w:bookmarkEnd w:id="270"/>
      <w:bookmarkEnd w:id="271"/>
      <w:bookmarkEnd w:id="272"/>
      <w:bookmarkEnd w:id="273"/>
      <w:bookmarkEnd w:id="274"/>
      <w:bookmarkStart w:id="276" w:name="_Toc396990758"/>
      <w:bookmarkStart w:id="277" w:name="_Toc417651987"/>
      <w:bookmarkStart w:id="278" w:name="_Toc429313779"/>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79" w:name="_Toc22324053"/>
      <w:bookmarkStart w:id="280" w:name="_Toc132902869"/>
      <w:bookmarkStart w:id="281" w:name="_Toc19087214"/>
      <w:r>
        <w:rPr>
          <w:rFonts w:ascii="黑体" w:hAnsi="黑体" w:eastAsia="黑体" w:cs="Times New Roman"/>
          <w:color w:val="000000" w:themeColor="text1"/>
          <w:sz w:val="28"/>
          <w:szCs w:val="28"/>
          <w14:textFill>
            <w14:solidFill>
              <w14:schemeClr w14:val="tx1"/>
            </w14:solidFill>
          </w14:textFill>
        </w:rPr>
        <w:t>消防安全要求</w:t>
      </w:r>
      <w:bookmarkEnd w:id="276"/>
      <w:bookmarkEnd w:id="277"/>
      <w:bookmarkEnd w:id="278"/>
      <w:bookmarkEnd w:id="279"/>
      <w:bookmarkEnd w:id="280"/>
      <w:bookmarkEnd w:id="281"/>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各级通信机房建筑的消防安全要求必须符合工信部电管[2010]543号“关于印发《通信机楼消防安全监督管理办法》的通知”。</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高层电信建筑中的国际局、大区中心、省中心和10000路地区中心长途电信局、20000线市话汇接局和60000门程控市话端局、以及建筑高度大于50m的电信建筑属于一类建筑，其余的高层电信建筑属于二类建筑。一类建筑的耐火等级应为一级，二类建筑以及多层电信建筑的耐火等级均不应低于二级。</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电信建筑的机房内均应配置手提式灭火器或移动式灭火器。</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通信机房内不应采用水喷淋消防系统。机房及楼道应配置手提式或移动式灭火器、防毒面具。消防通道有疏散指示，通道内不得堆放杂物和易燃物品，不得封堵消防疏散通道，以利发生火灾时安全疏散人员。重要通信机房应设早期火灾自动报警系统。</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机房内严禁存放易燃、易爆等危险物品。</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防火封堵要求：</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机房预留孔洞及导线管和电（光）缆贯穿孔口的防火封堵，在每一工程项目贯穿布线完毕后，应及时予以封堵。</w:t>
      </w:r>
    </w:p>
    <w:p>
      <w:pPr>
        <w:widowControl/>
        <w:numPr>
          <w:ilvl w:val="0"/>
          <w:numId w:val="17"/>
        </w:numPr>
        <w:tabs>
          <w:tab w:val="left" w:pos="900"/>
          <w:tab w:val="clear" w:pos="840"/>
        </w:tabs>
        <w:snapToGrid w:val="0"/>
        <w:spacing w:line="360" w:lineRule="auto"/>
        <w:ind w:left="0" w:firstLine="480"/>
        <w:rPr>
          <w:color w:val="000000" w:themeColor="text1"/>
          <w:sz w:val="24"/>
          <w14:textFill>
            <w14:solidFill>
              <w14:schemeClr w14:val="tx1"/>
            </w14:solidFill>
          </w14:textFill>
        </w:rPr>
      </w:pPr>
      <w:r>
        <w:rPr>
          <w:color w:val="000000" w:themeColor="text1"/>
          <w:kern w:val="0"/>
          <w:sz w:val="24"/>
          <w14:textFill>
            <w14:solidFill>
              <w14:schemeClr w14:val="tx1"/>
            </w14:solidFill>
          </w14:textFill>
        </w:rPr>
        <w:t>电缆井、管道井应在楼板处用耐火极限不低于1.5h的非燃烧体作为防火分隔，通过楼板的孔洞，电缆与楼板的孔隙应用非燃烧材料密封，通向其他房间的地槽、墙上的孔洞，已装电缆者。其与墙体的孔隙亦宜采用非燃烧材料封隔，凡近期不使用者均宜用非燃烧材料封闭。</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孔洞封堵必须采用不低于楼板耐火等级的不燃烧材料封堵。</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防火封堵应当综合考虑贯穿物、贯穿孔口类型、建筑缝隙的类型以及机房环境等因素，选择适当的防火封堵组件；防火封堵组件的耐火极限不应当低于被贯穿物的耐火极限；防火封堵材料应当符合国家和行业标准要求；应用于重点区域的防火封堵，应当具有良好的耐久和烟密性能。</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机房装修要求：</w:t>
      </w:r>
      <w:bookmarkStart w:id="517" w:name="_GoBack"/>
      <w:bookmarkEnd w:id="517"/>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室内装修材料应采用非燃烧材料。</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电信机房不设吊顶。</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通信机楼不得使用易燃材料进行装修，楼内不得堆放易燃易爆物品。</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施工单位应当在施工现场建立消防安全责任制度，并确定消防安全责任人，制定用火、用电、使用易燃易爆材料等各项消防安全管理制度和操作规程。</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施工现场应配备必要的消防器材。消防器材设置地点应合理，便于取用，使用方法应明示。</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施工现场配备的消防器材应完好无损且在有效期内。</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人员首次进人施工现场，应首先了解消防设施、器材的设置点，不得随意挪动。</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不得堵塞消防通道、遮挡消防设施。</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光（电）缆进线室、水线房、机房、无（有）人站、木工场地、仓库、林区、草原等处施工时，严禁烟火。在禁火区施工需动用明火时，必须经相关部门批准，并采取严密的防范措施。施工车辆进入禁火区必须加装排气管防火装置。（</w:t>
      </w:r>
      <w:r>
        <w:rPr>
          <w:rFonts w:ascii="Times New Roman" w:hAnsi="Times New Roman"/>
          <w:b/>
          <w:bCs/>
          <w:color w:val="000000" w:themeColor="text1"/>
          <w:sz w:val="24"/>
          <w14:textFill>
            <w14:solidFill>
              <w14:schemeClr w14:val="tx1"/>
            </w14:solidFill>
          </w14:textFill>
        </w:rPr>
        <w:t>《通信建设工程安全生产操作规范》YD 5201-2014</w:t>
      </w:r>
      <w:r>
        <w:rPr>
          <w:rFonts w:ascii="Times New Roman" w:hAnsi="Times New Roman"/>
          <w:color w:val="000000" w:themeColor="text1"/>
          <w:sz w:val="24"/>
          <w14:textFill>
            <w14:solidFill>
              <w14:schemeClr w14:val="tx1"/>
            </w14:solidFill>
          </w14:textFill>
        </w:rPr>
        <w:t>第3.6.6条）。</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在室内进行油漆作业时，应保持通风良好，不得有烟火，照明灯具应使用防爆灯。</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电缆等各种贯穿物穿越墙壁或楼板时，必须按要求用防火封堵材料封堵洞口。（</w:t>
      </w:r>
      <w:r>
        <w:rPr>
          <w:rFonts w:ascii="Times New Roman" w:hAnsi="Times New Roman"/>
          <w:b/>
          <w:color w:val="000000" w:themeColor="text1"/>
          <w:sz w:val="24"/>
          <w14:textFill>
            <w14:solidFill>
              <w14:schemeClr w14:val="tx1"/>
            </w14:solidFill>
          </w14:textFill>
        </w:rPr>
        <w:t>《通信建设工程安全生产操作规范》YD 5201-2014</w:t>
      </w:r>
      <w:r>
        <w:rPr>
          <w:rFonts w:ascii="Times New Roman" w:hAnsi="Times New Roman"/>
          <w:color w:val="000000" w:themeColor="text1"/>
          <w:sz w:val="24"/>
          <w14:textFill>
            <w14:solidFill>
              <w14:schemeClr w14:val="tx1"/>
            </w14:solidFill>
          </w14:textFill>
        </w:rPr>
        <w:t>第3.6.8条）。</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电气设备着火时，必须首先切断电源。（</w:t>
      </w:r>
      <w:r>
        <w:rPr>
          <w:rFonts w:ascii="Times New Roman" w:hAnsi="Times New Roman"/>
          <w:b/>
          <w:bCs/>
          <w:color w:val="000000" w:themeColor="text1"/>
          <w:sz w:val="24"/>
          <w14:textFill>
            <w14:solidFill>
              <w14:schemeClr w14:val="tx1"/>
            </w14:solidFill>
          </w14:textFill>
        </w:rPr>
        <w:t>《通信建设工程安全生产操作规范》YD 5201-2014</w:t>
      </w:r>
      <w:r>
        <w:rPr>
          <w:rFonts w:ascii="Times New Roman" w:hAnsi="Times New Roman"/>
          <w:color w:val="000000" w:themeColor="text1"/>
          <w:sz w:val="24"/>
          <w14:textFill>
            <w14:solidFill>
              <w14:schemeClr w14:val="tx1"/>
            </w14:solidFill>
          </w14:textFill>
        </w:rPr>
        <w:t>第3.6.9条）。</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机房失火时，严禁使用水和泡沫灭火器灭火。</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施工现场防火要求</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电气设备着火时，应首先切断电源，必须使用干粉灭火器，严禁使用水和泡沫灭火器。</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在封闭和特殊要求的施工场所严禁吸烟。</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易燃、易爆的化学危险品和压缩可燃气体容器等应当按其性质分类放置并保持安全距离。</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机房内施工不得使用明火。需要使用明火时应经相关单位部门批准，落实安全防火措施，并在指定的地点、时间内作业。每天施工结束后必须认真清理现场，消除火种。</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机房的电源线与信号线的孔洞、管道应分开设置；交流线应采用绝燃材料加护套。</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机房建筑材料要采用非易燃或阻燃材料。</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主机房要同时设计安装消防报警系统。</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施工中要把电力线与信号线分架分孔洞敷设；必须同槽同孔敷设的或交叉的要采取可靠的隔离措施。</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机房设备的排水管不能与电源线同槽敷设或交叉穿越；确实必须同槽或交叉的要采取可靠的防渗漏防潮措施。</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机房空调隔热层不能采用易燃和可燃材料。</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82" w:name="_Toc417651997"/>
      <w:bookmarkStart w:id="283" w:name="_Toc396990768"/>
      <w:bookmarkStart w:id="284" w:name="_Toc429313789"/>
      <w:bookmarkStart w:id="285" w:name="_Toc19087215"/>
      <w:bookmarkStart w:id="286" w:name="_Toc132902870"/>
      <w:bookmarkStart w:id="287" w:name="_Toc22324054"/>
      <w:bookmarkStart w:id="288" w:name="_Toc429313780"/>
      <w:bookmarkStart w:id="289" w:name="_Toc396990759"/>
      <w:bookmarkStart w:id="290" w:name="_Toc417651988"/>
      <w:r>
        <w:rPr>
          <w:rFonts w:ascii="黑体" w:hAnsi="黑体" w:eastAsia="黑体" w:cs="Times New Roman"/>
          <w:color w:val="000000" w:themeColor="text1"/>
          <w:sz w:val="28"/>
          <w:szCs w:val="28"/>
          <w14:textFill>
            <w14:solidFill>
              <w14:schemeClr w14:val="tx1"/>
            </w14:solidFill>
          </w14:textFill>
        </w:rPr>
        <w:t>安全生产</w:t>
      </w:r>
      <w:bookmarkEnd w:id="282"/>
      <w:bookmarkEnd w:id="283"/>
      <w:bookmarkEnd w:id="284"/>
      <w:r>
        <w:rPr>
          <w:rFonts w:ascii="黑体" w:hAnsi="黑体" w:eastAsia="黑体" w:cs="Times New Roman"/>
          <w:color w:val="000000" w:themeColor="text1"/>
          <w:sz w:val="28"/>
          <w:szCs w:val="28"/>
          <w14:textFill>
            <w14:solidFill>
              <w14:schemeClr w14:val="tx1"/>
            </w14:solidFill>
          </w14:textFill>
        </w:rPr>
        <w:t>相关要求</w:t>
      </w:r>
      <w:bookmarkEnd w:id="285"/>
      <w:bookmarkEnd w:id="286"/>
      <w:bookmarkEnd w:id="287"/>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施工单位在工程施工过程中应该严格遵守国家颁布的</w:t>
      </w:r>
      <w:r>
        <w:rPr>
          <w:rFonts w:hint="eastAsia" w:ascii="Times New Roman" w:hAnsi="Times New Roman"/>
          <w:color w:val="000000" w:themeColor="text1"/>
          <w:sz w:val="24"/>
          <w14:textFill>
            <w14:solidFill>
              <w14:schemeClr w14:val="tx1"/>
            </w14:solidFill>
          </w14:textFill>
        </w:rPr>
        <w:t>最新</w:t>
      </w:r>
      <w:r>
        <w:rPr>
          <w:rFonts w:ascii="Times New Roman" w:hAnsi="Times New Roman"/>
          <w:b/>
          <w:bCs/>
          <w:color w:val="000000" w:themeColor="text1"/>
          <w:sz w:val="24"/>
          <w14:textFill>
            <w14:solidFill>
              <w14:schemeClr w14:val="tx1"/>
            </w14:solidFill>
          </w14:textFill>
        </w:rPr>
        <w:t>《中华人民共和国工程建设标准强制性条文》</w:t>
      </w:r>
      <w:r>
        <w:rPr>
          <w:rFonts w:ascii="Times New Roman" w:hAnsi="Times New Roman"/>
          <w:color w:val="000000" w:themeColor="text1"/>
          <w:sz w:val="24"/>
          <w14:textFill>
            <w14:solidFill>
              <w14:schemeClr w14:val="tx1"/>
            </w14:solidFill>
          </w14:textFill>
        </w:rPr>
        <w:t>的相关要求。</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设备施工、维护操作过程中应严格执行国家及行业有关施工作业安全技术规范、施工及验收技术规范严格，严格遵守各项操作规程，施工、监理和维护单位应当协力保证工程进行中的人身及设备安全。</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进入工程建设施工的单位，必须具备相应的施工资质，施工人员必须经过安全生产教育和技术培训并持有相应的上岗证。</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监理单位在监理过程中除了把好质量和进度关外，还应注意安全管理，特别是设备在线扩容、割接，线路工程中各种线路交越区域，必须进行全过程监理，谨防重大通信事故和人身伤亡事故的发生。</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施工单位必须坚持“安全第一、预防为主”的方针，加强安全生产管理。</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施工前，施工单位必须对施工现场环境及安全条件进行检查，要求符合施工安全；对有危险性的施工、操作，须按要求制订安全防护措施，并认真执行，准备好安全防护用品。</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施工过程中，施工单位要与建设单位、设计单位、监理单位等相互联系，密切配合，遇到有其他实际情况需对设计做个别变更时，应与相关单位商量解决。</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施工人员应正确穿戴和使用符合国家或行业质量标准的劳动防护用品、工具，在使用登高工具、设备和防护用品时应在使用之前进行严格的质量检查。</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因施工作业需要使用电缆槽道、桥架、竖井、爬梯时，须征得维护部门的同意；需要对电缆孔洞进行拆封时，必须征得安全保卫部门同意；施工完毕应将竖井和孔洞用不燃或阻燃材料封堵。</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施工过程中出现雷雨或其他不安全隐患应立即停止施工，待不安全情况消除后方可继续施工，时刻注意人身安全。</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在安装设备和接触走线梯前应对安装位置附近设备和走线梯进行验电。</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机房内施工时，施工单位应采取措施确保施工工作不对原有的传输设备和系统造成影响；在设备安装布线过程中，应注意不能踩压机柜顶部；在高空（线槽上、设备上），严禁佩带手机、钥匙、钢笔等一切能导电的物品，防止金属物品落入机架内造成短路；施工用的工器具应加保护，如缠绕绝缘胶布，对运作的设备进行保护。</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施工过程中涉及墙、顶、地板等易产生灰尘的作业时，必须采取严格、有效的防尘措施，并及时清理。</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监理单位在监理过程中除了把好质量和进度关外，还应注意安全管理，特别是设备在线扩容、割接，线路工程中各种线路交越区域，必须进行全过程监理，谨防重大通信事故和人身伤亡事故的发生。</w:t>
      </w:r>
    </w:p>
    <w:bookmarkEnd w:id="288"/>
    <w:bookmarkEnd w:id="289"/>
    <w:bookmarkEnd w:id="290"/>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通信建设施工企业在施工生产中，以下几方面必须符合国家法律、法规相关规定。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a）施工企业资质及安全生产许可证情况；</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b）施工单位安全生产管理机构设置情况；</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c）施工单位的主要负责人、项目负责人、专职安全生产管理人员、特种作业人员任职或上岗条件；</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d）施工单位主要负责人、项目负责人、专职安全生产管理人员的职责；</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e）施工人员的权利和义务。</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工程项目施工必须实行安全技术交底制度，接受交底的人员必须覆盖全体作业人员。</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工程项目施工应实行安全技术交底制度，接受交底的人员应覆盖全体作业人员。安全技术交底应包括以下主要内容：</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a）工程项目的施工作业特点和危险因素；</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b）针对危险因素制定的具体预防措施；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c）相应的安全生产操作规程和标准；</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d）在施工生产中应注意的安全事项；</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e）发生事故后应采取的应急措施。</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对于有割接工作的项目，割接前应制定割接方案，充分考虑安全因素，并同时制定应急预案，经有关部门批准后方可实施。</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在公路、高速公路、铁路、桥梁、通航的河道等特殊地段施工时必须设置有关部门规定的警示标志，必要时派专人警戒看守。</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人员必须遵守交通法规，保证工程车辆行车安全、人身及财产安全。驾驶员驾驶车辆必须注意交通标志、标线，保持安全行车距离，不强行超车、不超速行驶、不疲劳驾驶、不驾驶故障车辆，严禁酒后驾驶、无证驾驶。严禁车辆客货混装或超员、超载。</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施工现场配备的消防器材必须完好无损且必须在有效期内。</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发生安全生产事故，必须及时按规定上报。项目负责人接到事故报告后，必须立即启动相应的事故应急预案，迅速采取有效措施，积极组织救护、抢险，防止事故继续扩大，减少人员伤亡和财产损失，并立即报告安全生产主管部门或上级应急指挥中心。</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伸缩梯伸缩长度严禁超过其规定值。在电力线、电力设备下方或危险范围内，严禁使用金属伸缩梯。配发的安全带必须符合国家标准。严禁用一般绳索、电线等代替安全带（绳）。在易燃、易爆场所，必须使用防爆式用电工具。电焊时，必须穿电焊服装、戴电焊手套及电焊面罩，清除焊渣时必须戴防护眼镜。焊接带电的设备时必须先断电。焊接贮存过易燃、易爆、有毒物质的容器或管道，必须清洗干净，并将所有孔口打开。严禁在带压力的容器或管道上施焊。</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严禁接触或靠近油脂物和其它易燃品。严禁氧气瓶的瓶阀及其附件沾附油脂；手臂或手套上沾附油污后，严禁操作氧气瓶。严禁与乙炔等可燃气体的气瓶放在一起或同车运输。严禁使用气压表指示不正常的氧气瓶。严禁氧气瓶内气体用尽。氧气瓶、乙炔瓶必须直立存放和使用。严禁使用汽油、煤油洗刷空气压缩机曲轴箱、滤清器或空气通路的零部件。严禁曝晒、烧烤储气罐。</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作业人员必须远离发电机排出的热废气。严禁发电机的排气口直对易燃物品。严禁在发电机周围吸烟或使用明火。严禁在密闭环境下使用发电机。</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潜水泵必须装设保护接地和漏电保护装置。检修或清洗时，必须先切断电源，并把料斗固定好。进入滚筒内检查、清洗，必须设专人监护。严禁在砂轮切割片侧面磨削。</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严禁用挖掘机运输器材。推土机在行驶和作业过程中严禁上下人。停车或坡道上熄火时，必须将刀铲落地。吊装物件时，严禁有人在吊臂下停留或走动，严禁在吊具上或被吊物上站人，严禁用人在吊装物上配重、找平衡。严禁用吊车拖拉物件或车辆。严禁吊拉凝结在地面或设备上的物件。</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易燃、易爆的化学危险品和压缩可燃气体容器等必须按其性质分类放置并保持安全距离。易燃、易爆物必须远离火源和高温。严禁将危险品存放在职工宿舍或办公室内。废弃的易燃、易爆化学危险物料必须按照相关部门的有关规定及时清除。</w:t>
      </w:r>
      <w:bookmarkStart w:id="291" w:name="_Toc417651989"/>
      <w:bookmarkStart w:id="292" w:name="_Toc396990760"/>
      <w:bookmarkStart w:id="293" w:name="_Toc429313781"/>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94" w:name="_Toc22324055"/>
      <w:bookmarkStart w:id="295" w:name="_Toc19087216"/>
      <w:bookmarkStart w:id="296" w:name="_Toc132902871"/>
      <w:bookmarkStart w:id="297" w:name="_Toc429313786"/>
      <w:bookmarkStart w:id="298" w:name="_Toc417651994"/>
      <w:bookmarkStart w:id="299" w:name="_Toc396990765"/>
      <w:r>
        <w:rPr>
          <w:rFonts w:ascii="黑体" w:hAnsi="黑体" w:eastAsia="黑体" w:cs="Times New Roman"/>
          <w:color w:val="000000" w:themeColor="text1"/>
          <w:sz w:val="28"/>
          <w:szCs w:val="28"/>
          <w14:textFill>
            <w14:solidFill>
              <w14:schemeClr w14:val="tx1"/>
            </w14:solidFill>
          </w14:textFill>
        </w:rPr>
        <w:t>现场查勘安全要求</w:t>
      </w:r>
      <w:bookmarkEnd w:id="294"/>
      <w:bookmarkEnd w:id="295"/>
      <w:bookmarkEnd w:id="296"/>
      <w:bookmarkEnd w:id="297"/>
      <w:bookmarkEnd w:id="298"/>
      <w:bookmarkEnd w:id="299"/>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（1）勘察企业在勘察作业时，须严格遵守当地的机房安全管理规范和办法，严格执行操作规程，采取措施保证各类管线、设备、设施和建筑物、构筑物的安全。</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（2）查勘人员进行现场查勘时需要小心谨慎，避免触动到设备的电源接口和通信接头，不能采用拽拉线缆等危险动作，避免造成通信中断的重大事故。</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（3）设计勘查人员在现场勘查时若发现机房现有状况存在安全隐患、或有不符合国家和本行业的安全规定的，应及时向建设单位反映并在设计中提出整改建议。</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（4）设计勘查人员在对工程所需的电力系统进行勘查时，为保证安全，需要对系统的各层级的容量使用情况进行全面勘测和调查。</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（5）设计勘查人员在制定电源割接等割接方案时，须与相关机房维护人员、建设单位主管人员充分沟通以取得多方建议和允许，增加方案的可靠性和可实施性。</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00" w:name="_Toc132902872"/>
      <w:bookmarkStart w:id="301" w:name="_Toc22324056"/>
      <w:bookmarkStart w:id="302" w:name="_Toc429313782"/>
      <w:bookmarkStart w:id="303" w:name="_Toc396990761"/>
      <w:bookmarkStart w:id="304" w:name="_Toc417651990"/>
      <w:bookmarkStart w:id="305" w:name="_Toc19087217"/>
      <w:r>
        <w:rPr>
          <w:rFonts w:ascii="黑体" w:hAnsi="黑体" w:eastAsia="黑体" w:cs="Times New Roman"/>
          <w:color w:val="000000" w:themeColor="text1"/>
          <w:sz w:val="28"/>
          <w:szCs w:val="28"/>
          <w14:textFill>
            <w14:solidFill>
              <w14:schemeClr w14:val="tx1"/>
            </w14:solidFill>
          </w14:textFill>
        </w:rPr>
        <w:t>工程安全管理组织要求</w:t>
      </w:r>
      <w:bookmarkEnd w:id="300"/>
      <w:bookmarkEnd w:id="301"/>
      <w:bookmarkEnd w:id="302"/>
      <w:bookmarkEnd w:id="303"/>
      <w:bookmarkEnd w:id="304"/>
      <w:bookmarkEnd w:id="305"/>
    </w:p>
    <w:p>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施工单位必须严格按照</w:t>
      </w:r>
      <w:r>
        <w:rPr>
          <w:rFonts w:ascii="Times New Roman" w:hAnsi="Times New Roman"/>
          <w:b/>
          <w:bCs/>
          <w:color w:val="000000" w:themeColor="text1"/>
          <w:sz w:val="24"/>
          <w14:textFill>
            <w14:solidFill>
              <w14:schemeClr w14:val="tx1"/>
            </w14:solidFill>
          </w14:textFill>
        </w:rPr>
        <w:t>《安全生产法》</w:t>
      </w:r>
      <w:r>
        <w:rPr>
          <w:rFonts w:ascii="Times New Roman" w:hAnsi="Times New Roman"/>
          <w:color w:val="000000" w:themeColor="text1"/>
          <w:sz w:val="24"/>
          <w14:textFill>
            <w14:solidFill>
              <w14:schemeClr w14:val="tx1"/>
            </w14:solidFill>
          </w14:textFill>
        </w:rPr>
        <w:t>、</w:t>
      </w:r>
      <w:r>
        <w:rPr>
          <w:rFonts w:ascii="Times New Roman"/>
          <w:bCs/>
          <w:color w:val="000000" w:themeColor="text1"/>
          <w:sz w:val="24"/>
          <w14:textFill>
            <w14:solidFill>
              <w14:schemeClr w14:val="tx1"/>
            </w14:solidFill>
          </w14:textFill>
        </w:rPr>
        <w:t>工信部通信[2015]406号</w:t>
      </w:r>
      <w:r>
        <w:rPr>
          <w:rFonts w:ascii="Times New Roman" w:hAnsi="Times New Roman"/>
          <w:b/>
          <w:color w:val="000000" w:themeColor="text1"/>
          <w:sz w:val="24"/>
          <w14:textFill>
            <w14:solidFill>
              <w14:schemeClr w14:val="tx1"/>
            </w14:solidFill>
          </w14:textFill>
        </w:rPr>
        <w:t>《通信建设工程安全生产管理规定》</w:t>
      </w:r>
      <w:r>
        <w:rPr>
          <w:rFonts w:ascii="Times New Roman" w:hAnsi="Times New Roman"/>
          <w:color w:val="000000" w:themeColor="text1"/>
          <w:sz w:val="24"/>
          <w14:textFill>
            <w14:solidFill>
              <w14:schemeClr w14:val="tx1"/>
            </w14:solidFill>
          </w14:textFill>
        </w:rPr>
        <w:t>、</w:t>
      </w:r>
      <w:r>
        <w:rPr>
          <w:color w:val="000000" w:themeColor="text1"/>
          <w:sz w:val="24"/>
          <w14:textFill>
            <w14:solidFill>
              <w14:schemeClr w14:val="tx1"/>
            </w14:solidFill>
          </w14:textFill>
        </w:rPr>
        <w:t>工信部公告</w:t>
      </w:r>
      <w:r>
        <w:rPr>
          <w:rFonts w:ascii="Times New Roman"/>
          <w:bCs/>
          <w:color w:val="000000" w:themeColor="text1"/>
          <w:sz w:val="24"/>
          <w14:textFill>
            <w14:solidFill>
              <w14:schemeClr w14:val="tx1"/>
            </w14:solidFill>
          </w14:textFill>
        </w:rPr>
        <w:t>[2014]</w:t>
      </w:r>
      <w:r>
        <w:rPr>
          <w:color w:val="000000" w:themeColor="text1"/>
          <w:sz w:val="24"/>
          <w14:textFill>
            <w14:solidFill>
              <w14:schemeClr w14:val="tx1"/>
            </w14:solidFill>
          </w14:textFill>
        </w:rPr>
        <w:t>第</w:t>
      </w:r>
      <w:r>
        <w:rPr>
          <w:rFonts w:ascii="Times New Roman"/>
          <w:bCs/>
          <w:color w:val="000000" w:themeColor="text1"/>
          <w:sz w:val="24"/>
          <w14:textFill>
            <w14:solidFill>
              <w14:schemeClr w14:val="tx1"/>
            </w14:solidFill>
          </w14:textFill>
        </w:rPr>
        <w:t>32</w:t>
      </w:r>
      <w:r>
        <w:rPr>
          <w:color w:val="000000" w:themeColor="text1"/>
          <w:sz w:val="24"/>
          <w14:textFill>
            <w14:solidFill>
              <w14:schemeClr w14:val="tx1"/>
            </w14:solidFill>
          </w14:textFill>
        </w:rPr>
        <w:t>号发布的《</w:t>
      </w:r>
      <w:r>
        <w:rPr>
          <w:b/>
          <w:color w:val="000000" w:themeColor="text1"/>
          <w:sz w:val="24"/>
          <w14:textFill>
            <w14:solidFill>
              <w14:schemeClr w14:val="tx1"/>
            </w14:solidFill>
          </w14:textFill>
        </w:rPr>
        <w:t>通信建设工程安全生产操作规范</w:t>
      </w:r>
      <w:r>
        <w:rPr>
          <w:color w:val="000000" w:themeColor="text1"/>
          <w:sz w:val="24"/>
          <w14:textFill>
            <w14:solidFill>
              <w14:schemeClr w14:val="tx1"/>
            </w14:solidFill>
          </w14:textFill>
        </w:rPr>
        <w:t>》</w:t>
      </w:r>
      <w:r>
        <w:rPr>
          <w:rFonts w:ascii="Times New Roman"/>
          <w:bCs/>
          <w:color w:val="000000" w:themeColor="text1"/>
          <w:sz w:val="24"/>
          <w14:textFill>
            <w14:solidFill>
              <w14:schemeClr w14:val="tx1"/>
            </w14:solidFill>
          </w14:textFill>
        </w:rPr>
        <w:t>(YD5201-2014)</w:t>
      </w:r>
      <w:r>
        <w:rPr>
          <w:rFonts w:ascii="Times New Roman" w:hAnsi="Times New Roman"/>
          <w:color w:val="000000" w:themeColor="text1"/>
          <w:sz w:val="24"/>
          <w14:textFill>
            <w14:solidFill>
              <w14:schemeClr w14:val="tx1"/>
            </w14:solidFill>
          </w14:textFill>
        </w:rPr>
        <w:t>等有关法律规定，进行工程安全管理组织。</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建设单位要根据相关法律、法规规定，设置安全生产管理机构或者配备专职（或兼职）安全生产管理人员。</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新建、改建、扩建工程项目的安全生产设施必须要与主体工程同时设计、同时施工、同时投产使用。</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工程监理要严格按安全生产专篇要求实施安全监督和管理。</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程施工要严格按安全生产专篇要求，对施工人员要进行安全教育和培训，落实安全防护措施和安全经费。施工单位在施工前应对施工作业现场的作业环境进行勘查，并制定相应的安全生产和文明施工的防范措施，加强施工现场安全管理和检查。</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施工单位必须严禁使用未取得有关部门颁发的《特种作业人员岗位操作证》的人员从事特种作业，禁止使用未经上岗培训的人员上岗作业。</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施工单位必须保证施工现场安全措施费用和施工人员的安全生产用品的落实。</w:t>
      </w:r>
    </w:p>
    <w:p>
      <w:pPr>
        <w:numPr>
          <w:ilvl w:val="1"/>
          <w:numId w:val="20"/>
        </w:numPr>
        <w:tabs>
          <w:tab w:val="left" w:pos="900"/>
          <w:tab w:val="clear" w:pos="840"/>
        </w:tabs>
        <w:spacing w:line="360" w:lineRule="auto"/>
        <w:ind w:left="0" w:firstLine="480"/>
        <w:rPr>
          <w:b/>
          <w:color w:val="000000" w:themeColor="text1"/>
          <w:sz w:val="24"/>
          <w14:textFill>
            <w14:solidFill>
              <w14:schemeClr w14:val="tx1"/>
            </w14:solidFill>
          </w14:textFill>
        </w:rPr>
      </w:pPr>
      <w:r>
        <w:rPr>
          <w:color w:val="000000" w:themeColor="text1"/>
          <w:sz w:val="24"/>
          <w14:textFill>
            <w14:solidFill>
              <w14:schemeClr w14:val="tx1"/>
            </w14:solidFill>
          </w14:textFill>
        </w:rPr>
        <w:t>建设项目竣工投产前，其安全设施必须经安全部门验收合格。</w:t>
      </w:r>
    </w:p>
    <w:p>
      <w:pPr>
        <w:numPr>
          <w:ilvl w:val="1"/>
          <w:numId w:val="20"/>
        </w:numPr>
        <w:tabs>
          <w:tab w:val="left" w:pos="900"/>
          <w:tab w:val="clear" w:pos="840"/>
        </w:tabs>
        <w:spacing w:line="360" w:lineRule="auto"/>
        <w:ind w:left="0" w:firstLine="480"/>
        <w:rPr>
          <w:b/>
          <w:color w:val="000000" w:themeColor="text1"/>
          <w:sz w:val="24"/>
          <w14:textFill>
            <w14:solidFill>
              <w14:schemeClr w14:val="tx1"/>
            </w14:solidFill>
          </w14:textFill>
        </w:rPr>
      </w:pPr>
      <w:r>
        <w:rPr>
          <w:color w:val="000000" w:themeColor="text1"/>
          <w:sz w:val="24"/>
          <w14:textFill>
            <w14:solidFill>
              <w14:schemeClr w14:val="tx1"/>
            </w14:solidFill>
          </w14:textFill>
        </w:rPr>
        <w:t>施工单位的主要负责人、工程项目负责人和安全生产管理人员必须具备与本单位所从事施工生产经营活动相应的安全生产知识和管理能力，应当经通信行业主管部门考核合格后方可任职。施工单位应保证所有参加工程项目的人员必须经过培训，并考核合格。其生产安全教育培训情况应记入个人工作档案。经安全生产教育培训考核不合格的人员，不得上岗。</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企业主要负责人、工程项目负责人和专职安全员应对建设工程项目的安全施工负责。当发生安全事故时，应及时、如实地报告。</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工程项目施工必须实行安全技术逐级交底制度，纵向延伸到全体作业人员。</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人员在施工生产过程中，必须按照国家规定和不同的专业需要，正确穿戴和使用相应的劳动保护用品。施工人员在施工生产过程中，必须按照国家规定和不同的专业需要，正确穿戴和使用相应的劳动保护用品。从事特殊工种的作业人员在上岗前，必须进行专门的安全技术和操作技能的培训和考核，并经培训考核合格，取得《特种作业人员操作证》后方可上岗。</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发生任何事故，必须及时逐级上报。报告的内容应包括事故发生的单位、时间、地点、简要事故经过、伤亡人数、财产损失情况和已采取的应急措施等。报告人应适时作出书面记录。</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项目负责人接到事故报告后，应迅速采取有效措施，积极组织救护、抢险，减少人员伤亡和财产损失，防止事故继续扩大，并立即报告安全生产主管部门或上级应急指挥中心。</w:t>
      </w:r>
    </w:p>
    <w:p>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设备安装前监理工程师须检查：机房荷载、消防、抗震、接地的证明。</w:t>
      </w:r>
    </w:p>
    <w:p>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当施工作业可能对毗邻设备、管线等造成损害时，监理工程师应要求承包单位采取防护措施。</w:t>
      </w:r>
    </w:p>
    <w:p>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监理工程师应要求承包单位在施工现场设置符合规定的安全警示标志，暂停施工时应做好现场防护，对施工时产生的噪音、粉尘、废物、振动及照明等对人和环境可能造成危害和污染时，要采取环境保护措施。</w:t>
      </w:r>
    </w:p>
    <w:p>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在运行中的通信设备机架内或设备旁进行安装作业时，监理工程师应督促承包单位提前制定好带电作业的安全防护措施，在安装施工过程中，监理人员、维护人员必须旁站监督，防止安全事故的发生。</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06" w:name="_Toc132902873"/>
      <w:bookmarkStart w:id="307" w:name="_Toc19087218"/>
      <w:bookmarkStart w:id="308" w:name="_Toc22324057"/>
      <w:r>
        <w:rPr>
          <w:rFonts w:ascii="黑体" w:hAnsi="黑体" w:eastAsia="黑体" w:cs="Times New Roman"/>
          <w:color w:val="000000" w:themeColor="text1"/>
          <w:sz w:val="28"/>
          <w:szCs w:val="28"/>
          <w14:textFill>
            <w14:solidFill>
              <w14:schemeClr w14:val="tx1"/>
            </w14:solidFill>
          </w14:textFill>
        </w:rPr>
        <w:t>通信设备工程安全生产要求</w:t>
      </w:r>
      <w:bookmarkEnd w:id="291"/>
      <w:bookmarkEnd w:id="292"/>
      <w:bookmarkEnd w:id="293"/>
      <w:bookmarkEnd w:id="306"/>
      <w:bookmarkEnd w:id="307"/>
      <w:bookmarkEnd w:id="308"/>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一般规定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a）设备开箱时应注意包装箱上的标志，不得倒置。开箱时应使用专用工具，不得猛力敲打包装箱。开箱后应及时清理箱板、铁皮、泡沫等杂物。雨雪、潮湿天气不得在室外开箱。</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b）在机房内搬移设备时，不得损坏地板和其他设备。</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c）在已有运行设备的机房内作业时，应划定施工作业区域；作业人员不得随意触碰已有运行设备，不得随意触碰消防设施。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d）严禁擅自关断运行设备电源开关。</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e）严禁将交流电源线挂在通信设备上。</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f）使用机房原有电源插座时必须核实电源容量。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g）铁架、槽道、机架、人字梯上不得放置工具和器材。</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8）严禁脚踩铁架、机架、电缆走道、端子板及弹簧排。</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h）在运行设备顶部操作时，应对运行设备采取防护措施，避免工具、螺丝等金属物品落入机柜内。</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i）在通信设备的顶部或附近墙壁钻孔时，应采取遮盖措施，避免铁屑、灰尘落入设备内。对墙、天花板钻孔则应避开粱柱钢筋和内部管线。</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铁件加工和安装</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a）加工铁件应在指定的区域操作。不得在已安装设备的机房内切割铁件。</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b）锯、锉铁件时，加工的铁件应在台虎钳或电锯平台上夹紧。在台虎钳上夹持固定槽钢、角钢、钢管时，应用木块在钳口处垫实、夹牢，不得松动，锯、锉点距钳口的距离不应过远，防止铁件振动损害机具。</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锯铁件时，锯条或砂轮与铁件的夹角要小，不宜超过10°，锯条松紧适度。锯槽钢、角钢时，不宜从顶角开始，宜从边角开始。当铁件快要锯断时，要降低手锯或电锯的速度，并有人扶住铁件的另一端，防止卡锯或铁件余料飞出。</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d）对铁件钻孔时，应用力均匀，铁件应夹紧，固定牢靠，不得左右摆动；如发生卡住钻头现象，应立即停机处理。</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e）管件攻丝、套丝时，管件在台虎钳上应固定牢固。如两人操作时，动作应协调。攻、套丝时，应注意加注机油，及时清理铁屑，防止飞溅。</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f）铁件作弯时，应在台虎钳或作弯工具上夹紧。用锤敲击时，应防止振伤手臂。管件需加热作弯时，喷灯烘烤管件间距适当，操作人员不得面对管口。</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g）铁件去锈和喷刷漆时，作业人员应戴口罩、手套。喷刷后的余漆、废液应集中回收，统一处理，不得随意丢放。</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h）铁件安装工作中，不得抛掷铁件及工具。传递较长的铁件时，应注意周围人员、设备的安全。手扶铁件固定时，应固定牢靠后才能松手。</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i）走线架、吊挂、通风管道等应安装接地线，与机房接地排连接可靠。</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机架安装和线缆布放</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a）设备在安装时(含自立式设备)，应用膨胀螺栓对地加固。在需要抗震加固的地区，应按设计要求，对设备采取抗震加固措施。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b）在已运行的设备旁安装机架时应防止碰撞原有设备。</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c）布放线缆时，不应强拉硬拽。在楼顶布放线缆时，不得站在窗台上作业。如必须站在窗台上作业时，应使用安全带。</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d）布放尾纤时，不得踩踏尾纤。在机房原有ODF架上布放尾纤时，不得将在用光纤拔出。</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e）电源线中间严禁有接头。</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f）截面在10mm²（含）以上的电源线终端应加装线鼻子，尺寸应与导线线径相吻合。封闭式线鼻子应用专用压接工具压接，开口式线鼻子应用烙铁焊接，压接或焊接应牢固可靠。</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g）交流线、直流线、信号线应分开布放，不得绑扎在一起，如走在同一路由时，间距应符合工程验收规范要求。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h）非同一级电力电缆不得穿放在同一管孔内。</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i）布放电源线时，电源线端头应作绝缘处理。连接电源线端头时应使用绝缘工具，操作时应防止工具打滑、脱落。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j）开剖线缆不得损伤芯线。</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设备加电测试</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a）设备在加电前应进行检查，设备内不得有金属碎屑，电源正负极不得接反和短路，设备保护地线应引接良好，各级电源熔断器和空气开关规格应符合设计和设备的技术要求。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b）设备加电时，必须自上而下逐级加电，逐级测量。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c）插拔机盘、模块时必须配戴接地良好的防静电手环。</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d）测试仪表应接地，测量时仪表不得过载。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e）插拔电源熔断器应使用专用工具，不得用其他工具代替。</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除非设备特殊要求，机房的设备布线宜采用上走线方式，走线架或槽道应统一规划。</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内的走线除设备的特殊要求外，一律采用不封闭走线架。不得安装饰板（含侧板和底板），各类规格的走线架每米允许承重均应大于80KG。金属走线架或走线槽应有良好的电气连接，必须做好接地处理。走线梯（架）应装有“交流线梯”、“直流线梯”、“信号线梯”的标志牌，标志牌要明显、直观、牢固。</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所有设备以及电缆两端均应标上明确的标签。拆除的旧电缆应整理并移交有关部门，对于未能清除的废弃电缆，应理顺调整以使其布放美观，并节省走线空间。</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器材储运应遵守</w:t>
      </w:r>
      <w:r>
        <w:rPr>
          <w:rFonts w:ascii="Times New Roman" w:hAnsi="Times New Roman"/>
          <w:b/>
          <w:color w:val="000000" w:themeColor="text1"/>
          <w:sz w:val="24"/>
          <w14:textFill>
            <w14:solidFill>
              <w14:schemeClr w14:val="tx1"/>
            </w14:solidFill>
          </w14:textFill>
        </w:rPr>
        <w:t>《通信建设工程安全生产操作规范》</w:t>
      </w:r>
      <w:r>
        <w:rPr>
          <w:rFonts w:ascii="Times New Roman" w:hAnsi="Times New Roman"/>
          <w:color w:val="000000" w:themeColor="text1"/>
          <w:sz w:val="24"/>
          <w14:textFill>
            <w14:solidFill>
              <w14:schemeClr w14:val="tx1"/>
            </w14:solidFill>
          </w14:textFill>
        </w:rPr>
        <w:t>（YD 5201-2014）中第6节规定的内容。</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09" w:name="_Toc132902874"/>
      <w:bookmarkStart w:id="310" w:name="_Toc22324058"/>
      <w:bookmarkStart w:id="311" w:name="_Toc19087219"/>
      <w:bookmarkStart w:id="312" w:name="_Toc417651991"/>
      <w:bookmarkStart w:id="313" w:name="_Toc429313783"/>
      <w:bookmarkStart w:id="314" w:name="_Toc396990762"/>
      <w:r>
        <w:rPr>
          <w:rFonts w:ascii="黑体" w:hAnsi="黑体" w:eastAsia="黑体" w:cs="Times New Roman"/>
          <w:color w:val="000000" w:themeColor="text1"/>
          <w:sz w:val="28"/>
          <w:szCs w:val="28"/>
          <w14:textFill>
            <w14:solidFill>
              <w14:schemeClr w14:val="tx1"/>
            </w14:solidFill>
          </w14:textFill>
        </w:rPr>
        <w:t>施工现场及驻地安全</w:t>
      </w:r>
      <w:bookmarkEnd w:id="309"/>
      <w:bookmarkEnd w:id="310"/>
      <w:bookmarkEnd w:id="311"/>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5" w:name="_Toc429313800"/>
      <w:r>
        <w:rPr>
          <w:rFonts w:ascii="Times New Roman" w:hAnsi="Times New Roman"/>
          <w:color w:val="000000" w:themeColor="text1"/>
          <w:sz w:val="24"/>
          <w14:textFill>
            <w14:solidFill>
              <w14:schemeClr w14:val="tx1"/>
            </w14:solidFill>
          </w14:textFill>
        </w:rPr>
        <w:t>在公路、高速公路、铁路、桥梁、通航的河道等特殊地段和城镇交通繁忙、人员密集处施工时必须设置有关部门规定的</w:t>
      </w:r>
      <w:r>
        <w:rPr>
          <w:rFonts w:hint="eastAsia" w:ascii="Times New Roman" w:hAnsi="Times New Roman"/>
          <w:color w:val="000000" w:themeColor="text1"/>
          <w:sz w:val="24"/>
          <w14:textFill>
            <w14:solidFill>
              <w14:schemeClr w14:val="tx1"/>
            </w14:solidFill>
          </w14:textFill>
        </w:rPr>
        <w:t>警</w:t>
      </w:r>
      <w:r>
        <w:rPr>
          <w:rFonts w:ascii="Times New Roman" w:hAnsi="Times New Roman"/>
          <w:color w:val="000000" w:themeColor="text1"/>
          <w:sz w:val="24"/>
          <w14:textFill>
            <w14:solidFill>
              <w14:schemeClr w14:val="tx1"/>
            </w14:solidFill>
          </w14:textFill>
        </w:rPr>
        <w:t>示标志，必要时派专人</w:t>
      </w:r>
      <w:r>
        <w:rPr>
          <w:rFonts w:hint="eastAsia" w:ascii="Times New Roman" w:hAnsi="Times New Roman"/>
          <w:color w:val="000000" w:themeColor="text1"/>
          <w:sz w:val="24"/>
          <w14:textFill>
            <w14:solidFill>
              <w14:schemeClr w14:val="tx1"/>
            </w14:solidFill>
          </w14:textFill>
        </w:rPr>
        <w:t>警</w:t>
      </w:r>
      <w:r>
        <w:rPr>
          <w:rFonts w:ascii="Times New Roman" w:hAnsi="Times New Roman"/>
          <w:color w:val="000000" w:themeColor="text1"/>
          <w:sz w:val="24"/>
          <w14:textFill>
            <w14:solidFill>
              <w14:schemeClr w14:val="tx1"/>
            </w14:solidFill>
          </w14:textFill>
        </w:rPr>
        <w:t>戒看守。（</w:t>
      </w:r>
      <w:r>
        <w:rPr>
          <w:rFonts w:ascii="Times New Roman" w:hAnsi="Times New Roman"/>
          <w:b/>
          <w:color w:val="000000" w:themeColor="text1"/>
          <w:sz w:val="24"/>
          <w14:textFill>
            <w14:solidFill>
              <w14:schemeClr w14:val="tx1"/>
            </w14:solidFill>
          </w14:textFill>
        </w:rPr>
        <w:t>《通信建设工程安全生产操作规范》</w:t>
      </w:r>
      <w:r>
        <w:rPr>
          <w:rFonts w:ascii="Times New Roman" w:hAnsi="Times New Roman"/>
          <w:color w:val="000000" w:themeColor="text1"/>
          <w:sz w:val="24"/>
          <w14:textFill>
            <w14:solidFill>
              <w14:schemeClr w14:val="tx1"/>
            </w14:solidFill>
          </w14:textFill>
        </w:rPr>
        <w:t>YD 5201-2014第3.2.1条）。</w:t>
      </w:r>
      <w:bookmarkEnd w:id="315"/>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6" w:name="_Toc429313801"/>
      <w:r>
        <w:rPr>
          <w:rFonts w:ascii="Times New Roman" w:hAnsi="Times New Roman"/>
          <w:color w:val="000000" w:themeColor="text1"/>
          <w:sz w:val="24"/>
          <w14:textFill>
            <w14:solidFill>
              <w14:schemeClr w14:val="tx1"/>
            </w14:solidFill>
          </w14:textFill>
        </w:rPr>
        <w:t>在城镇的下列地点作业时，应根据有关规定设立明显的安全警示标志、防护围栏等安全设施，并设置警戒人员，夜间应设置警示灯，施工人员应穿反光衣；必要时应架设临时便桥等设施，并设专人负责疏导车辆、行人或请交通管理部门协助管理，架设的便桥应满足行人、车辆通行安全，繁华地区的便桥左右应设置围栏和明显标志：</w:t>
      </w:r>
      <w:bookmarkEnd w:id="316"/>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a）街巷拐角、道路转弯处、交叉路口；</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b）有碍行人或车辆通行处；</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c）在跨越道路架线、放缆需要车辆临时限行处；</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d）架空光（电）缆接头处及两侧；</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e）挖掘的沟、洞、坑处；</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f）打开井盖的人（手）孔处；</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g）跨越十字路口或在直行道路中央施工区域两侧。</w:t>
      </w:r>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7" w:name="_Toc429313802"/>
      <w:r>
        <w:rPr>
          <w:rFonts w:ascii="Times New Roman" w:hAnsi="Times New Roman"/>
          <w:color w:val="000000" w:themeColor="text1"/>
          <w:sz w:val="24"/>
          <w14:textFill>
            <w14:solidFill>
              <w14:schemeClr w14:val="tx1"/>
            </w14:solidFill>
          </w14:textFill>
        </w:rPr>
        <w:t>施工现场的安全警示标志和防护设施应随工作地点的变动而转移，作业完毕应及时撤除、清理干净。</w:t>
      </w:r>
      <w:bookmarkEnd w:id="317"/>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8" w:name="_Toc429313803"/>
      <w:r>
        <w:rPr>
          <w:rFonts w:ascii="Times New Roman" w:hAnsi="Times New Roman"/>
          <w:color w:val="000000" w:themeColor="text1"/>
          <w:sz w:val="24"/>
          <w14:textFill>
            <w14:solidFill>
              <w14:schemeClr w14:val="tx1"/>
            </w14:solidFill>
          </w14:textFill>
        </w:rPr>
        <w:t>施工需要阻断道路通行时，应报请当地有关单位和部门批准，并请求配合。</w:t>
      </w:r>
      <w:bookmarkEnd w:id="318"/>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9" w:name="_Toc429313804"/>
      <w:r>
        <w:rPr>
          <w:rFonts w:ascii="Times New Roman" w:hAnsi="Times New Roman"/>
          <w:color w:val="000000" w:themeColor="text1"/>
          <w:sz w:val="24"/>
          <w14:textFill>
            <w14:solidFill>
              <w14:schemeClr w14:val="tx1"/>
            </w14:solidFill>
          </w14:textFill>
        </w:rPr>
        <w:t>施工人员应阻止非工作人员进人施工作业区，接近或触碰正在施工运行中的各种机具与设施。</w:t>
      </w:r>
      <w:bookmarkEnd w:id="319"/>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0" w:name="_Toc429313805"/>
      <w:r>
        <w:rPr>
          <w:rFonts w:ascii="Times New Roman" w:hAnsi="Times New Roman"/>
          <w:color w:val="000000" w:themeColor="text1"/>
          <w:sz w:val="24"/>
          <w14:textFill>
            <w14:solidFill>
              <w14:schemeClr w14:val="tx1"/>
            </w14:solidFill>
          </w14:textFill>
        </w:rPr>
        <w:t>在城镇和居民区内施工有噪音扰民时，应采取防止或减轻噪音扰民的措施，并在相关部门规定时间内施工。需要在夜间或在禁止时间内施工的，应报请有关单位和部门批准。</w:t>
      </w:r>
      <w:bookmarkEnd w:id="320"/>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1" w:name="_Toc429313806"/>
      <w:r>
        <w:rPr>
          <w:rFonts w:ascii="Times New Roman" w:hAnsi="Times New Roman"/>
          <w:color w:val="000000" w:themeColor="text1"/>
          <w:sz w:val="24"/>
          <w14:textFill>
            <w14:solidFill>
              <w14:schemeClr w14:val="tx1"/>
            </w14:solidFill>
          </w14:textFill>
        </w:rPr>
        <w:t>在通信机房作业时，应遵守通信机房的管理制度，按照指定地点设置施工的材料区、工器具区、剩余料区。钻孔、开凿墙洞应采取必要的防尘措施。需要动用正在运行设备的缆线、模块时，应经机房值班人员许可，严格按照施工组织方案实施，离开施工现场前应确认设备运行正常，并及时清理现场。</w:t>
      </w:r>
      <w:bookmarkEnd w:id="321"/>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2" w:name="_Toc429313807"/>
      <w:r>
        <w:rPr>
          <w:rFonts w:ascii="Times New Roman" w:hAnsi="Times New Roman"/>
          <w:color w:val="000000" w:themeColor="text1"/>
          <w:sz w:val="24"/>
          <w14:textFill>
            <w14:solidFill>
              <w14:schemeClr w14:val="tx1"/>
            </w14:solidFill>
          </w14:textFill>
        </w:rPr>
        <w:t>从事高处作业的施工人员，必须正确使用安全带、安全帽。（</w:t>
      </w:r>
      <w:r>
        <w:rPr>
          <w:rFonts w:ascii="Times New Roman" w:hAnsi="Times New Roman"/>
          <w:b/>
          <w:color w:val="000000" w:themeColor="text1"/>
          <w:sz w:val="24"/>
          <w14:textFill>
            <w14:solidFill>
              <w14:schemeClr w14:val="tx1"/>
            </w14:solidFill>
          </w14:textFill>
        </w:rPr>
        <w:t>《通信建设工程安全生产操作规范》YD 5201-2014第3.2.8条</w:t>
      </w:r>
      <w:r>
        <w:rPr>
          <w:rFonts w:ascii="Times New Roman" w:hAnsi="Times New Roman"/>
          <w:color w:val="000000" w:themeColor="text1"/>
          <w:sz w:val="24"/>
          <w14:textFill>
            <w14:solidFill>
              <w14:schemeClr w14:val="tx1"/>
            </w14:solidFill>
          </w14:textFill>
        </w:rPr>
        <w:t>）。</w:t>
      </w:r>
      <w:bookmarkEnd w:id="322"/>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3" w:name="_Toc429313808"/>
      <w:r>
        <w:rPr>
          <w:rFonts w:ascii="Times New Roman" w:hAnsi="Times New Roman"/>
          <w:color w:val="000000" w:themeColor="text1"/>
          <w:sz w:val="24"/>
          <w14:textFill>
            <w14:solidFill>
              <w14:schemeClr w14:val="tx1"/>
            </w14:solidFill>
          </w14:textFill>
        </w:rPr>
        <w:t>从事高处作业的人员应定期进行健康检查，如发现身体不适合高处作业时，不得从事这一工作。</w:t>
      </w:r>
      <w:bookmarkEnd w:id="323"/>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4" w:name="_Toc429313809"/>
      <w:r>
        <w:rPr>
          <w:rFonts w:ascii="Times New Roman" w:hAnsi="Times New Roman"/>
          <w:color w:val="000000" w:themeColor="text1"/>
          <w:sz w:val="24"/>
          <w14:textFill>
            <w14:solidFill>
              <w14:schemeClr w14:val="tx1"/>
            </w14:solidFill>
          </w14:textFill>
        </w:rPr>
        <w:t>高处作业时，所用工具、材料应放置稳妥，不得扔抛工具或材料。</w:t>
      </w:r>
      <w:bookmarkEnd w:id="324"/>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5" w:name="_Toc429313810"/>
      <w:r>
        <w:rPr>
          <w:rFonts w:ascii="Times New Roman" w:hAnsi="Times New Roman"/>
          <w:color w:val="000000" w:themeColor="text1"/>
          <w:sz w:val="24"/>
          <w14:textFill>
            <w14:solidFill>
              <w14:schemeClr w14:val="tx1"/>
            </w14:solidFill>
          </w14:textFill>
        </w:rPr>
        <w:t>施工现场有两个以上施工单位施工时，建设单位应明确各方的安全职责，对施工现场实行统一管理。</w:t>
      </w:r>
      <w:bookmarkEnd w:id="325"/>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涉水作业时，必须做好漏电检测，确保不能涉电作业和安全施工作业。</w:t>
      </w:r>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6" w:name="_Toc429313831"/>
      <w:r>
        <w:rPr>
          <w:rFonts w:ascii="Times New Roman" w:hAnsi="Times New Roman"/>
          <w:color w:val="000000" w:themeColor="text1"/>
          <w:sz w:val="24"/>
          <w14:textFill>
            <w14:solidFill>
              <w14:schemeClr w14:val="tx1"/>
            </w14:solidFill>
          </w14:textFill>
        </w:rPr>
        <w:t>临时搭建的员工宿舍、办公室等设施必须安全、牢固、符合消防安全规定，严禁使用易燃材料搭建临时设施。临时设施严禁靠近电力设施，与高压架空电线的水平距离必须符合相关规定。（</w:t>
      </w:r>
      <w:r>
        <w:rPr>
          <w:rFonts w:ascii="Times New Roman" w:hAnsi="Times New Roman"/>
          <w:b/>
          <w:color w:val="000000" w:themeColor="text1"/>
          <w:sz w:val="24"/>
          <w14:textFill>
            <w14:solidFill>
              <w14:schemeClr w14:val="tx1"/>
            </w14:solidFill>
          </w14:textFill>
        </w:rPr>
        <w:t>《通信建设工程安全生产操作规范》YD 5201-2014第3.3.1条</w:t>
      </w:r>
      <w:r>
        <w:rPr>
          <w:rFonts w:ascii="Times New Roman" w:hAnsi="Times New Roman"/>
          <w:color w:val="000000" w:themeColor="text1"/>
          <w:sz w:val="24"/>
          <w14:textFill>
            <w14:solidFill>
              <w14:schemeClr w14:val="tx1"/>
            </w14:solidFill>
          </w14:textFill>
        </w:rPr>
        <w:t>）。</w:t>
      </w:r>
      <w:bookmarkEnd w:id="326"/>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7" w:name="_Toc429313832"/>
      <w:r>
        <w:rPr>
          <w:rFonts w:ascii="Times New Roman" w:hAnsi="Times New Roman"/>
          <w:color w:val="000000" w:themeColor="text1"/>
          <w:sz w:val="24"/>
          <w14:textFill>
            <w14:solidFill>
              <w14:schemeClr w14:val="tx1"/>
            </w14:solidFill>
          </w14:textFill>
        </w:rPr>
        <w:t>施工驻地应按规定配备消防设施，设置安全通道。</w:t>
      </w:r>
      <w:bookmarkEnd w:id="327"/>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8" w:name="_Toc429313833"/>
      <w:r>
        <w:rPr>
          <w:rFonts w:ascii="Times New Roman" w:hAnsi="Times New Roman"/>
          <w:color w:val="000000" w:themeColor="text1"/>
          <w:sz w:val="24"/>
          <w14:textFill>
            <w14:solidFill>
              <w14:schemeClr w14:val="tx1"/>
            </w14:solidFill>
          </w14:textFill>
        </w:rPr>
        <w:t>宿舍应设置可开启式窗户，保证室内通风。宿舍夏季应有防暑降温措施，冬季应有取暖和防煤气中毒的措施。生活区应保持清洁，定期清扫和消毒。</w:t>
      </w:r>
      <w:bookmarkEnd w:id="328"/>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9" w:name="_Toc429313834"/>
      <w:r>
        <w:rPr>
          <w:rFonts w:ascii="Times New Roman" w:hAnsi="Times New Roman"/>
          <w:color w:val="000000" w:themeColor="text1"/>
          <w:sz w:val="24"/>
          <w14:textFill>
            <w14:solidFill>
              <w14:schemeClr w14:val="tx1"/>
            </w14:solidFill>
          </w14:textFill>
        </w:rPr>
        <w:t>施工驻地临时食堂应有独立的操作间，配备必要的排风和消毒设施，严格执行食品卫生管理的有关规定，炊事人员应持有健康证，上岗时应穿戴洁净的工作服、工作帽，并保持个人卫生。</w:t>
      </w:r>
      <w:bookmarkEnd w:id="329"/>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0" w:name="_Toc429313835"/>
      <w:r>
        <w:rPr>
          <w:rFonts w:ascii="Times New Roman" w:hAnsi="Times New Roman"/>
          <w:color w:val="000000" w:themeColor="text1"/>
          <w:sz w:val="24"/>
          <w14:textFill>
            <w14:solidFill>
              <w14:schemeClr w14:val="tx1"/>
            </w14:solidFill>
          </w14:textFill>
        </w:rPr>
        <w:t>食堂用液化气瓶不得靠近热源和暴晒，不得自行清倒残液，不得剧烈振动和撞击。</w:t>
      </w:r>
      <w:bookmarkEnd w:id="330"/>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1" w:name="_Toc429313836"/>
      <w:r>
        <w:rPr>
          <w:rFonts w:ascii="Times New Roman" w:hAnsi="Times New Roman"/>
          <w:color w:val="000000" w:themeColor="text1"/>
          <w:sz w:val="24"/>
          <w14:textFill>
            <w14:solidFill>
              <w14:schemeClr w14:val="tx1"/>
            </w14:solidFill>
          </w14:textFill>
        </w:rPr>
        <w:t>施工单位应定期对住宿人员进行安全教育，包括交通、治安、消防、卫生防疫、环境保护等方面。</w:t>
      </w:r>
      <w:bookmarkEnd w:id="331"/>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2" w:name="_Toc429313838"/>
      <w:r>
        <w:rPr>
          <w:rFonts w:ascii="Times New Roman" w:hAnsi="Times New Roman"/>
          <w:color w:val="000000" w:themeColor="text1"/>
          <w:sz w:val="24"/>
          <w14:textFill>
            <w14:solidFill>
              <w14:schemeClr w14:val="tx1"/>
            </w14:solidFill>
          </w14:textFill>
        </w:rPr>
        <w:t>野外作业前应事先调查工作地区地理、环境等情况，辨识和分析危险源，制定相应的预防和安全控制措施，做好必要的安全防护准备。</w:t>
      </w:r>
      <w:bookmarkEnd w:id="332"/>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3" w:name="_Toc429313839"/>
      <w:r>
        <w:rPr>
          <w:rFonts w:ascii="Times New Roman" w:hAnsi="Times New Roman"/>
          <w:color w:val="000000" w:themeColor="text1"/>
          <w:sz w:val="24"/>
          <w14:textFill>
            <w14:solidFill>
              <w14:schemeClr w14:val="tx1"/>
            </w14:solidFill>
          </w14:textFill>
        </w:rPr>
        <w:t>在炎热天气野外施工时应预防中暑，随身携带防暑降温药品。</w:t>
      </w:r>
      <w:bookmarkEnd w:id="333"/>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4" w:name="_Toc429313840"/>
      <w:r>
        <w:rPr>
          <w:rFonts w:ascii="Times New Roman" w:hAnsi="Times New Roman"/>
          <w:color w:val="000000" w:themeColor="text1"/>
          <w:sz w:val="24"/>
          <w14:textFill>
            <w14:solidFill>
              <w14:schemeClr w14:val="tx1"/>
            </w14:solidFill>
          </w14:textFill>
        </w:rPr>
        <w:t>在寒冷、冰雪天气施工作业时，应采取防寒、防冻、防滑措施。当地面被积雪覆盖时，应用棍棒试探前行。在雪地施工时应戴有色防护镜。</w:t>
      </w:r>
      <w:bookmarkEnd w:id="334"/>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5" w:name="_Toc429313841"/>
      <w:r>
        <w:rPr>
          <w:rFonts w:ascii="Times New Roman" w:hAnsi="Times New Roman"/>
          <w:color w:val="000000" w:themeColor="text1"/>
          <w:sz w:val="24"/>
          <w14:textFill>
            <w14:solidFill>
              <w14:schemeClr w14:val="tx1"/>
            </w14:solidFill>
          </w14:textFill>
        </w:rPr>
        <w:t>遇有强风、暴雨、大雾、雷电、冰雹、沙尘暴等恶劣天气时，应停止室外作业。雷雨天气不得在电杆、铁塔、大树、广告牌下躲避，不得手持金属物品在野外行走并应关闭手机。</w:t>
      </w:r>
      <w:bookmarkEnd w:id="335"/>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6" w:name="_Toc429313842"/>
      <w:r>
        <w:rPr>
          <w:rFonts w:ascii="Times New Roman" w:hAnsi="Times New Roman"/>
          <w:color w:val="000000" w:themeColor="text1"/>
          <w:sz w:val="24"/>
          <w14:textFill>
            <w14:solidFill>
              <w14:schemeClr w14:val="tx1"/>
            </w14:solidFill>
          </w14:textFill>
        </w:rPr>
        <w:t>在水田、泥沼中施工作业时，应穿长筒胶靴，预防蚂蜡、血吸虫、毒蛇等叮咬，应配备必要的防毒用品及解毒药品。在有毒的动、植物区内施工时，应采取佩戴防护手套、眼镜、绑扎裹腿等防范措施。在野兽经常出没的地方行走和住宿时，应特别注意防止野兽的侵害；夜间出行应两人以L随同，并携带防护用具或请当地相关人员协助，不得触碰猎人设置的捕兽陷阱或器具。</w:t>
      </w:r>
      <w:bookmarkEnd w:id="336"/>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7" w:name="_Toc429313843"/>
      <w:r>
        <w:rPr>
          <w:rFonts w:ascii="Times New Roman" w:hAnsi="Times New Roman"/>
          <w:color w:val="000000" w:themeColor="text1"/>
          <w:sz w:val="24"/>
          <w14:textFill>
            <w14:solidFill>
              <w14:schemeClr w14:val="tx1"/>
            </w14:solidFill>
          </w14:textFill>
        </w:rPr>
        <w:t>在滩涂、湿地及沼泽地带施工作业时，应注意有无陷入泥沙中的危险。在山岭上不得攀爬有裂缝、易松动的地方。</w:t>
      </w:r>
      <w:bookmarkEnd w:id="337"/>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8" w:name="_Toc429313844"/>
      <w:r>
        <w:rPr>
          <w:rFonts w:ascii="Times New Roman" w:hAnsi="Times New Roman"/>
          <w:color w:val="000000" w:themeColor="text1"/>
          <w:sz w:val="24"/>
          <w14:textFill>
            <w14:solidFill>
              <w14:schemeClr w14:val="tx1"/>
            </w14:solidFill>
          </w14:textFill>
        </w:rPr>
        <w:t>严禁在有塌方、山洪、泥石流危害的地方搭建住房或搭设帐篷。（</w:t>
      </w:r>
      <w:r>
        <w:rPr>
          <w:rFonts w:ascii="Times New Roman" w:hAnsi="Times New Roman"/>
          <w:b/>
          <w:color w:val="000000" w:themeColor="text1"/>
          <w:sz w:val="24"/>
          <w14:textFill>
            <w14:solidFill>
              <w14:schemeClr w14:val="tx1"/>
            </w14:solidFill>
          </w14:textFill>
        </w:rPr>
        <w:t>《通信建设工程安全生产操作规范》YD 5201-2014第3.4.7条</w:t>
      </w:r>
      <w:r>
        <w:rPr>
          <w:rFonts w:ascii="Times New Roman" w:hAnsi="Times New Roman"/>
          <w:color w:val="000000" w:themeColor="text1"/>
          <w:sz w:val="24"/>
          <w14:textFill>
            <w14:solidFill>
              <w14:schemeClr w14:val="tx1"/>
            </w14:solidFill>
          </w14:textFill>
        </w:rPr>
        <w:t>）。</w:t>
      </w:r>
      <w:bookmarkEnd w:id="338"/>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9" w:name="_Toc429313845"/>
      <w:r>
        <w:rPr>
          <w:rFonts w:ascii="Times New Roman" w:hAnsi="Times New Roman"/>
          <w:color w:val="000000" w:themeColor="text1"/>
          <w:sz w:val="24"/>
          <w14:textFill>
            <w14:solidFill>
              <w14:schemeClr w14:val="tx1"/>
            </w14:solidFill>
          </w14:textFill>
        </w:rPr>
        <w:t>在铁路沿线施工作业时应注意：</w:t>
      </w:r>
      <w:bookmarkEnd w:id="339"/>
    </w:p>
    <w:p>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a）不得在铁轨、桥梁上坐卧，不得在铁轨上或双轨中间行走。</w:t>
      </w:r>
    </w:p>
    <w:p>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b）携带较长的工具、材料在铁路沿线行走时，所携带的工具、材料应与路轨平行，并注意避让。</w:t>
      </w:r>
    </w:p>
    <w:p>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c）跨越铁路时，应注意铁路的信号灯和来往的火车。</w:t>
      </w:r>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40" w:name="_Toc429313846"/>
      <w:r>
        <w:rPr>
          <w:rFonts w:ascii="Times New Roman" w:hAnsi="Times New Roman"/>
          <w:color w:val="000000" w:themeColor="text1"/>
          <w:sz w:val="24"/>
          <w14:textFill>
            <w14:solidFill>
              <w14:schemeClr w14:val="tx1"/>
            </w14:solidFill>
          </w14:textFill>
        </w:rPr>
        <w:t>穿越江河、湖泊水面施工作业需要涉渡时，应以竹杆试探前进，不得泅渡过河；在未弄清河水的深浅时，不得涉水过河。</w:t>
      </w:r>
      <w:bookmarkEnd w:id="340"/>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41" w:name="_Toc429313847"/>
      <w:r>
        <w:rPr>
          <w:rFonts w:ascii="Times New Roman" w:hAnsi="Times New Roman"/>
          <w:color w:val="000000" w:themeColor="text1"/>
          <w:sz w:val="24"/>
          <w14:textFill>
            <w14:solidFill>
              <w14:schemeClr w14:val="tx1"/>
            </w14:solidFill>
          </w14:textFill>
        </w:rPr>
        <w:t>在江河、湖泊及水库等水面上作业时，必须携带必要的救生用具，作业人员必须穿好救生衣，听从统一指挥。（</w:t>
      </w:r>
      <w:r>
        <w:rPr>
          <w:rFonts w:ascii="Times New Roman" w:hAnsi="Times New Roman"/>
          <w:b/>
          <w:color w:val="000000" w:themeColor="text1"/>
          <w:sz w:val="24"/>
          <w14:textFill>
            <w14:solidFill>
              <w14:schemeClr w14:val="tx1"/>
            </w14:solidFill>
          </w14:textFill>
        </w:rPr>
        <w:t>《通信建设工程安全生产操作规范》</w:t>
      </w:r>
      <w:r>
        <w:rPr>
          <w:rFonts w:ascii="Times New Roman" w:hAnsi="Times New Roman"/>
          <w:color w:val="000000" w:themeColor="text1"/>
          <w:sz w:val="24"/>
          <w14:textFill>
            <w14:solidFill>
              <w14:schemeClr w14:val="tx1"/>
            </w14:solidFill>
          </w14:textFill>
        </w:rPr>
        <w:t>YD 5201-2014第3.4.10条）。</w:t>
      </w:r>
      <w:bookmarkEnd w:id="341"/>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42" w:name="_Toc429313848"/>
      <w:r>
        <w:rPr>
          <w:rFonts w:ascii="Times New Roman" w:hAnsi="Times New Roman"/>
          <w:color w:val="000000" w:themeColor="text1"/>
          <w:sz w:val="24"/>
          <w14:textFill>
            <w14:solidFill>
              <w14:schemeClr w14:val="tx1"/>
            </w14:solidFill>
          </w14:textFill>
        </w:rPr>
        <w:t>在高原缺氧地区作业时应注意：</w:t>
      </w:r>
      <w:bookmarkEnd w:id="342"/>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a）施工人员应进行体查，不宜进人高原缺氧地区的人员不得进入施工。</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b）应预备氧气和防治急性高原病的药物，正确佩戴防紫外线辐射的防护用品。</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c）出现比较严重的高原反应症状时，应立即撤离到海拔较低的地方或去医院治疗。</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43" w:name="_Toc132902875"/>
      <w:r>
        <w:rPr>
          <w:rFonts w:hint="eastAsia" w:ascii="黑体" w:hAnsi="黑体" w:eastAsia="黑体" w:cs="Times New Roman"/>
          <w:color w:val="000000" w:themeColor="text1"/>
          <w:sz w:val="28"/>
          <w:szCs w:val="28"/>
          <w14:textFill>
            <w14:solidFill>
              <w14:schemeClr w14:val="tx1"/>
            </w14:solidFill>
          </w14:textFill>
        </w:rPr>
        <w:t>森林草原防火安全生产要求</w:t>
      </w:r>
      <w:bookmarkEnd w:id="343"/>
    </w:p>
    <w:p>
      <w:pPr>
        <w:pStyle w:val="50"/>
        <w:numPr>
          <w:ilvl w:val="0"/>
          <w:numId w:val="23"/>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总体要求</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项目所涉及的相关单位、人员都应签订“森林草原防火安全责任书”。</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项目所涉及的相关单位应定期组织项目组成员开展森林草原防火安全培训并形成纪要。</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森林、草原等高火险期内，进入高火险区的，应当经县级以上地方人民政府批准，严格按照批准的时间、地点、范围活动，并接受县级以上地方人民政府林业主管部门的监督管理；</w:t>
      </w:r>
      <w:r>
        <w:rPr>
          <w:rFonts w:ascii="Times New Roman" w:hAnsi="Times New Roman"/>
          <w:color w:val="000000" w:themeColor="text1"/>
          <w:sz w:val="24"/>
          <w14:textFill>
            <w14:solidFill>
              <w14:schemeClr w14:val="tx1"/>
            </w14:solidFill>
          </w14:textFill>
        </w:rPr>
        <w:t>。</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森林、草原防火期内，禁止在森林、草原防火区野外用火。确需野外用火的，应当向县级人民政府提交野外用火申请；野外用火申请应当包括用火时间、地点、面积、目的以及防火安全措施等内容；</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进入森林、草原区域的机动车辆，必须配备消防设备，并做好车辆检查，严防车辆故障、车祸等引起火灾。要对现场作业人员进行防火安全教育，严禁作业人员丢弃火种。</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严禁</w:t>
      </w:r>
      <w:r>
        <w:rPr>
          <w:rFonts w:hint="eastAsia" w:ascii="Times New Roman" w:hAnsi="Times New Roman"/>
          <w:color w:val="000000" w:themeColor="text1"/>
          <w:sz w:val="24"/>
          <w14:textFill>
            <w14:solidFill>
              <w14:schemeClr w14:val="tx1"/>
            </w14:solidFill>
          </w14:textFill>
        </w:rPr>
        <w:t>作业人员</w:t>
      </w:r>
      <w:r>
        <w:rPr>
          <w:rFonts w:ascii="Times New Roman" w:hAnsi="Times New Roman"/>
          <w:color w:val="000000" w:themeColor="text1"/>
          <w:sz w:val="24"/>
          <w14:textFill>
            <w14:solidFill>
              <w14:schemeClr w14:val="tx1"/>
            </w14:solidFill>
          </w14:textFill>
        </w:rPr>
        <w:t>携带火种、易燃易爆物品进入防火区域，严禁在防火区域吸烟，随意丢弃烟头</w:t>
      </w:r>
      <w:r>
        <w:rPr>
          <w:rFonts w:hint="eastAsia" w:ascii="Times New Roman" w:hAnsi="Times New Roman"/>
          <w:color w:val="000000" w:themeColor="text1"/>
          <w:sz w:val="24"/>
          <w14:textFill>
            <w14:solidFill>
              <w14:schemeClr w14:val="tx1"/>
            </w14:solidFill>
          </w14:textFill>
        </w:rPr>
        <w:t>。</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严禁在林区内丢弃玻璃器皿、塑料瓶等。</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项目所涉及人员应熟知森林草原防灭火的相关规定和应急处置流程。</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各单位应制定火灾应急预案，并进行消防应急演练；</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发现</w:t>
      </w:r>
      <w:r>
        <w:rPr>
          <w:rFonts w:hint="eastAsia" w:ascii="Times New Roman" w:hAnsi="Times New Roman"/>
          <w:color w:val="000000" w:themeColor="text1"/>
          <w:sz w:val="24"/>
          <w14:textFill>
            <w14:solidFill>
              <w14:schemeClr w14:val="tx1"/>
            </w14:solidFill>
          </w14:textFill>
        </w:rPr>
        <w:t>森林、</w:t>
      </w:r>
      <w:r>
        <w:rPr>
          <w:rFonts w:ascii="Times New Roman" w:hAnsi="Times New Roman"/>
          <w:color w:val="000000" w:themeColor="text1"/>
          <w:sz w:val="24"/>
          <w14:textFill>
            <w14:solidFill>
              <w14:schemeClr w14:val="tx1"/>
            </w14:solidFill>
          </w14:textFill>
        </w:rPr>
        <w:t>草原</w:t>
      </w:r>
      <w:r>
        <w:rPr>
          <w:rFonts w:hint="eastAsia" w:ascii="Times New Roman" w:hAnsi="Times New Roman"/>
          <w:color w:val="000000" w:themeColor="text1"/>
          <w:sz w:val="24"/>
          <w14:textFill>
            <w14:solidFill>
              <w14:schemeClr w14:val="tx1"/>
            </w14:solidFill>
          </w14:textFill>
        </w:rPr>
        <w:t>等</w:t>
      </w:r>
      <w:r>
        <w:rPr>
          <w:rFonts w:ascii="Times New Roman" w:hAnsi="Times New Roman"/>
          <w:color w:val="000000" w:themeColor="text1"/>
          <w:sz w:val="24"/>
          <w14:textFill>
            <w14:solidFill>
              <w14:schemeClr w14:val="tx1"/>
            </w14:solidFill>
          </w14:textFill>
        </w:rPr>
        <w:t>火情的，应当采取必要措施，并及时向当地人民政府或者防火主管部门报告</w:t>
      </w:r>
      <w:r>
        <w:rPr>
          <w:rFonts w:hint="eastAsia" w:ascii="Times New Roman" w:hAnsi="Times New Roman"/>
          <w:color w:val="000000" w:themeColor="text1"/>
          <w:sz w:val="24"/>
          <w14:textFill>
            <w14:solidFill>
              <w14:schemeClr w14:val="tx1"/>
            </w14:solidFill>
          </w14:textFill>
        </w:rPr>
        <w:t>。禁止瞒报、谎报火灾。</w:t>
      </w:r>
    </w:p>
    <w:p>
      <w:pPr>
        <w:pStyle w:val="50"/>
        <w:numPr>
          <w:ilvl w:val="0"/>
          <w:numId w:val="23"/>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勘察设计防火要求</w:t>
      </w:r>
    </w:p>
    <w:p>
      <w:pPr>
        <w:pStyle w:val="50"/>
        <w:numPr>
          <w:ilvl w:val="0"/>
          <w:numId w:val="25"/>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针对森林草原上的站点，设计方案中须包含有森林草原防灭火措施，在设计图纸中须对火灾风险点进行防火安全标注说明。</w:t>
      </w:r>
    </w:p>
    <w:p>
      <w:pPr>
        <w:pStyle w:val="50"/>
        <w:numPr>
          <w:ilvl w:val="0"/>
          <w:numId w:val="25"/>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设计交底时应将森林草原防火内容做重点说明。</w:t>
      </w:r>
    </w:p>
    <w:p>
      <w:pPr>
        <w:pStyle w:val="50"/>
        <w:numPr>
          <w:ilvl w:val="0"/>
          <w:numId w:val="23"/>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野外施工作业防火要求</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应当在施工现场建立消防安全责任制度，确定消防安全责任人，制定用电、用水、各类材料各项消防安全管理制度和操作规程，设置消防通道、消防水源，配备消防设施和灭火器材，并在施工现场入口处设备明显标志。</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施工单位必须将“森林草原防火安全”要求及火灾常识纳入施工前的安全交底工作中，并形成交底记录，林区施工人员必须接受防火教育后方可上岗；</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施工单位须向施工班组配备灭火器、水桶等消防灭火设施。</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作业人员应熟知森林草原防灭火的相关规定和本单位应急处置流程。</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发生火情立即拨打12119报警，同时</w:t>
      </w:r>
      <w:r>
        <w:rPr>
          <w:rFonts w:hint="eastAsia" w:ascii="Times New Roman" w:hAnsi="Times New Roman"/>
          <w:color w:val="000000" w:themeColor="text1"/>
          <w:sz w:val="24"/>
          <w14:textFill>
            <w14:solidFill>
              <w14:schemeClr w14:val="tx1"/>
            </w14:solidFill>
          </w14:textFill>
        </w:rPr>
        <w:t>在保证人员安全的前提下</w:t>
      </w:r>
      <w:r>
        <w:rPr>
          <w:rFonts w:ascii="Times New Roman" w:hAnsi="Times New Roman"/>
          <w:color w:val="000000" w:themeColor="text1"/>
          <w:sz w:val="24"/>
          <w14:textFill>
            <w14:solidFill>
              <w14:schemeClr w14:val="tx1"/>
            </w14:solidFill>
          </w14:textFill>
        </w:rPr>
        <w:t>第一时间进行扑救</w:t>
      </w:r>
      <w:r>
        <w:rPr>
          <w:rFonts w:hint="eastAsia" w:ascii="Times New Roman" w:hAnsi="Times New Roman"/>
          <w:color w:val="000000" w:themeColor="text1"/>
          <w:sz w:val="24"/>
          <w14:textFill>
            <w14:solidFill>
              <w14:schemeClr w14:val="tx1"/>
            </w14:solidFill>
          </w14:textFill>
        </w:rPr>
        <w:t>，采取措施阻止火情蔓延。</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进入林区进行动火作业，应严格执行动火作业审批制度，清理现场易燃易爆物品，确保最小的安全隔离度，配备足够的灭火器材，监护人到位监护；</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严格按规程施工，做好施工现场防火管理。在森林草原区开展作业的，须严格遵守当地政府、本单位防火安全管理要求，现场作业时加强对危险源的识别。</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施工前应对现场周边水源</w:t>
      </w:r>
      <w:r>
        <w:rPr>
          <w:rFonts w:hint="eastAsia" w:ascii="Times New Roman" w:hAnsi="Times New Roman"/>
          <w:color w:val="000000" w:themeColor="text1"/>
          <w:sz w:val="24"/>
          <w14:textFill>
            <w14:solidFill>
              <w14:schemeClr w14:val="tx1"/>
            </w14:solidFill>
          </w14:textFill>
        </w:rPr>
        <w:t>、</w:t>
      </w:r>
      <w:r>
        <w:rPr>
          <w:rFonts w:ascii="Times New Roman" w:hAnsi="Times New Roman"/>
          <w:color w:val="000000" w:themeColor="text1"/>
          <w:sz w:val="24"/>
          <w14:textFill>
            <w14:solidFill>
              <w14:schemeClr w14:val="tx1"/>
            </w14:solidFill>
          </w14:textFill>
        </w:rPr>
        <w:t>易燃物等情况进行调查，做好应急预案，并向现场人员做告知</w:t>
      </w:r>
      <w:r>
        <w:rPr>
          <w:rFonts w:hint="eastAsia" w:ascii="Times New Roman" w:hAnsi="Times New Roman"/>
          <w:color w:val="000000" w:themeColor="text1"/>
          <w:sz w:val="24"/>
          <w14:textFill>
            <w14:solidFill>
              <w14:schemeClr w14:val="tx1"/>
            </w14:solidFill>
          </w14:textFill>
        </w:rPr>
        <w:t>。</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油料运输，应采用专用的容器，防止在运输过程中撒漏；</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车辆进山前，要检修好车辆，以防车辆漏油引发火灾；车辆按规定配备灭火器材；</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进入机房应随手关门，防止动物进入机房，造成线路短路等；</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严禁将食物、液体带入机房；</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严禁随意使用机房内的电源；</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严禁在机房内吸烟、动用明火等；</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44" w:name="_Toc19087220"/>
      <w:bookmarkStart w:id="345" w:name="_Toc132902876"/>
      <w:bookmarkStart w:id="346" w:name="_Toc22324059"/>
      <w:r>
        <w:rPr>
          <w:rFonts w:ascii="黑体" w:hAnsi="黑体" w:eastAsia="黑体" w:cs="Times New Roman"/>
          <w:color w:val="000000" w:themeColor="text1"/>
          <w:sz w:val="28"/>
          <w:szCs w:val="28"/>
          <w14:textFill>
            <w14:solidFill>
              <w14:schemeClr w14:val="tx1"/>
            </w14:solidFill>
          </w14:textFill>
        </w:rPr>
        <w:t>施工操作规范要求</w:t>
      </w:r>
      <w:bookmarkEnd w:id="312"/>
      <w:bookmarkEnd w:id="313"/>
      <w:bookmarkEnd w:id="314"/>
      <w:bookmarkEnd w:id="344"/>
      <w:bookmarkEnd w:id="345"/>
      <w:bookmarkEnd w:id="346"/>
    </w:p>
    <w:p>
      <w:pPr>
        <w:tabs>
          <w:tab w:val="left" w:pos="4200"/>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施工单位必须严格按照《安全生产法》、</w:t>
      </w:r>
      <w:r>
        <w:rPr>
          <w:rFonts w:hint="eastAsia"/>
          <w:color w:val="000000" w:themeColor="text1"/>
          <w:sz w:val="24"/>
          <w14:textFill>
            <w14:solidFill>
              <w14:schemeClr w14:val="tx1"/>
            </w14:solidFill>
          </w14:textFill>
        </w:rPr>
        <w:t>工业和信息化部公告2014年第32号</w:t>
      </w:r>
      <w:r>
        <w:rPr>
          <w:color w:val="000000" w:themeColor="text1"/>
          <w:sz w:val="24"/>
          <w14:textFill>
            <w14:solidFill>
              <w14:schemeClr w14:val="tx1"/>
            </w14:solidFill>
          </w14:textFill>
        </w:rPr>
        <w:t>《</w:t>
      </w:r>
      <w:r>
        <w:rPr>
          <w:b/>
          <w:bCs/>
          <w:color w:val="000000" w:themeColor="text1"/>
          <w:sz w:val="24"/>
          <w14:textFill>
            <w14:solidFill>
              <w14:schemeClr w14:val="tx1"/>
            </w14:solidFill>
          </w14:textFill>
        </w:rPr>
        <w:t>通信建设工程安全生产操作规范</w:t>
      </w:r>
      <w:r>
        <w:rPr>
          <w:color w:val="000000" w:themeColor="text1"/>
          <w:sz w:val="24"/>
          <w14:textFill>
            <w14:solidFill>
              <w14:schemeClr w14:val="tx1"/>
            </w14:solidFill>
          </w14:textFill>
        </w:rPr>
        <w:t>》等有关法律规定，进行工程安全操作。</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（1）一般的施工安全生产要求：</w:t>
      </w:r>
    </w:p>
    <w:p>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通信机房作业时，应遵守通信机房的管理制度，严禁在机房内饮水、吸烟。应按照指定地点设置施工的材料区、工器具区、剩余料区。钻膨胀螺栓孔、开凿墙洞应采取必要的防尘措施。机房设备扩容、改建工程项目需要动用正在运行设备的线缆、模块、电源接线端子等时，须经机房值班人员或随工人员许可，严格按照施工组织设计方案实施，本班施工结束后应检查动用设备运行是否正常，并及时清理现场。</w:t>
      </w:r>
    </w:p>
    <w:p>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驾驶员必须遵守交通法规。驾驶车辆应注意交通标志、标线，保持安全行车距离，不强行超车、不疲劳驾驶、不酒后驾驶、不驾驶故障车辆。严禁将机动车辆交给无驾驶执照人员驾驶。</w:t>
      </w:r>
    </w:p>
    <w:p>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车辆不得客货混装或超员、超载、超速。车辆行驶时，乘坐人员应注意沿途的电线、树枝及其他障碍物，不得将肢体露于车厢外。待车辆停稳后方可下车。</w:t>
      </w:r>
    </w:p>
    <w:p>
      <w:pPr>
        <w:numPr>
          <w:ilvl w:val="1"/>
          <w:numId w:val="27"/>
        </w:numPr>
        <w:tabs>
          <w:tab w:val="left" w:pos="90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车辆行驶时，乘坐人员应注意沿途的电线、树枝及其他障碍物，不得将肢体露于车厢外。车辆停稳后方可上下车。</w:t>
      </w:r>
    </w:p>
    <w:p>
      <w:pPr>
        <w:numPr>
          <w:ilvl w:val="1"/>
          <w:numId w:val="27"/>
        </w:numPr>
        <w:tabs>
          <w:tab w:val="left" w:pos="90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若需租用车辆，应与车主签订租车协议，明确双方安全责任和义务。</w:t>
      </w:r>
    </w:p>
    <w:p>
      <w:pPr>
        <w:numPr>
          <w:ilvl w:val="1"/>
          <w:numId w:val="27"/>
        </w:numPr>
        <w:tabs>
          <w:tab w:val="left" w:pos="90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施工人员使用自行车和三轮车时，应经常检查车辆的状况，特别是刹车装置的完好情况。骑车时，不得肩扛、手提物品或携带梯子及较长的杆棍等物。</w:t>
      </w:r>
    </w:p>
    <w:p>
      <w:pPr>
        <w:numPr>
          <w:ilvl w:val="1"/>
          <w:numId w:val="27"/>
        </w:numPr>
        <w:tabs>
          <w:tab w:val="left" w:pos="90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穿越公路时应注意查看过往车辆，确认安全后方能穿越。</w:t>
      </w:r>
    </w:p>
    <w:p>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施工人员在进行高出作业过程中，监理工程师应要求承包单位对施工现场进行圈围，禁止非施工人员进入。遇有恶劣气候影响施工安全时，严禁承包单位人员在高处施工作业。</w:t>
      </w:r>
    </w:p>
    <w:p>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对于高处作业、带电操作、设备加电测试等关键工序必须进行旁站监理。</w:t>
      </w:r>
    </w:p>
    <w:p>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每日工作完毕离开现场前，应清理现场，切断作业电源。检查电源及其他不安全因素，确认无安全隐患。</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（2）工器具和仪表的安全要求：</w:t>
      </w:r>
    </w:p>
    <w:p>
      <w:pPr>
        <w:numPr>
          <w:ilvl w:val="1"/>
          <w:numId w:val="28"/>
        </w:numPr>
        <w:tabs>
          <w:tab w:val="left" w:pos="709"/>
          <w:tab w:val="left" w:pos="900"/>
          <w:tab w:val="clear" w:pos="84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在电力线、电力设备下方或附近，严禁使用金属伸缩梯。</w:t>
      </w:r>
    </w:p>
    <w:p>
      <w:pPr>
        <w:numPr>
          <w:ilvl w:val="1"/>
          <w:numId w:val="28"/>
        </w:numPr>
        <w:tabs>
          <w:tab w:val="left" w:pos="709"/>
          <w:tab w:val="left" w:pos="900"/>
          <w:tab w:val="clear" w:pos="84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使用手持式电动工具时，必须根据工作环境，选用合适的类型。</w:t>
      </w:r>
    </w:p>
    <w:p>
      <w:pPr>
        <w:numPr>
          <w:ilvl w:val="1"/>
          <w:numId w:val="28"/>
        </w:numPr>
        <w:tabs>
          <w:tab w:val="left" w:pos="709"/>
          <w:tab w:val="left" w:pos="900"/>
          <w:tab w:val="clear" w:pos="84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在易燃、易爆场所，不得使用手持式电动工具。</w:t>
      </w:r>
    </w:p>
    <w:p>
      <w:pPr>
        <w:numPr>
          <w:ilvl w:val="1"/>
          <w:numId w:val="29"/>
        </w:numPr>
        <w:tabs>
          <w:tab w:val="left" w:pos="709"/>
          <w:tab w:val="left" w:pos="900"/>
          <w:tab w:val="clear" w:pos="840"/>
        </w:tabs>
        <w:spacing w:line="360" w:lineRule="auto"/>
        <w:ind w:left="0" w:firstLine="424" w:firstLineChars="177"/>
        <w:rPr>
          <w:color w:val="000000" w:themeColor="text1"/>
          <w:sz w:val="24"/>
          <w14:textFill>
            <w14:solidFill>
              <w14:schemeClr w14:val="tx1"/>
            </w14:solidFill>
          </w14:textFill>
        </w:rPr>
      </w:pPr>
      <w:r>
        <w:rPr>
          <w:color w:val="000000" w:themeColor="text1"/>
          <w:sz w:val="24"/>
          <w14:textFill>
            <w14:solidFill>
              <w14:schemeClr w14:val="tx1"/>
            </w14:solidFill>
          </w14:textFill>
        </w:rPr>
        <w:t>电烙铁暂时停用时应放在专用支架上，不得直接放在桌面或易燃物旁。未冷却的烙铁不得放入工具箱、包内。</w:t>
      </w:r>
    </w:p>
    <w:p>
      <w:pPr>
        <w:numPr>
          <w:ilvl w:val="1"/>
          <w:numId w:val="29"/>
        </w:numPr>
        <w:tabs>
          <w:tab w:val="left" w:pos="709"/>
          <w:tab w:val="left" w:pos="900"/>
          <w:tab w:val="clear" w:pos="840"/>
        </w:tabs>
        <w:spacing w:line="360" w:lineRule="auto"/>
        <w:ind w:left="0" w:firstLine="424" w:firstLineChars="177"/>
        <w:rPr>
          <w:color w:val="000000" w:themeColor="text1"/>
          <w:sz w:val="24"/>
          <w14:textFill>
            <w14:solidFill>
              <w14:schemeClr w14:val="tx1"/>
            </w14:solidFill>
          </w14:textFill>
        </w:rPr>
      </w:pPr>
      <w:r>
        <w:rPr>
          <w:color w:val="000000" w:themeColor="text1"/>
          <w:sz w:val="24"/>
          <w14:textFill>
            <w14:solidFill>
              <w14:schemeClr w14:val="tx1"/>
            </w14:solidFill>
          </w14:textFill>
        </w:rPr>
        <w:t>使用直流电源的仪表时，电源的正负极性不得接反。</w:t>
      </w:r>
    </w:p>
    <w:p>
      <w:pPr>
        <w:numPr>
          <w:ilvl w:val="1"/>
          <w:numId w:val="29"/>
        </w:numPr>
        <w:tabs>
          <w:tab w:val="left" w:pos="709"/>
        </w:tabs>
        <w:spacing w:line="360" w:lineRule="auto"/>
        <w:ind w:left="0" w:firstLine="424" w:firstLineChars="177"/>
        <w:rPr>
          <w:color w:val="000000" w:themeColor="text1"/>
          <w:sz w:val="24"/>
          <w14:textFill>
            <w14:solidFill>
              <w14:schemeClr w14:val="tx1"/>
            </w14:solidFill>
          </w14:textFill>
        </w:rPr>
      </w:pPr>
      <w:r>
        <w:rPr>
          <w:color w:val="000000" w:themeColor="text1"/>
          <w:sz w:val="24"/>
          <w14:textFill>
            <w14:solidFill>
              <w14:schemeClr w14:val="tx1"/>
            </w14:solidFill>
          </w14:textFill>
        </w:rPr>
        <w:t>工器具及仪表安全，应遵守</w:t>
      </w:r>
      <w:r>
        <w:rPr>
          <w:b/>
          <w:color w:val="000000" w:themeColor="text1"/>
          <w:sz w:val="24"/>
          <w14:textFill>
            <w14:solidFill>
              <w14:schemeClr w14:val="tx1"/>
            </w14:solidFill>
          </w14:textFill>
        </w:rPr>
        <w:t>《通信建设工程安全生产操作规范》（YD 5201-2014</w:t>
      </w:r>
      <w:r>
        <w:rPr>
          <w:color w:val="000000" w:themeColor="text1"/>
          <w:sz w:val="24"/>
          <w14:textFill>
            <w14:solidFill>
              <w14:schemeClr w14:val="tx1"/>
            </w14:solidFill>
          </w14:textFill>
        </w:rPr>
        <w:t>）中第5节规定的内容。</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（3）通信设备施工安全要求：</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a) 施工场地应配备消防器材。机房内严禁堆放易燃、易爆物品；严禁在机房内吸烟、饮水。</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b) 在已有运行设备的机房内作业时，应划定施工作业区域。作业人员不得触碰在运设备；不得随意关断电源开关。</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c) 多用插座、电烙铁、手电钻、电锤等工具的电源接线应绝缘良好，严禁将交流电源线挂在通信设备上。</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d) 施工用临时电源应安装漏电保护器，并标明电压和容量。使用机房原有电源插座时必须先测量电压、核实电源开关容量。</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e) 高处作业应使用绝缘梯或高凳。严禁脚踩铁架、机架和电缆走道。严禁攀登配线架支架；严禁脚踩端子板、弹簧排。</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f) 涉电作业必须使用绝缘良好的工具，并由专业人员操作。在带电的设备、头柜、分支柜中操作时，作业人员应取下手表、戒指、项链等金属饰品，并采取有效措施防止螺丝钉、垫片、铜屑等金属材料掉落引起短路。</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g) 铁件制作时，加工用的铁锤木柄应牢固，木柄与铁锤连接处，必须用楔子将木柄楔牢固，防止铁锤脱落。</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h) 使用电钻钻孔时，应检查电钻绝缘强度，必须符合要求，严禁使用“带病”的电钻。电源插座必须接触良好，不得使用破损、裂纹、松动的插座。</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i) 设备加电时，必须沿电流方向逐级加电，逐级测量。</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j) 插拔机盘、模块时必须配戴接地良好的防静电手环。</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（4）电缆布放安全要求:</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布放线缆时应做好标识，其中电源线端头应作绝缘处理。</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电源线的布放：</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a) 在地槽内布放电源线时，必须注意防潮。</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b) 布放电源线时，无论是明敷或暗敷，必须是整条线料，中间严禁有接头。</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c) 截面在10mm2以上的电源线终端必须加装线鼻子，尺寸应与导线线径相吻合，线鼻子与电源线的端头必须镀锡。如加装封闭式线鼻子应用专用压接工具压接牢固；如为开口式线鼻子必须用烙铁焊接牢固。线鼻子与设备连接处在通电后，温度不得超过65</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d) 电源线穿越墙洞或楼层时，应预留“S”弯。洞口两端应按要求用阻燃材料的盖板堵封洞口。施工尚未结束时，应用临时阻燃材料堵封洞口。</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e) 交流线、直流线、信号线应分开布放，不得绑扎在一起，如走在同一路由时，间距必须符合工程验收规范要求。非同一级电力电缆不得穿放在同一管孔内。</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f) 设备电源的正负极性严禁接反。</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g) 电源线、信号线必须是整条线料，外皮完整，中间严禁有接头和急弯处。</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h) 直流电源线、交流电源线、信号线必须分开布放，应避免在同一线束内。其中直流电源线正极外皮颜色应为红色，负极外皮颜色应为兰色。</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47" w:name="_Toc19087221"/>
      <w:bookmarkStart w:id="348" w:name="_Toc417651992"/>
      <w:bookmarkStart w:id="349" w:name="_Toc132902877"/>
      <w:bookmarkStart w:id="350" w:name="_Toc396990763"/>
      <w:bookmarkStart w:id="351" w:name="_Toc22324060"/>
      <w:bookmarkStart w:id="352" w:name="_Toc429313784"/>
      <w:r>
        <w:rPr>
          <w:rFonts w:ascii="黑体" w:hAnsi="黑体" w:eastAsia="黑体" w:cs="Times New Roman"/>
          <w:color w:val="000000" w:themeColor="text1"/>
          <w:sz w:val="28"/>
          <w:szCs w:val="28"/>
          <w14:textFill>
            <w14:solidFill>
              <w14:schemeClr w14:val="tx1"/>
            </w14:solidFill>
          </w14:textFill>
        </w:rPr>
        <w:t>施工用电安全要求</w:t>
      </w:r>
      <w:bookmarkEnd w:id="347"/>
      <w:bookmarkEnd w:id="348"/>
      <w:bookmarkEnd w:id="349"/>
      <w:bookmarkEnd w:id="350"/>
      <w:bookmarkEnd w:id="351"/>
      <w:bookmarkEnd w:id="352"/>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设备用的电力电缆布放和安装结束后须仔细检查其安装是否正确，尤其需要仔细核对是否有出现短路的可能。在设备加电前，须仔细分析若出现短路或过载时，对其它在网设备用电的影响，尤其要确保此次加电后不至导致整个配电柜的跳闸断电。</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（2）电源线的安装路由、路数及布放位置应符合施工图的规定，电源线的规格、开关（熔丝）的容量均应符合设计要求。不同电压等级、相位电源线应有不同颜色区分，并用标签进行标识。</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（3）新增电源屏／列柜等电源设备时，从电力室引接电源必须按设计中的容量引接熔丝。特殊情况电力室引接的容量小于设计容量时，必须在新增电源设备内明确标识实际容量。</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（4）电力线截面积应与负载相适应，不准超负荷运行；电源线、信号线不得穿越或穿入空调通风管道。</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（5）必须认真了解新增的耗电情况，并检查电源系统是否能满足新增用电量需求，按维护部门的用电管理要求申请用电，批复后才能加电。</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（6）设备上电前必须用万用表测量引接电源的极性、电压是否正确，核对本期设备使用的熔丝容量是否正确，再次确认电源系统是否能满足新增用电量需求。</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（7）设备加电时需遵守流程规范，对可能引发的故障作好充分的应急措施。加电后应检测主、备电源是否均正常运行，完成后应无告警。</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（8）更换电源设备的空气开关、熔丝时要注意操作的安全性，严格避免误操作造成短路等事故。</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（9）施工现场用电应采用三相五线制的供电方式。用电应符合三级配电结构，即由总配电箱经分配电箱到开关箱。每台用电设备应有各自专用的开关箱，实行“一机一箱”制。</w:t>
      </w:r>
    </w:p>
    <w:p>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（10）施工现场用电线路应采用绝缘护套导线。</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（11）安装、巡检、维修、移动或拆除临时用电设备和线路，应由电工完成，并应有人监护。</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（12）检修各类配电箱、开关箱、电气设备和电力工具时，应切断电源，并在总配电箱或者分配电箱一侧悬挂“检修设备，请勿合闸”的警示标牌，必要时设专人看管。</w:t>
      </w:r>
    </w:p>
    <w:p>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（13）使用照明灯应满足以下要求：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a）室外宜采用防水式灯具。在潮湿的沟、坑内应选用电压为12 V以下（含12 V）的工作灯照明。用蓄电池作照明灯的电源时，蓄电池应放在人孔或沟坑以外。</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b）在管道沟、坑沿线设置普通照明灯或安全警示灯时，灯距地面的高度应大于2 m.</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c）使用灯泡照明时，灯泡不得靠近可燃物。当使用150W以上（含150 W）的灯泡时，不得使用胶木灯具。</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d）灯具的相线应经过开关控制，不得直接引入灯具。</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（14）用电设备的总功率不得超过供电负荷。</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53" w:name="_Toc19087222"/>
      <w:bookmarkStart w:id="354" w:name="_Toc22324061"/>
      <w:bookmarkStart w:id="355" w:name="_Toc429313785"/>
      <w:bookmarkStart w:id="356" w:name="_Toc132902878"/>
      <w:bookmarkStart w:id="357" w:name="_Toc417651993"/>
      <w:bookmarkStart w:id="358" w:name="_Toc396990764"/>
      <w:r>
        <w:rPr>
          <w:rFonts w:ascii="黑体" w:hAnsi="黑体" w:eastAsia="黑体" w:cs="Times New Roman"/>
          <w:color w:val="000000" w:themeColor="text1"/>
          <w:sz w:val="28"/>
          <w:szCs w:val="28"/>
          <w14:textFill>
            <w14:solidFill>
              <w14:schemeClr w14:val="tx1"/>
            </w14:solidFill>
          </w14:textFill>
        </w:rPr>
        <w:t>施工监理安全要求</w:t>
      </w:r>
      <w:bookmarkEnd w:id="353"/>
      <w:bookmarkEnd w:id="354"/>
      <w:bookmarkEnd w:id="355"/>
      <w:bookmarkEnd w:id="356"/>
      <w:bookmarkEnd w:id="357"/>
      <w:bookmarkEnd w:id="358"/>
    </w:p>
    <w:p>
      <w:pPr>
        <w:pStyle w:val="52"/>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监理人员应对危险性较大的关键工序、关键部位进行旁站监督。监理人员应巡视检查施工现场的安全防护措施和施工安全操作规范的执行情况，做好安全检查记录。在巡视检查中发现的安全隐患，应及时发出监理指令，并责令施工单位迅速消除隐患。对于危险性较大的工程项目，项目监理机构应组织相关人员依照安全监理实施细则和专项实施方案进行专项安全检查，检查施工单位制定的安全规章制度、现场安全防护措施的落实情况。</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审查施工单位的企业资质证书、安全生产许可证。</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审查施工组织设计中的安全技术措施或专项施工方案，其必须符合工程建设强制性标准和国家有关安全生产的规定。（</w:t>
      </w:r>
      <w:r>
        <w:rPr>
          <w:rFonts w:ascii="Times New Roman" w:hAnsi="Times New Roman"/>
          <w:b/>
          <w:color w:val="000000" w:themeColor="text1"/>
          <w:sz w:val="24"/>
          <w14:textFill>
            <w14:solidFill>
              <w14:schemeClr w14:val="tx1"/>
            </w14:solidFill>
          </w14:textFill>
        </w:rPr>
        <w:t>《通信建设工程施工安全监理暂行规定》YD 5204-2014 第7.0.2条</w:t>
      </w:r>
      <w:r>
        <w:rPr>
          <w:rFonts w:ascii="Times New Roman" w:hAnsi="Times New Roman"/>
          <w:color w:val="000000" w:themeColor="text1"/>
          <w:sz w:val="24"/>
          <w14:textFill>
            <w14:solidFill>
              <w14:schemeClr w14:val="tx1"/>
            </w14:solidFill>
          </w14:textFill>
        </w:rPr>
        <w:t>）。</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对于危险性较大的工程，监理机构应要求施工单位编制专项施工方案及应急预案。</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检查施工单位的现场安全生产管理情况。</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a）施工单位应根据施工合同的约定，在现场设立安全生产管理机构，指派专职安全管理人员，明确安全管理目标和安全管理职责。</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b）施工单位的项目经理（负责人）、安全管理人员必须具备安全生产考核合格证书，持证上岗。（《</w:t>
      </w:r>
      <w:r>
        <w:rPr>
          <w:b/>
          <w:bCs/>
          <w:color w:val="000000" w:themeColor="text1"/>
          <w:sz w:val="24"/>
          <w14:textFill>
            <w14:solidFill>
              <w14:schemeClr w14:val="tx1"/>
            </w14:solidFill>
          </w14:textFill>
        </w:rPr>
        <w:t>通信建设工程施工安全监理暂行规定</w:t>
      </w:r>
      <w:r>
        <w:rPr>
          <w:color w:val="000000" w:themeColor="text1"/>
          <w:sz w:val="24"/>
          <w14:textFill>
            <w14:solidFill>
              <w14:schemeClr w14:val="tx1"/>
            </w14:solidFill>
          </w14:textFill>
        </w:rPr>
        <w:t>》</w:t>
      </w:r>
      <w:r>
        <w:rPr>
          <w:b/>
          <w:bCs/>
          <w:color w:val="000000" w:themeColor="text1"/>
          <w:sz w:val="24"/>
          <w14:textFill>
            <w14:solidFill>
              <w14:schemeClr w14:val="tx1"/>
            </w14:solidFill>
          </w14:textFill>
        </w:rPr>
        <w:t>YD 5204-2014</w:t>
      </w:r>
      <w:r>
        <w:rPr>
          <w:color w:val="000000" w:themeColor="text1"/>
          <w:sz w:val="24"/>
          <w14:textFill>
            <w14:solidFill>
              <w14:schemeClr w14:val="tx1"/>
            </w14:solidFill>
          </w14:textFill>
        </w:rPr>
        <w:t xml:space="preserve"> 第7.0.4条）。</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c）施工单位专职安全管理人员的配置数量应满足施工组织设计和现场施工的要求。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d）施工单位应针对工程的实际情况对参加施工的人员进行安全交底或安全教育，并将交底或教育情况如实记录。</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要求施工单位检查安全设施、安全防护用具应满足安全施工的需要。</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督促施工单位识别施工现场中的危险源，并制定相应的预防措施。</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要求施工单位预先对毗邻工程的构筑物、通信设施等制定安全保护措施。</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在通信局（站）施工前，监理人员应遵守并要求施工单位遵守进人通信局（站）的有关安全规定。</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在建设单位主持召开的第一次工地会议上，总监理工程师应阐述监理规划中的安全监理方案和安全监理工作的要求。</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要求施工单位按照工业和信息化部颁发的《</w:t>
      </w:r>
      <w:r>
        <w:rPr>
          <w:rFonts w:ascii="Times New Roman" w:hAnsi="Times New Roman"/>
          <w:b/>
          <w:bCs/>
          <w:color w:val="000000" w:themeColor="text1"/>
          <w:sz w:val="24"/>
          <w14:textFill>
            <w14:solidFill>
              <w14:schemeClr w14:val="tx1"/>
            </w14:solidFill>
          </w14:textFill>
        </w:rPr>
        <w:t>通信建设工程安全生产操作规范</w:t>
      </w:r>
      <w:r>
        <w:rPr>
          <w:rFonts w:ascii="Times New Roman" w:hAnsi="Times New Roman"/>
          <w:color w:val="000000" w:themeColor="text1"/>
          <w:sz w:val="24"/>
          <w14:textFill>
            <w14:solidFill>
              <w14:schemeClr w14:val="tx1"/>
            </w14:solidFill>
          </w14:textFill>
        </w:rPr>
        <w:t>》进行安全施工。</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检查施工单位专职安全管理人员到场情况和特种作业人员操作资格证书。</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检查施工现场的各种安全防护和警示标志的设置情况。</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要求施工单位按照国家有关劳动保护的规定为施工人员配置安全防护用品并正确佩戴使用。</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要求施工单位检查使用的施工机具，应符合相关的安全性能标准。</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在施工监理过程中，发现安全隐患时，监理人员应及时发出口头或书面监理指令，予以制止。</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当发现施工单位安全生产管理制度落实不到位或施工现场出现安全隐患时，总监理工程师（或安全监理人员）可视实际情况召开安全专题会议，针对现场施工安全隐患，提出整改要求。</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在监理过程中发现较大安全隐患时，项目监理机构应根据实际情况编写安全监理专题报告，报送建设单位。</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交通道路上施工时，监理人员应检查施工审批手续，要求施工单位按照公安、交通管理部门的要求设置警示标志，现场监理人员应穿戴专用交通警示服装。夜间施工时还应要求施工单位遵守当地夜间施工的相关规定。</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开挖基坑或沟槽时，监理人员应要求施工单位设置围栏或警示标志。</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非开挖顶管作业或机械开挖坑槽时，监理人员应要求施工单位严格按照设计图纸确定钻孔（开挖）位置进行施工。</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爆破作业时，项目监理机构应要求施工单位严格按照</w:t>
      </w:r>
      <w:r>
        <w:rPr>
          <w:rFonts w:ascii="Times New Roman" w:hAnsi="Times New Roman"/>
          <w:b/>
          <w:color w:val="000000" w:themeColor="text1"/>
          <w:sz w:val="24"/>
          <w14:textFill>
            <w14:solidFill>
              <w14:schemeClr w14:val="tx1"/>
            </w14:solidFill>
          </w14:textFill>
        </w:rPr>
        <w:t>GB6722-2014 《爆破安全规程》</w:t>
      </w:r>
      <w:r>
        <w:rPr>
          <w:rFonts w:ascii="Times New Roman" w:hAnsi="Times New Roman"/>
          <w:color w:val="000000" w:themeColor="text1"/>
          <w:sz w:val="24"/>
          <w14:textFill>
            <w14:solidFill>
              <w14:schemeClr w14:val="tx1"/>
            </w14:solidFill>
          </w14:textFill>
        </w:rPr>
        <w:t>进行施工。</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起重吊装大型设备或构件时，监理人员应要求施工单位遵守起重吊装作业的相关规定。</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在有限空间施工作业时，项目监理机构应要求施工单位遵守有限空间作业安全生产的相关规定。</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临时用电时，监理人员应要求施工单位遵守安全用电的相关规定。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a）对可能造成通信网络阻断的工程，监理人员应要求施工单位制定相应的预防措施。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b）在运行中的通信设备机架内进行安装作业时，监理人员应旁站监督。</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c）当施工作业可能对毗邻设备、管线等造成损害，监理人员应要求施工单位采取作业的安全防护措施。</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在电磁辐射超过限值区域施工时，监理人员应要求施工单位采取以下措施。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a）设置围栏、警告标志、标线，控制其他人员进人电磁辐射超标的区域。</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b）施工人员应穿防护服装、戴眼镜。</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c）施工人员在超过限值区域施工时间不得超过连续时间的限值。</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施工现场防火安全监理要求如下。</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a）应检查施工现场配备的消防器材情况。</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b）要求施工单位在光（电）缆进线室、水线房、机房、无（有）人站、木工场地、仓库、林区、草原等处施工时，严禁烟火。</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c）在禁火区施工需动用明火时，应检查相关部门的批准手续。</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d）在电缆等各种贯穿物穿越墙壁或楼板时，监理人员应要求施工单位应按要求用防火材料封堵洞口。</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在运行中的机房安装通信设备时，监理人员应要求施工单位划定安全施工作业区域，必要时设置警示线（带）。</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带电作业时，监理人员应要求施工单位检查安全防护措施，以及施工作业工具的绝缘处理应符合要求。</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设备加电时，监理人员应旁站监理。监理人员应要求施工人员按加电顺序加电，插拔机盘、模块时，应佩戴接地良好的防静电手环。</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对关键部位、关键工序的施工过程，监理人员必须旁站监理。并应根据施工单位报送的隐蔽工序报验申请表进行检查，符合要求方可签认。隐蔽工序报验申请表应采用GB/T 50319《建设工程监理规范》B.0.7表。（</w:t>
      </w:r>
      <w:r>
        <w:rPr>
          <w:rFonts w:ascii="Times New Roman" w:hAnsi="Times New Roman"/>
          <w:b/>
          <w:color w:val="000000" w:themeColor="text1"/>
          <w:sz w:val="24"/>
          <w14:textFill>
            <w14:solidFill>
              <w14:schemeClr w14:val="tx1"/>
            </w14:solidFill>
          </w14:textFill>
        </w:rPr>
        <w:t>《通信设备安装工程施工监理规范》YD 5125-2014 第8.0.5条</w:t>
      </w:r>
      <w:r>
        <w:rPr>
          <w:rFonts w:ascii="Times New Roman" w:hAnsi="Times New Roman"/>
          <w:color w:val="000000" w:themeColor="text1"/>
          <w:sz w:val="24"/>
          <w14:textFill>
            <w14:solidFill>
              <w14:schemeClr w14:val="tx1"/>
            </w14:solidFill>
          </w14:textFill>
        </w:rPr>
        <w:t>）。</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施工阶段生态环境保护监理：通信建设工程施工中，严禁使用持久性有机污染物做杀虫剂；严禁在崩塌滑坡危险区、泥石流易发区和易导致自然景观破坏的区域采石、采砂、取土。（</w:t>
      </w:r>
      <w:r>
        <w:rPr>
          <w:rFonts w:ascii="Times New Roman" w:hAnsi="Times New Roman"/>
          <w:b/>
          <w:color w:val="000000" w:themeColor="text1"/>
          <w:sz w:val="24"/>
          <w14:textFill>
            <w14:solidFill>
              <w14:schemeClr w14:val="tx1"/>
            </w14:solidFill>
          </w14:textFill>
        </w:rPr>
        <w:t>《通信建设工程节能与环境保护监理暂行规定》YD 5205-2014 第6.0.1条</w:t>
      </w:r>
      <w:r>
        <w:rPr>
          <w:rFonts w:ascii="Times New Roman" w:hAnsi="Times New Roman"/>
          <w:color w:val="000000" w:themeColor="text1"/>
          <w:sz w:val="24"/>
          <w14:textFill>
            <w14:solidFill>
              <w14:schemeClr w14:val="tx1"/>
            </w14:solidFill>
          </w14:textFill>
        </w:rPr>
        <w:t>）。</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阶段废弃物处置监理：监理人员应要求施工人员及时清运施工过程中产生的废弃物，并按照环境保护的相关规定进行利用或分类处置；严禁向草原、江河、湖泊、运河、渠道、水库及其最高水位线以下的滩地和岸坡倾倒、堆放废弃物。（</w:t>
      </w:r>
      <w:r>
        <w:rPr>
          <w:rFonts w:ascii="Times New Roman" w:hAnsi="Times New Roman"/>
          <w:b/>
          <w:color w:val="000000" w:themeColor="text1"/>
          <w:sz w:val="24"/>
          <w14:textFill>
            <w14:solidFill>
              <w14:schemeClr w14:val="tx1"/>
            </w14:solidFill>
          </w14:textFill>
        </w:rPr>
        <w:t>《通信建设工程节能与环境保护监理暂行规定》YD 5205-2014 第8.0.2条</w:t>
      </w:r>
      <w:r>
        <w:rPr>
          <w:rFonts w:ascii="Times New Roman" w:hAnsi="Times New Roman"/>
          <w:color w:val="000000" w:themeColor="text1"/>
          <w:sz w:val="24"/>
          <w14:textFill>
            <w14:solidFill>
              <w14:schemeClr w14:val="tx1"/>
            </w14:solidFill>
          </w14:textFill>
        </w:rPr>
        <w:t>）。</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工程监理单位和监理工程师应当按照法律、法规和工程建设强制性标准实施监理，并对建设工程安全生产承担监理责任。工程监理单位应当审查施工组织设计中的安全措施或者专项施工方案是否符合工程建设强制性标准。</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工程监理单位在施工监理过程中，发现存在安全事故隐患的，应当要求施工单位整改。情况严重的，应当要求施工单位暂时停止施工，并及时报告建设单位。施工单位拒不整改或者不停止施工的，工程监理单位应当及时向有关主管部门报告。</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59" w:name="_Toc22324062"/>
      <w:bookmarkStart w:id="360" w:name="_Toc19087223"/>
      <w:bookmarkStart w:id="361" w:name="_Toc429313884"/>
      <w:bookmarkStart w:id="362" w:name="_Toc401128954"/>
      <w:bookmarkStart w:id="363" w:name="_Toc132902879"/>
      <w:bookmarkStart w:id="364" w:name="_Toc400722586"/>
      <w:bookmarkStart w:id="365" w:name="_Toc428351988"/>
      <w:bookmarkStart w:id="366" w:name="_Toc429313787"/>
      <w:bookmarkStart w:id="367" w:name="_Toc396990766"/>
      <w:bookmarkStart w:id="368" w:name="_Toc417651995"/>
      <w:r>
        <w:rPr>
          <w:rFonts w:ascii="黑体" w:hAnsi="黑体" w:eastAsia="黑体" w:cs="Times New Roman"/>
          <w:color w:val="000000" w:themeColor="text1"/>
          <w:sz w:val="28"/>
          <w:szCs w:val="28"/>
          <w14:textFill>
            <w14:solidFill>
              <w14:schemeClr w14:val="tx1"/>
            </w14:solidFill>
          </w14:textFill>
        </w:rPr>
        <w:t>施工现场应急救援</w:t>
      </w:r>
      <w:bookmarkEnd w:id="359"/>
      <w:bookmarkEnd w:id="360"/>
      <w:bookmarkEnd w:id="361"/>
      <w:bookmarkEnd w:id="362"/>
      <w:bookmarkEnd w:id="363"/>
      <w:bookmarkEnd w:id="364"/>
      <w:bookmarkEnd w:id="365"/>
    </w:p>
    <w:p>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69" w:name="_Toc429313885"/>
      <w:r>
        <w:rPr>
          <w:rFonts w:ascii="Times New Roman" w:hAnsi="Times New Roman"/>
          <w:color w:val="000000" w:themeColor="text1"/>
          <w:sz w:val="24"/>
          <w14:textFill>
            <w14:solidFill>
              <w14:schemeClr w14:val="tx1"/>
            </w14:solidFill>
          </w14:textFill>
        </w:rPr>
        <w:t>施工单位应根据施工现场情况编制现场应急预案。现场应急预案应在本单位制定的专项预案的基础上，结合工程实际，有针对性地编制。应急救援措施应具体、周密、细致、方便操作。施工现场应急预案编制后，应配备相应资源，必要时应组织培训和演练。</w:t>
      </w:r>
      <w:bookmarkEnd w:id="369"/>
    </w:p>
    <w:p>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0" w:name="_Toc429313886"/>
      <w:r>
        <w:rPr>
          <w:rFonts w:ascii="Times New Roman" w:hAnsi="Times New Roman"/>
          <w:color w:val="000000" w:themeColor="text1"/>
          <w:sz w:val="24"/>
          <w14:textFill>
            <w14:solidFill>
              <w14:schemeClr w14:val="tx1"/>
            </w14:solidFill>
          </w14:textFill>
        </w:rPr>
        <w:t>施工现场应急预案应包括以下内容：</w:t>
      </w:r>
      <w:bookmarkEnd w:id="370"/>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a）对现场存在的重大危险源和潜在事故的危险性质进行的预测和评估；</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b）现场应急救援的组织机构及人员职责和分工；</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c）预防措施；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d）报警及通信联络的电话、对象和步骤；</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e）应急响应时，现场员工和其他人员的行为规定。</w:t>
      </w:r>
    </w:p>
    <w:p>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1" w:name="_Toc429313887"/>
      <w:r>
        <w:rPr>
          <w:rFonts w:ascii="Times New Roman" w:hAnsi="Times New Roman"/>
          <w:color w:val="000000" w:themeColor="text1"/>
          <w:sz w:val="24"/>
          <w14:textFill>
            <w14:solidFill>
              <w14:schemeClr w14:val="tx1"/>
            </w14:solidFill>
          </w14:textFill>
        </w:rPr>
        <w:t>生产经营单位发生生产安全事故后，事故现场有关人员应当立即报告本单位负责人。单位负责人接到事故报告后，应当迅速采取有效措施，组织抢救，防止事故扩大，减少人员伤亡和财产损失，并按照国家有关规定立即如实报告当地负有安全生产监督管理职责的部门。</w:t>
      </w:r>
      <w:bookmarkEnd w:id="371"/>
    </w:p>
    <w:p>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2" w:name="_Toc429313888"/>
      <w:r>
        <w:rPr>
          <w:rFonts w:ascii="Times New Roman" w:hAnsi="Times New Roman"/>
          <w:color w:val="000000" w:themeColor="text1"/>
          <w:sz w:val="24"/>
          <w14:textFill>
            <w14:solidFill>
              <w14:schemeClr w14:val="tx1"/>
            </w14:solidFill>
          </w14:textFill>
        </w:rPr>
        <w:t>事故发生后，有关单位和人员应当妥善保护事故现场以及相关证据，任何单位和个人不得破坏事故现场、毁灭相关证据。因抢救人员、防止事故扩大以及疏通交通等原因，需要移动事故现场物品的，应当做出标志，绘制现场简图并做出书面记录，妥善保存现场重要痕迹、物证。</w:t>
      </w:r>
      <w:bookmarkEnd w:id="372"/>
    </w:p>
    <w:p>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3" w:name="_Toc429313889"/>
      <w:r>
        <w:rPr>
          <w:rFonts w:ascii="Times New Roman" w:hAnsi="Times New Roman"/>
          <w:color w:val="000000" w:themeColor="text1"/>
          <w:sz w:val="24"/>
          <w14:textFill>
            <w14:solidFill>
              <w14:schemeClr w14:val="tx1"/>
            </w14:solidFill>
          </w14:textFill>
        </w:rPr>
        <w:t>发生生产安全事故时，现场有关人员应立即抢救伤员，同时向单位负责人报告，并向相关部门报警。</w:t>
      </w:r>
      <w:bookmarkEnd w:id="373"/>
    </w:p>
    <w:p>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4" w:name="_Toc429313890"/>
      <w:r>
        <w:rPr>
          <w:rFonts w:ascii="Times New Roman" w:hAnsi="Times New Roman"/>
          <w:color w:val="000000" w:themeColor="text1"/>
          <w:sz w:val="24"/>
          <w14:textFill>
            <w14:solidFill>
              <w14:schemeClr w14:val="tx1"/>
            </w14:solidFill>
          </w14:textFill>
        </w:rPr>
        <w:t>发生通信网络中断时，现场负责人应立即向建设单位和项目负责人报告，并按照应急预案要求尽快恢复。</w:t>
      </w:r>
      <w:bookmarkEnd w:id="374"/>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75" w:name="_Toc19087224"/>
      <w:bookmarkStart w:id="376" w:name="_Toc22324063"/>
      <w:bookmarkStart w:id="377" w:name="_Toc132902880"/>
      <w:r>
        <w:rPr>
          <w:rFonts w:ascii="黑体" w:hAnsi="黑体" w:eastAsia="黑体" w:cs="Times New Roman"/>
          <w:color w:val="000000" w:themeColor="text1"/>
          <w:sz w:val="28"/>
          <w:szCs w:val="28"/>
          <w14:textFill>
            <w14:solidFill>
              <w14:schemeClr w14:val="tx1"/>
            </w14:solidFill>
          </w14:textFill>
        </w:rPr>
        <w:t>抗震加固</w:t>
      </w:r>
      <w:bookmarkEnd w:id="366"/>
      <w:bookmarkEnd w:id="367"/>
      <w:bookmarkEnd w:id="368"/>
      <w:bookmarkEnd w:id="375"/>
      <w:bookmarkEnd w:id="376"/>
      <w:bookmarkEnd w:id="377"/>
    </w:p>
    <w:p>
      <w:pPr>
        <w:tabs>
          <w:tab w:val="left" w:pos="567"/>
        </w:tabs>
        <w:spacing w:line="360" w:lineRule="auto"/>
        <w:ind w:firstLine="480"/>
        <w:rPr>
          <w:color w:val="000000" w:themeColor="text1"/>
          <w:sz w:val="24"/>
          <w14:textFill>
            <w14:solidFill>
              <w14:schemeClr w14:val="tx1"/>
            </w14:solidFill>
          </w14:textFill>
        </w:rPr>
      </w:pPr>
      <w:bookmarkStart w:id="378" w:name="_Hlk112781614"/>
      <w:r>
        <w:rPr>
          <w:rFonts w:hint="eastAsia"/>
          <w:color w:val="000000" w:themeColor="text1"/>
          <w:sz w:val="24"/>
          <w14:textFill>
            <w14:solidFill>
              <w14:schemeClr w14:val="tx1"/>
            </w14:solidFill>
          </w14:textFill>
        </w:rPr>
        <w:t>根据</w:t>
      </w:r>
      <w:r>
        <w:rPr>
          <w:b/>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通信建筑抗震设防分类标准</w:t>
      </w:r>
      <w:r>
        <w:rPr>
          <w:b/>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(YD/T 5054- 2019)</w:t>
      </w:r>
      <w:r>
        <w:rPr>
          <w:rFonts w:hint="eastAsia"/>
          <w:color w:val="000000" w:themeColor="text1"/>
          <w:sz w:val="24"/>
          <w14:textFill>
            <w14:solidFill>
              <w14:schemeClr w14:val="tx1"/>
            </w14:solidFill>
          </w14:textFill>
        </w:rPr>
        <w:t>的规定本地网通信枢纽楼或通信生产楼的基站和机房、应急通信用房、A级数据中心楼、承担特殊重要任务的通信局属于重点设防类(乙类)，应按高于本地区抗震设防烈度一度的要求加强其抗震措施，但抗震设防烈度为9度时应按比9度更高的要求采取抗震措施；甲、乙、丁类以外的通信生产用房属于标准设防类(丙类)，应按本地区抗震设防烈度确定其抗震措施和地震作用,达到在遭遇高于当地抗震设防烈度的预估罕遇地震影响时不致倒塌或发生危及生命安全的严重破坏的抗震设防目标。</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机架宜用螺栓将机架加固到楼板上或采用加固底座进行加固。</w:t>
      </w:r>
      <w:r>
        <w:rPr>
          <w:rFonts w:hint="eastAsia"/>
          <w:color w:val="000000" w:themeColor="text1"/>
          <w:sz w:val="24"/>
          <w14:textFill>
            <w14:solidFill>
              <w14:schemeClr w14:val="tx1"/>
            </w14:solidFill>
          </w14:textFill>
        </w:rPr>
        <w:t>云南</w:t>
      </w:r>
      <w:r>
        <w:rPr>
          <w:color w:val="000000" w:themeColor="text1"/>
          <w:sz w:val="24"/>
          <w14:textFill>
            <w14:solidFill>
              <w14:schemeClr w14:val="tx1"/>
            </w14:solidFill>
          </w14:textFill>
        </w:rPr>
        <w:t>各地抗震设防烈度如下：</w:t>
      </w:r>
    </w:p>
    <w:p>
      <w:pPr>
        <w:spacing w:line="360" w:lineRule="auto"/>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表11</w:t>
      </w: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 xml:space="preserve">2      </w:t>
      </w:r>
      <w:r>
        <w:rPr>
          <w:rFonts w:hint="eastAsia"/>
          <w:color w:val="000000" w:themeColor="text1"/>
          <w:sz w:val="24"/>
          <w14:textFill>
            <w14:solidFill>
              <w14:schemeClr w14:val="tx1"/>
            </w14:solidFill>
          </w14:textFill>
        </w:rPr>
        <w:t xml:space="preserve">               云南省</w:t>
      </w:r>
      <w:r>
        <w:rPr>
          <w:color w:val="000000" w:themeColor="text1"/>
          <w:sz w:val="24"/>
          <w14:textFill>
            <w14:solidFill>
              <w14:schemeClr w14:val="tx1"/>
            </w14:solidFill>
          </w14:textFill>
        </w:rPr>
        <w:t>各地</w:t>
      </w:r>
      <w:r>
        <w:rPr>
          <w:rFonts w:hint="eastAsia"/>
          <w:color w:val="000000" w:themeColor="text1"/>
          <w:sz w:val="24"/>
          <w14:textFill>
            <w14:solidFill>
              <w14:schemeClr w14:val="tx1"/>
            </w14:solidFill>
          </w14:textFill>
        </w:rPr>
        <w:t>州</w:t>
      </w:r>
      <w:r>
        <w:rPr>
          <w:color w:val="000000" w:themeColor="text1"/>
          <w:sz w:val="24"/>
          <w14:textFill>
            <w14:solidFill>
              <w14:schemeClr w14:val="tx1"/>
            </w14:solidFill>
          </w14:textFill>
        </w:rPr>
        <w:t>抗震设防烈度</w:t>
      </w:r>
    </w:p>
    <w:tbl>
      <w:tblPr>
        <w:tblStyle w:val="31"/>
        <w:tblW w:w="5000" w:type="pct"/>
        <w:tblInd w:w="0" w:type="dxa"/>
        <w:tblLayout w:type="autofit"/>
        <w:tblCellMar>
          <w:top w:w="0" w:type="dxa"/>
          <w:left w:w="108" w:type="dxa"/>
          <w:bottom w:w="0" w:type="dxa"/>
          <w:right w:w="108" w:type="dxa"/>
        </w:tblCellMar>
      </w:tblPr>
      <w:tblGrid>
        <w:gridCol w:w="958"/>
        <w:gridCol w:w="740"/>
        <w:gridCol w:w="766"/>
        <w:gridCol w:w="876"/>
        <w:gridCol w:w="5381"/>
      </w:tblGrid>
      <w:tr>
        <w:tblPrEx>
          <w:tblCellMar>
            <w:top w:w="0" w:type="dxa"/>
            <w:left w:w="108" w:type="dxa"/>
            <w:bottom w:w="0" w:type="dxa"/>
            <w:right w:w="108" w:type="dxa"/>
          </w:tblCellMar>
        </w:tblPrEx>
        <w:trPr>
          <w:trHeight w:val="285" w:hRule="atLeast"/>
          <w:tblHeader/>
        </w:trPr>
        <w:tc>
          <w:tcPr>
            <w:tcW w:w="55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地州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烈度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加速度</w:t>
            </w:r>
          </w:p>
        </w:tc>
        <w:tc>
          <w:tcPr>
            <w:tcW w:w="50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分组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县级及县级以上城镇</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昆明市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9度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0.40g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东川区、寻甸回族彝族自治县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宜良县、嵩明县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五华区、盘龙区、官渡区、西山区、呈贡区、晋宁县、石林彝族自治县、安宁市</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富民具、禄劝彝族苗族自治具</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曲靖市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马龙县、会泽县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麒麟区、陆良县、沾益县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师宗县、富源县、罗平县、宣威市</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玉溪市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江川县、澄江县、通海县、华宁县、峨山彝族自治县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红塔区、易门县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新平彝族傣族自治县、元江哈尼族彝族傣族自治县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保山市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龙陵县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隆阳区、施甸县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昌宁县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昭通市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巧家县、永善县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大关县、彝良县、鲁甸县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绥江县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昭阳区、盐津县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水富县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镇雄县、威信县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丽江市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古城区、玉龙纳西族自治县、永胜县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宁蒗彝族自治县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华坪县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普洱市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9度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0.40g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澜沧拉祜族自治县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孟连傣族拉祜族佤族自治县、西盟佤族自治县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思茅区、宁洱哈尼族彝族自县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景东彝族自治县、景谷傣族彝族自治县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墨江哈尼族自治县、镇沅彝族哈尼族拉祜族自治县、江城哈尼族彝族自治县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临沧市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双江拉祜族佤族布朗族傣族自治县、耿马傣族佤族自治县、沧源佤族自治县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临翔区、凤庆县、云县、永德县、镇康县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楚雄彝族自治州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楚雄市、南华县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双柏县、牟定县、姚安县、大姚县、元谋县、武定县、禄丰县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永仁县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红河哈尼族、彝族自治州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建水县、石屏县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个旧市、开远市、弥勒市、元阳县、红河县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蒙自市、泸西县、金平苗族瑶族傣族自治县、绿春县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第一组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河口瑶族自治县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屏边苗族自治县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文山壮族苗族自治州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文山市</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砚山县、丘北县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广南县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第一组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西畴县、麻栗坡县、马关县、富宁县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西双版纳傣族自治州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勐海县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景洪市</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勐腊县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大理白族自治州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洱源县、剑川县、鹤庆县</w:t>
            </w:r>
          </w:p>
        </w:tc>
      </w:tr>
      <w:tr>
        <w:tblPrEx>
          <w:tblCellMar>
            <w:top w:w="0" w:type="dxa"/>
            <w:left w:w="108" w:type="dxa"/>
            <w:bottom w:w="0" w:type="dxa"/>
            <w:right w:w="108" w:type="dxa"/>
          </w:tblCellMar>
        </w:tblPrEx>
        <w:trPr>
          <w:trHeight w:val="540"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大理市、漾濞彝族自治县、祥云县、宾川县、弥渡县、南涧彝族自治县、巍山彝族回族自治县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永平县、云龙县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德宏傣族景颇族自治州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瑞丽市、芒市</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梁河县、盈江县、陇川县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怒江傈僳族自治州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泸水县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福贡县、贡山独龙族怒族自治县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兰坪白族普米族自治县</w:t>
            </w:r>
          </w:p>
        </w:tc>
      </w:tr>
      <w:tr>
        <w:tblPrEx>
          <w:tblCellMar>
            <w:top w:w="0" w:type="dxa"/>
            <w:left w:w="108" w:type="dxa"/>
            <w:bottom w:w="0" w:type="dxa"/>
            <w:right w:w="108" w:type="dxa"/>
          </w:tblCellMar>
        </w:tblPrEx>
        <w:trPr>
          <w:trHeight w:val="285" w:hRule="atLeast"/>
        </w:trPr>
        <w:tc>
          <w:tcPr>
            <w:tcW w:w="55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迪庆藏族自治州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香格里拉市、德钦县、维西傈僳族自治县</w:t>
            </w:r>
          </w:p>
        </w:tc>
      </w:tr>
      <w:tr>
        <w:tblPrEx>
          <w:tblCellMar>
            <w:top w:w="0" w:type="dxa"/>
            <w:left w:w="108" w:type="dxa"/>
            <w:bottom w:w="0" w:type="dxa"/>
            <w:right w:w="108" w:type="dxa"/>
          </w:tblCellMar>
        </w:tblPrEx>
        <w:trPr>
          <w:trHeight w:val="285" w:hRule="atLeast"/>
        </w:trPr>
        <w:tc>
          <w:tcPr>
            <w:tcW w:w="55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省直辖县级行政单位</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腾冲市</w:t>
            </w:r>
          </w:p>
        </w:tc>
      </w:tr>
    </w:tbl>
    <w:p>
      <w:pPr>
        <w:spacing w:line="360" w:lineRule="auto"/>
        <w:jc w:val="left"/>
        <w:rPr>
          <w:color w:val="000000" w:themeColor="text1"/>
          <w:sz w:val="24"/>
          <w:highlight w:val="yellow"/>
          <w14:textFill>
            <w14:solidFill>
              <w14:schemeClr w14:val="tx1"/>
            </w14:solidFill>
          </w14:textFill>
        </w:rPr>
      </w:pPr>
    </w:p>
    <w:p>
      <w:pPr>
        <w:tabs>
          <w:tab w:val="left" w:pos="567"/>
        </w:tabs>
        <w:spacing w:line="360" w:lineRule="auto"/>
        <w:ind w:firstLine="480"/>
        <w:rPr>
          <w:color w:val="000000" w:themeColor="text1"/>
          <w:sz w:val="24"/>
          <w14:textFill>
            <w14:solidFill>
              <w14:schemeClr w14:val="tx1"/>
            </w14:solidFill>
          </w14:textFill>
        </w:rPr>
      </w:pPr>
      <w:r>
        <w:rPr>
          <w:rFonts w:hint="eastAsia"/>
          <w:color w:val="000000" w:themeColor="text1"/>
          <w:sz w:val="24"/>
          <w:highlight w:val="yellow"/>
          <w14:textFill>
            <w14:solidFill>
              <w14:schemeClr w14:val="tx1"/>
            </w14:solidFill>
          </w14:textFill>
        </w:rPr>
        <w:t>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抗震防裂度为6度，加速度为</w:t>
      </w:r>
      <w:r>
        <w:rPr>
          <w:rFonts w:hint="eastAsia" w:ascii="宋体" w:hAnsi="宋体" w:cs="宋体"/>
          <w:color w:val="000000" w:themeColor="text1"/>
          <w:kern w:val="0"/>
          <w:sz w:val="24"/>
          <w:highlight w:val="yellow"/>
          <w14:textFill>
            <w14:solidFill>
              <w14:schemeClr w14:val="tx1"/>
            </w14:solidFill>
          </w14:textFill>
        </w:rPr>
        <w:t>0.05g</w:t>
      </w:r>
      <w:r>
        <w:rPr>
          <w:rFonts w:hint="eastAsia"/>
          <w:color w:val="000000" w:themeColor="text1"/>
          <w:sz w:val="24"/>
          <w14:textFill>
            <w14:solidFill>
              <w14:schemeClr w14:val="tx1"/>
            </w14:solidFill>
          </w14:textFill>
        </w:rPr>
        <w:t>。</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设备机柜的底部对地进行加固，可以直接用螺栓对楼板进行加固。若机房有活动地板，应先把加固底座对楼板固定，再利用机柜底部的4个孔用螺栓与底座加固。设备机柜的顶部可视实际情况对走线架进行加固，短机架一般可不对顶加固。</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活动地板机房新配AC/DC PDB、IDF、DDF、ODF也必须对底座加固。DDF、ODF、列柜还需对其顶部同走线架进行加固。</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（1）架式</w:t>
      </w:r>
      <w:r>
        <w:rPr>
          <w:rFonts w:hint="eastAsia"/>
          <w:color w:val="000000" w:themeColor="text1"/>
          <w:sz w:val="24"/>
          <w14:textFill>
            <w14:solidFill>
              <w14:schemeClr w14:val="tx1"/>
            </w14:solidFill>
          </w14:textFill>
        </w:rPr>
        <w:t>通信</w:t>
      </w:r>
      <w:r>
        <w:rPr>
          <w:color w:val="000000" w:themeColor="text1"/>
          <w:sz w:val="24"/>
          <w14:textFill>
            <w14:solidFill>
              <w14:schemeClr w14:val="tx1"/>
            </w14:solidFill>
          </w14:textFill>
        </w:rPr>
        <w:t>设备顶部</w:t>
      </w:r>
      <w:r>
        <w:rPr>
          <w:rFonts w:hint="eastAsia"/>
          <w:color w:val="000000" w:themeColor="text1"/>
          <w:sz w:val="24"/>
          <w14:textFill>
            <w14:solidFill>
              <w14:schemeClr w14:val="tx1"/>
            </w14:solidFill>
          </w14:textFill>
        </w:rPr>
        <w:t>应与联结架或顶部支撑构件连接。联结架的构件之间或顶部支撑构件应按有关规定联结牢固，使之成为一个整体</w:t>
      </w:r>
      <w:r>
        <w:rPr>
          <w:color w:val="000000" w:themeColor="text1"/>
          <w:sz w:val="24"/>
          <w14:textFill>
            <w14:solidFill>
              <w14:schemeClr w14:val="tx1"/>
            </w14:solidFill>
          </w14:textFill>
        </w:rPr>
        <w:t>。</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架式通信设备顶部应与联结架上梁或顶部支撑构件锚固，锚固点不少于2个。</w:t>
      </w:r>
      <w:r>
        <w:rPr>
          <w:color w:val="000000" w:themeColor="text1"/>
          <w:sz w:val="24"/>
          <w14:textFill>
            <w14:solidFill>
              <w14:schemeClr w14:val="tx1"/>
            </w14:solidFill>
          </w14:textFill>
        </w:rPr>
        <w:t>对于8度及8度以上的</w:t>
      </w:r>
      <w:r>
        <w:rPr>
          <w:rFonts w:hint="eastAsia"/>
          <w:color w:val="000000" w:themeColor="text1"/>
          <w:sz w:val="24"/>
          <w14:textFill>
            <w14:solidFill>
              <w14:schemeClr w14:val="tx1"/>
            </w14:solidFill>
          </w14:textFill>
        </w:rPr>
        <w:t>防烈度，通信设备顶部</w:t>
      </w:r>
      <w:r>
        <w:rPr>
          <w:color w:val="000000" w:themeColor="text1"/>
          <w:sz w:val="24"/>
          <w14:textFill>
            <w14:solidFill>
              <w14:schemeClr w14:val="tx1"/>
            </w14:solidFill>
          </w14:textFill>
        </w:rPr>
        <w:t>必须用抗震夹板或螺栓</w:t>
      </w:r>
      <w:r>
        <w:rPr>
          <w:rFonts w:hint="eastAsia"/>
          <w:color w:val="000000" w:themeColor="text1"/>
          <w:sz w:val="24"/>
          <w14:textFill>
            <w14:solidFill>
              <w14:schemeClr w14:val="tx1"/>
            </w14:solidFill>
          </w14:textFill>
        </w:rPr>
        <w:t>与联结架上梁锚固</w:t>
      </w:r>
      <w:r>
        <w:rPr>
          <w:color w:val="000000" w:themeColor="text1"/>
          <w:sz w:val="24"/>
          <w14:textFill>
            <w14:solidFill>
              <w14:schemeClr w14:val="tx1"/>
            </w14:solidFill>
          </w14:textFill>
        </w:rPr>
        <w:t>。</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架式通信设备底部应与楼板锚固，锚固的规格应按</w:t>
      </w:r>
      <w:r>
        <w:rPr>
          <w:b/>
          <w:color w:val="000000" w:themeColor="text1"/>
          <w:sz w:val="24"/>
          <w14:textFill>
            <w14:solidFill>
              <w14:schemeClr w14:val="tx1"/>
            </w14:solidFill>
          </w14:textFill>
        </w:rPr>
        <w:t>《</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 xml:space="preserve">》GB/T 51369-2019  </w:t>
      </w:r>
      <w:r>
        <w:rPr>
          <w:rFonts w:hint="eastAsia"/>
          <w:color w:val="000000" w:themeColor="text1"/>
          <w:sz w:val="24"/>
          <w14:textFill>
            <w14:solidFill>
              <w14:schemeClr w14:val="tx1"/>
            </w14:solidFill>
          </w14:textFill>
        </w:rPr>
        <w:t>第4</w:t>
      </w:r>
      <w:r>
        <w:rPr>
          <w:color w:val="000000" w:themeColor="text1"/>
          <w:sz w:val="24"/>
          <w14:textFill>
            <w14:solidFill>
              <w14:schemeClr w14:val="tx1"/>
            </w14:solidFill>
          </w14:textFill>
        </w:rPr>
        <w:t>.4.1</w:t>
      </w:r>
      <w:r>
        <w:rPr>
          <w:rFonts w:hint="eastAsia"/>
          <w:color w:val="000000" w:themeColor="text1"/>
          <w:sz w:val="24"/>
          <w14:textFill>
            <w14:solidFill>
              <w14:schemeClr w14:val="tx1"/>
            </w14:solidFill>
          </w14:textFill>
        </w:rPr>
        <w:t>条确定，也可按本标准表5</w:t>
      </w:r>
      <w:r>
        <w:rPr>
          <w:color w:val="000000" w:themeColor="text1"/>
          <w:sz w:val="24"/>
          <w14:textFill>
            <w14:solidFill>
              <w14:schemeClr w14:val="tx1"/>
            </w14:solidFill>
          </w14:textFill>
        </w:rPr>
        <w:t>.1.3</w:t>
      </w:r>
      <w:r>
        <w:rPr>
          <w:rFonts w:hint="eastAsia"/>
          <w:color w:val="000000" w:themeColor="text1"/>
          <w:sz w:val="24"/>
          <w14:textFill>
            <w14:solidFill>
              <w14:schemeClr w14:val="tx1"/>
            </w14:solidFill>
          </w14:textFill>
        </w:rPr>
        <w:t>的规定确定</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w:t>
      </w:r>
      <w:r>
        <w:rPr>
          <w:rFonts w:hint="eastAsia"/>
          <w:color w:val="000000" w:themeColor="text1"/>
          <w:sz w:val="24"/>
          <w14:textFill>
            <w14:solidFill>
              <w14:schemeClr w14:val="tx1"/>
            </w14:solidFill>
          </w14:textFill>
        </w:rPr>
        <w:t>锚固架式设备的联结架应通过连固铁、旁侧撑铁、列间撑铁等与房屋承重结构进行锚固。连固铁、旁侧撑铁、列间撑铁等支撑构件规格及锚栓规格应按《</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》GB/T 51369-2019</w:t>
      </w:r>
      <w:r>
        <w:rPr>
          <w:rFonts w:hint="eastAsia"/>
          <w:color w:val="000000" w:themeColor="text1"/>
          <w:sz w:val="24"/>
          <w14:textFill>
            <w14:solidFill>
              <w14:schemeClr w14:val="tx1"/>
            </w14:solidFill>
          </w14:textFill>
        </w:rPr>
        <w:t>标准第4</w:t>
      </w:r>
      <w:r>
        <w:rPr>
          <w:color w:val="000000" w:themeColor="text1"/>
          <w:sz w:val="24"/>
          <w14:textFill>
            <w14:solidFill>
              <w14:schemeClr w14:val="tx1"/>
            </w14:solidFill>
          </w14:textFill>
        </w:rPr>
        <w:t>.4.1</w:t>
      </w:r>
      <w:r>
        <w:rPr>
          <w:rFonts w:hint="eastAsia"/>
          <w:color w:val="000000" w:themeColor="text1"/>
          <w:sz w:val="24"/>
          <w14:textFill>
            <w14:solidFill>
              <w14:schemeClr w14:val="tx1"/>
            </w14:solidFill>
          </w14:textFill>
        </w:rPr>
        <w:t>条确定，也可按标准中表5</w:t>
      </w:r>
      <w:r>
        <w:rPr>
          <w:color w:val="000000" w:themeColor="text1"/>
          <w:sz w:val="24"/>
          <w14:textFill>
            <w14:solidFill>
              <w14:schemeClr w14:val="tx1"/>
            </w14:solidFill>
          </w14:textFill>
        </w:rPr>
        <w:t>.1.4</w:t>
      </w:r>
      <w:r>
        <w:rPr>
          <w:rFonts w:hint="eastAsia"/>
          <w:color w:val="000000" w:themeColor="text1"/>
          <w:sz w:val="24"/>
          <w14:textFill>
            <w14:solidFill>
              <w14:schemeClr w14:val="tx1"/>
            </w14:solidFill>
          </w14:textFill>
        </w:rPr>
        <w:t>的规格确定。</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（5）列间撑铁的数量</w:t>
      </w:r>
      <w:r>
        <w:rPr>
          <w:rFonts w:hint="eastAsia"/>
          <w:color w:val="000000" w:themeColor="text1"/>
          <w:sz w:val="24"/>
          <w14:textFill>
            <w14:solidFill>
              <w14:schemeClr w14:val="tx1"/>
            </w14:solidFill>
          </w14:textFill>
        </w:rPr>
        <w:t>符合《</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》GB/T 51369-2019</w:t>
      </w:r>
      <w:r>
        <w:rPr>
          <w:rFonts w:hint="eastAsia"/>
          <w:color w:val="000000" w:themeColor="text1"/>
          <w:sz w:val="24"/>
          <w14:textFill>
            <w14:solidFill>
              <w14:schemeClr w14:val="tx1"/>
            </w14:solidFill>
          </w14:textFill>
        </w:rPr>
        <w:t>标准第</w:t>
      </w:r>
      <w:r>
        <w:rPr>
          <w:rFonts w:hint="eastAsia"/>
          <w:bCs/>
          <w:color w:val="000000" w:themeColor="text1"/>
          <w:sz w:val="24"/>
          <w14:textFill>
            <w14:solidFill>
              <w14:schemeClr w14:val="tx1"/>
            </w14:solidFill>
          </w14:textFill>
        </w:rPr>
        <w:t>5</w:t>
      </w:r>
      <w:r>
        <w:rPr>
          <w:bCs/>
          <w:color w:val="000000" w:themeColor="text1"/>
          <w:sz w:val="24"/>
          <w14:textFill>
            <w14:solidFill>
              <w14:schemeClr w14:val="tx1"/>
            </w14:solidFill>
          </w14:textFill>
        </w:rPr>
        <w:t xml:space="preserve">.1.6 </w:t>
      </w:r>
      <w:r>
        <w:rPr>
          <w:rFonts w:hint="eastAsia"/>
          <w:color w:val="000000" w:themeColor="text1"/>
          <w:sz w:val="24"/>
          <w14:textFill>
            <w14:solidFill>
              <w14:schemeClr w14:val="tx1"/>
            </w14:solidFill>
          </w14:textFill>
        </w:rPr>
        <w:t>条的相关规定</w:t>
      </w:r>
      <w:r>
        <w:rPr>
          <w:color w:val="000000" w:themeColor="text1"/>
          <w:sz w:val="24"/>
          <w14:textFill>
            <w14:solidFill>
              <w14:schemeClr w14:val="tx1"/>
            </w14:solidFill>
          </w14:textFill>
        </w:rPr>
        <w:t>。当设防烈度为7度及7度以下时，可</w:t>
      </w:r>
      <w:r>
        <w:rPr>
          <w:rFonts w:hint="eastAsia"/>
          <w:color w:val="000000" w:themeColor="text1"/>
          <w:sz w:val="24"/>
          <w14:textFill>
            <w14:solidFill>
              <w14:schemeClr w14:val="tx1"/>
            </w14:solidFill>
          </w14:textFill>
        </w:rPr>
        <w:t>不设联结架</w:t>
      </w:r>
      <w:r>
        <w:rPr>
          <w:color w:val="000000" w:themeColor="text1"/>
          <w:sz w:val="24"/>
          <w14:textFill>
            <w14:solidFill>
              <w14:schemeClr w14:val="tx1"/>
            </w14:solidFill>
          </w14:textFill>
        </w:rPr>
        <w:t>斜撑。</w:t>
      </w:r>
      <w:r>
        <w:rPr>
          <w:rFonts w:hint="eastAsia"/>
          <w:color w:val="000000" w:themeColor="text1"/>
          <w:sz w:val="24"/>
          <w14:textFill>
            <w14:solidFill>
              <w14:schemeClr w14:val="tx1"/>
            </w14:solidFill>
          </w14:textFill>
        </w:rPr>
        <w:t>当设防烈度为8度以上（含8度）时，应按标准中图4</w:t>
      </w:r>
      <w:r>
        <w:rPr>
          <w:color w:val="000000" w:themeColor="text1"/>
          <w:sz w:val="24"/>
          <w14:textFill>
            <w14:solidFill>
              <w14:schemeClr w14:val="tx1"/>
            </w14:solidFill>
          </w14:textFill>
        </w:rPr>
        <w:t>.3.1</w:t>
      </w:r>
      <w:r>
        <w:rPr>
          <w:rFonts w:hint="eastAsia"/>
          <w:color w:val="000000" w:themeColor="text1"/>
          <w:sz w:val="24"/>
          <w14:textFill>
            <w14:solidFill>
              <w14:schemeClr w14:val="tx1"/>
            </w14:solidFill>
          </w14:textFill>
        </w:rPr>
        <w:t>所示方法每6架设备加设一道斜撑，并隔列设置。斜撑与上梁、连固铁、列间撑铁、旁侧撑铁应在一个安装平面。</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（6）在8度及8度以上抗震设防地区安装</w:t>
      </w:r>
      <w:r>
        <w:rPr>
          <w:rFonts w:hint="eastAsia"/>
          <w:color w:val="000000" w:themeColor="text1"/>
          <w:sz w:val="24"/>
          <w14:textFill>
            <w14:solidFill>
              <w14:schemeClr w14:val="tx1"/>
            </w14:solidFill>
          </w14:textFill>
        </w:rPr>
        <w:t>列走线架</w:t>
      </w:r>
      <w:r>
        <w:rPr>
          <w:color w:val="000000" w:themeColor="text1"/>
          <w:sz w:val="24"/>
          <w14:textFill>
            <w14:solidFill>
              <w14:schemeClr w14:val="tx1"/>
            </w14:solidFill>
          </w14:textFill>
        </w:rPr>
        <w:t>时，</w:t>
      </w:r>
      <w:r>
        <w:rPr>
          <w:rFonts w:hint="eastAsia"/>
          <w:color w:val="000000" w:themeColor="text1"/>
          <w:sz w:val="24"/>
          <w14:textFill>
            <w14:solidFill>
              <w14:schemeClr w14:val="tx1"/>
            </w14:solidFill>
          </w14:textFill>
        </w:rPr>
        <w:t>应符合</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第5</w:t>
      </w:r>
      <w:r>
        <w:rPr>
          <w:color w:val="000000" w:themeColor="text1"/>
          <w:sz w:val="24"/>
          <w14:textFill>
            <w14:solidFill>
              <w14:schemeClr w14:val="tx1"/>
            </w14:solidFill>
          </w14:textFill>
        </w:rPr>
        <w:t>.1.8</w:t>
      </w:r>
      <w:r>
        <w:rPr>
          <w:rFonts w:hint="eastAsia"/>
          <w:color w:val="000000" w:themeColor="text1"/>
          <w:sz w:val="24"/>
          <w14:textFill>
            <w14:solidFill>
              <w14:schemeClr w14:val="tx1"/>
            </w14:solidFill>
          </w14:textFill>
        </w:rPr>
        <w:t>条</w:t>
      </w:r>
      <w:r>
        <w:rPr>
          <w:color w:val="000000" w:themeColor="text1"/>
          <w:sz w:val="24"/>
          <w14:textFill>
            <w14:solidFill>
              <w14:schemeClr w14:val="tx1"/>
            </w14:solidFill>
          </w14:textFill>
        </w:rPr>
        <w:t>的相关</w:t>
      </w:r>
      <w:r>
        <w:rPr>
          <w:rFonts w:hint="eastAsia"/>
          <w:color w:val="000000" w:themeColor="text1"/>
          <w:sz w:val="24"/>
          <w14:textFill>
            <w14:solidFill>
              <w14:schemeClr w14:val="tx1"/>
            </w14:solidFill>
          </w14:textFill>
        </w:rPr>
        <w:t>要求：列走线架安装在机列上方，列走线架宜与机列同宽；</w:t>
      </w:r>
      <w:r>
        <w:rPr>
          <w:color w:val="000000" w:themeColor="text1"/>
          <w:sz w:val="24"/>
          <w14:textFill>
            <w14:solidFill>
              <w14:schemeClr w14:val="tx1"/>
            </w14:solidFill>
          </w14:textFill>
        </w:rPr>
        <w:t>列</w:t>
      </w:r>
      <w:r>
        <w:rPr>
          <w:rFonts w:hint="eastAsia"/>
          <w:color w:val="000000" w:themeColor="text1"/>
          <w:sz w:val="24"/>
          <w14:textFill>
            <w14:solidFill>
              <w14:schemeClr w14:val="tx1"/>
            </w14:solidFill>
          </w14:textFill>
        </w:rPr>
        <w:t>走线架应每隔1</w:t>
      </w:r>
      <w:r>
        <w:rPr>
          <w:color w:val="000000" w:themeColor="text1"/>
          <w:sz w:val="24"/>
          <w14:textFill>
            <w14:solidFill>
              <w14:schemeClr w14:val="tx1"/>
            </w14:solidFill>
          </w14:textFill>
        </w:rPr>
        <w:t>500mm</w:t>
      </w:r>
      <w:r>
        <w:rPr>
          <w:rFonts w:hint="eastAsia"/>
          <w:color w:val="000000" w:themeColor="text1"/>
          <w:sz w:val="24"/>
          <w14:textFill>
            <w14:solidFill>
              <w14:schemeClr w14:val="tx1"/>
            </w14:solidFill>
          </w14:textFill>
        </w:rPr>
        <w:t>与联结架上梁锚固，其端部应与列端的连固铁锚固；每开间至少设一根旁侧撑铁（或上梁延长）与承重墙或房柱锚固；对非满装机列的走线架应在中间和列端设置由型钢组成的临时立柱，中间立柱间距应不大于2</w:t>
      </w:r>
      <w:r>
        <w:rPr>
          <w:color w:val="000000" w:themeColor="text1"/>
          <w:sz w:val="24"/>
          <w14:textFill>
            <w14:solidFill>
              <w14:schemeClr w14:val="tx1"/>
            </w14:solidFill>
          </w14:textFill>
        </w:rPr>
        <w:t>000mm</w:t>
      </w:r>
      <w:r>
        <w:rPr>
          <w:rFonts w:hint="eastAsia"/>
          <w:color w:val="000000" w:themeColor="text1"/>
          <w:sz w:val="24"/>
          <w14:textFill>
            <w14:solidFill>
              <w14:schemeClr w14:val="tx1"/>
            </w14:solidFill>
          </w14:textFill>
        </w:rPr>
        <w:t>。立柱采用4个M</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锚栓与地面锚固。</w:t>
      </w:r>
    </w:p>
    <w:p>
      <w:pPr>
        <w:tabs>
          <w:tab w:val="left" w:pos="567"/>
        </w:tabs>
        <w:spacing w:line="360" w:lineRule="auto"/>
        <w:ind w:firstLine="480"/>
        <w:rPr>
          <w:color w:val="000000" w:themeColor="text1"/>
          <w:sz w:val="24"/>
          <w14:textFill>
            <w14:solidFill>
              <w14:schemeClr w14:val="tx1"/>
            </w14:solidFill>
          </w14:textFill>
        </w:rPr>
      </w:pPr>
      <w:bookmarkStart w:id="379" w:name="_Hlk112656585"/>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室外地面安装的通信设备在满足基本抗震性能要求的情况下，应按自立式设备进行安装抗震设计。室外设备底部与地面基础间锚栓规格除应按</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标准第4</w:t>
      </w:r>
      <w:r>
        <w:rPr>
          <w:color w:val="000000" w:themeColor="text1"/>
          <w:sz w:val="24"/>
          <w14:textFill>
            <w14:solidFill>
              <w14:schemeClr w14:val="tx1"/>
            </w14:solidFill>
          </w14:textFill>
        </w:rPr>
        <w:t>.4.2</w:t>
      </w:r>
      <w:r>
        <w:rPr>
          <w:rFonts w:hint="eastAsia"/>
          <w:color w:val="000000" w:themeColor="text1"/>
          <w:sz w:val="24"/>
          <w14:textFill>
            <w14:solidFill>
              <w14:schemeClr w14:val="tx1"/>
            </w14:solidFill>
          </w14:textFill>
        </w:rPr>
        <w:t>条确认外，6度~</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度抗震设防时，尚应采用不小于4个M</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的锚栓。</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（8）无法用螺栓与地面</w:t>
      </w:r>
      <w:r>
        <w:rPr>
          <w:rFonts w:hint="eastAsia"/>
          <w:color w:val="000000" w:themeColor="text1"/>
          <w:sz w:val="24"/>
          <w14:textFill>
            <w14:solidFill>
              <w14:schemeClr w14:val="tx1"/>
            </w14:solidFill>
          </w14:textFill>
        </w:rPr>
        <w:t>直接锚固的通信设备，应在设备</w:t>
      </w:r>
      <w:r>
        <w:rPr>
          <w:color w:val="000000" w:themeColor="text1"/>
          <w:sz w:val="24"/>
          <w14:textFill>
            <w14:solidFill>
              <w14:schemeClr w14:val="tx1"/>
            </w14:solidFill>
          </w14:textFill>
        </w:rPr>
        <w:t>前后各用 L 型抗震防滑</w:t>
      </w:r>
      <w:r>
        <w:rPr>
          <w:rFonts w:hint="eastAsia"/>
          <w:color w:val="000000" w:themeColor="text1"/>
          <w:sz w:val="24"/>
          <w14:textFill>
            <w14:solidFill>
              <w14:schemeClr w14:val="tx1"/>
            </w14:solidFill>
          </w14:textFill>
        </w:rPr>
        <w:t>铁件进行锚固。设备底部用L形抗震防滑铁件锚固时，防滑铁件板厚和锚栓规格应符合</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bCs/>
          <w:color w:val="000000" w:themeColor="text1"/>
          <w:sz w:val="24"/>
          <w14:textFill>
            <w14:solidFill>
              <w14:schemeClr w14:val="tx1"/>
            </w14:solidFill>
          </w14:textFill>
        </w:rPr>
        <w:t>标准中</w:t>
      </w:r>
      <w:r>
        <w:rPr>
          <w:rFonts w:hint="eastAsia"/>
          <w:color w:val="000000" w:themeColor="text1"/>
          <w:sz w:val="24"/>
          <w14:textFill>
            <w14:solidFill>
              <w14:schemeClr w14:val="tx1"/>
            </w14:solidFill>
          </w14:textFill>
        </w:rPr>
        <w:t>图4</w:t>
      </w:r>
      <w:r>
        <w:rPr>
          <w:color w:val="000000" w:themeColor="text1"/>
          <w:sz w:val="24"/>
          <w14:textFill>
            <w14:solidFill>
              <w14:schemeClr w14:val="tx1"/>
            </w14:solidFill>
          </w14:textFill>
        </w:rPr>
        <w:t>.5.1</w:t>
      </w:r>
      <w:r>
        <w:rPr>
          <w:rFonts w:hint="eastAsia"/>
          <w:color w:val="000000" w:themeColor="text1"/>
          <w:sz w:val="24"/>
          <w14:textFill>
            <w14:solidFill>
              <w14:schemeClr w14:val="tx1"/>
            </w14:solidFill>
          </w14:textFill>
        </w:rPr>
        <w:t>规定。</w:t>
      </w:r>
    </w:p>
    <w:p>
      <w:pPr>
        <w:tabs>
          <w:tab w:val="left" w:pos="567"/>
        </w:tabs>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）壁挂式设备应安装在房屋结构或满足抗震需要的墙体上，重量在3</w:t>
      </w:r>
      <w:r>
        <w:rPr>
          <w:color w:val="000000" w:themeColor="text1"/>
          <w:sz w:val="24"/>
          <w14:textFill>
            <w14:solidFill>
              <w14:schemeClr w14:val="tx1"/>
            </w14:solidFill>
          </w14:textFill>
        </w:rPr>
        <w:t>5Kg</w:t>
      </w:r>
      <w:r>
        <w:rPr>
          <w:rFonts w:hint="eastAsia"/>
          <w:color w:val="000000" w:themeColor="text1"/>
          <w:sz w:val="24"/>
          <w14:textFill>
            <w14:solidFill>
              <w14:schemeClr w14:val="tx1"/>
            </w14:solidFill>
          </w14:textFill>
        </w:rPr>
        <w:t>以内的壁挂式设备，应采用4个不小于M</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锚栓锚固。重量大于3</w:t>
      </w:r>
      <w:r>
        <w:rPr>
          <w:color w:val="000000" w:themeColor="text1"/>
          <w:sz w:val="24"/>
          <w14:textFill>
            <w14:solidFill>
              <w14:schemeClr w14:val="tx1"/>
            </w14:solidFill>
          </w14:textFill>
        </w:rPr>
        <w:t>5Kg</w:t>
      </w:r>
      <w:r>
        <w:rPr>
          <w:rFonts w:hint="eastAsia"/>
          <w:color w:val="000000" w:themeColor="text1"/>
          <w:sz w:val="24"/>
          <w14:textFill>
            <w14:solidFill>
              <w14:schemeClr w14:val="tx1"/>
            </w14:solidFill>
          </w14:textFill>
        </w:rPr>
        <w:t>的壁挂式设备，其锚栓应按</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第4</w:t>
      </w:r>
      <w:r>
        <w:rPr>
          <w:color w:val="000000" w:themeColor="text1"/>
          <w:sz w:val="24"/>
          <w14:textFill>
            <w14:solidFill>
              <w14:schemeClr w14:val="tx1"/>
            </w14:solidFill>
          </w14:textFill>
        </w:rPr>
        <w:t>.4.2</w:t>
      </w:r>
      <w:r>
        <w:rPr>
          <w:rFonts w:hint="eastAsia"/>
          <w:color w:val="000000" w:themeColor="text1"/>
          <w:sz w:val="24"/>
          <w14:textFill>
            <w14:solidFill>
              <w14:schemeClr w14:val="tx1"/>
            </w14:solidFill>
          </w14:textFill>
        </w:rPr>
        <w:t>条确定。</w:t>
      </w:r>
    </w:p>
    <w:bookmarkEnd w:id="378"/>
    <w:bookmarkEnd w:id="379"/>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80" w:name="_Toc132902881"/>
      <w:bookmarkStart w:id="381" w:name="_Toc72745789"/>
      <w:r>
        <w:rPr>
          <w:rFonts w:hint="eastAsia" w:ascii="黑体" w:hAnsi="黑体" w:eastAsia="黑体" w:cs="Times New Roman"/>
          <w:color w:val="000000" w:themeColor="text1"/>
          <w:sz w:val="28"/>
          <w:szCs w:val="28"/>
          <w14:textFill>
            <w14:solidFill>
              <w14:schemeClr w14:val="tx1"/>
            </w14:solidFill>
          </w14:textFill>
        </w:rPr>
        <w:t>防疫期间施工现场安全生产要求</w:t>
      </w:r>
      <w:bookmarkEnd w:id="380"/>
      <w:bookmarkEnd w:id="381"/>
    </w:p>
    <w:p>
      <w:pPr>
        <w:pStyle w:val="50"/>
        <w:spacing w:line="360" w:lineRule="auto"/>
        <w:ind w:firstLine="480" w:firstLineChars="200"/>
        <w:rPr>
          <w:rFonts w:ascii="Times New Roman" w:hAnsi="Times New Roman"/>
          <w:color w:val="000000" w:themeColor="text1"/>
          <w:sz w:val="24"/>
          <w14:textFill>
            <w14:solidFill>
              <w14:schemeClr w14:val="tx1"/>
            </w14:solidFill>
          </w14:textFill>
        </w:rPr>
      </w:pPr>
      <w:bookmarkStart w:id="382" w:name="_Toc72745790"/>
      <w:r>
        <w:rPr>
          <w:rFonts w:hint="eastAsia" w:ascii="Times New Roman" w:hAnsi="Times New Roman"/>
          <w:color w:val="000000" w:themeColor="text1"/>
          <w:sz w:val="24"/>
          <w14:textFill>
            <w14:solidFill>
              <w14:schemeClr w14:val="tx1"/>
            </w14:solidFill>
          </w14:textFill>
        </w:rPr>
        <w:t>（1）防疫期间必备防控物资</w:t>
      </w:r>
      <w:bookmarkEnd w:id="382"/>
      <w:r>
        <w:rPr>
          <w:rFonts w:hint="eastAsia" w:ascii="Times New Roman" w:hAnsi="Times New Roman"/>
          <w:color w:val="000000" w:themeColor="text1"/>
          <w:sz w:val="24"/>
          <w14:textFill>
            <w14:solidFill>
              <w14:schemeClr w14:val="tx1"/>
            </w14:solidFill>
          </w14:textFill>
        </w:rPr>
        <w:t xml:space="preserve"> </w:t>
      </w:r>
    </w:p>
    <w:p>
      <w:pPr>
        <w:spacing w:line="360" w:lineRule="auto"/>
        <w:ind w:firstLine="480" w:firstLineChars="200"/>
        <w:rPr>
          <w:rFonts w:hint="eastAsia" w:ascii="宋体" w:hAnsi="宋体"/>
          <w:sz w:val="24"/>
        </w:rPr>
      </w:pPr>
      <w:r>
        <w:rPr>
          <w:color w:val="000000" w:themeColor="text1"/>
          <w:sz w:val="24"/>
          <w14:textFill>
            <w14:solidFill>
              <w14:schemeClr w14:val="tx1"/>
            </w14:solidFill>
          </w14:textFill>
        </w:rPr>
        <w:t>a）</w:t>
      </w:r>
      <w:r>
        <w:rPr>
          <w:rFonts w:hint="eastAsia" w:ascii="宋体" w:hAnsi="宋体"/>
          <w:sz w:val="24"/>
        </w:rPr>
        <w:t>常规防控物资：口罩、口罩回收桶(袋)、体温计、消毒剂、洗手液、防护手套等物资。</w:t>
      </w:r>
    </w:p>
    <w:p>
      <w:pPr>
        <w:spacing w:line="360" w:lineRule="auto"/>
        <w:ind w:firstLine="480" w:firstLineChars="200"/>
        <w:rPr>
          <w:rFonts w:hint="eastAsia" w:ascii="宋体" w:hAnsi="宋体"/>
          <w:sz w:val="24"/>
        </w:rPr>
      </w:pPr>
      <w:r>
        <w:rPr>
          <w:color w:val="000000" w:themeColor="text1"/>
          <w:sz w:val="24"/>
          <w14:textFill>
            <w14:solidFill>
              <w14:schemeClr w14:val="tx1"/>
            </w14:solidFill>
          </w14:textFill>
        </w:rPr>
        <w:t>b）</w:t>
      </w:r>
      <w:r>
        <w:rPr>
          <w:rFonts w:hint="eastAsia" w:ascii="宋体" w:hAnsi="宋体"/>
          <w:sz w:val="24"/>
        </w:rPr>
        <w:t>高危区域防护用品：在高危区域施工，比如医院病区或疫区，必须配置防护服、防护手套、护目镜、N95 或 KN95 口罩，否则不得施工。</w:t>
      </w:r>
    </w:p>
    <w:p>
      <w:pPr>
        <w:spacing w:line="360" w:lineRule="auto"/>
        <w:ind w:firstLine="240" w:firstLineChars="100"/>
        <w:rPr>
          <w:rFonts w:hint="eastAsia" w:ascii="宋体" w:hAnsi="宋体"/>
          <w:sz w:val="24"/>
          <w:szCs w:val="32"/>
        </w:rPr>
      </w:pPr>
      <w:bookmarkStart w:id="383" w:name="_Toc72745791"/>
      <w:r>
        <w:rPr>
          <w:rFonts w:hint="eastAsia" w:ascii="宋体" w:hAnsi="宋体"/>
          <w:sz w:val="24"/>
          <w:szCs w:val="32"/>
        </w:rPr>
        <w:t>（2）防疫期间着装要求</w:t>
      </w:r>
      <w:bookmarkEnd w:id="383"/>
    </w:p>
    <w:p>
      <w:pPr>
        <w:spacing w:line="360" w:lineRule="auto"/>
        <w:ind w:firstLine="480" w:firstLineChars="200"/>
        <w:rPr>
          <w:rFonts w:hint="eastAsia" w:ascii="宋体" w:hAnsi="宋体"/>
          <w:sz w:val="24"/>
        </w:rPr>
      </w:pPr>
      <w:r>
        <w:rPr>
          <w:rFonts w:hint="eastAsia" w:ascii="宋体" w:hAnsi="宋体"/>
          <w:sz w:val="24"/>
        </w:rPr>
        <w:t>在非病区，除全程佩戴口罩外，应随时佩戴好工作帽(安全帽)、应着长袖衣服并将袖口扎紧，可根据情况穿戴一次性乳胶手套或抗化学和生物伤害的防护手套；在病区或疫区必须穿戴高危区域防护用品。同时注意应坚持勤洗手。</w:t>
      </w:r>
    </w:p>
    <w:p>
      <w:pPr>
        <w:spacing w:line="360" w:lineRule="auto"/>
        <w:ind w:firstLine="480" w:firstLineChars="200"/>
        <w:rPr>
          <w:rFonts w:hint="eastAsia" w:ascii="宋体" w:hAnsi="宋体"/>
          <w:sz w:val="24"/>
          <w:szCs w:val="32"/>
        </w:rPr>
      </w:pPr>
      <w:bookmarkStart w:id="384" w:name="_Toc72745792"/>
      <w:r>
        <w:rPr>
          <w:rFonts w:hint="eastAsia" w:ascii="宋体" w:hAnsi="宋体"/>
          <w:sz w:val="24"/>
          <w:szCs w:val="32"/>
        </w:rPr>
        <w:t>（3）防疫期间施工现场要求</w:t>
      </w:r>
      <w:bookmarkEnd w:id="384"/>
    </w:p>
    <w:p>
      <w:pPr>
        <w:spacing w:line="360" w:lineRule="auto"/>
        <w:ind w:firstLine="480" w:firstLineChars="200"/>
        <w:rPr>
          <w:rFonts w:hint="eastAsia" w:ascii="宋体" w:hAnsi="宋体"/>
          <w:sz w:val="24"/>
        </w:rPr>
      </w:pPr>
      <w:r>
        <w:rPr>
          <w:rFonts w:ascii="宋体" w:hAnsi="宋体" w:cs="宋体"/>
          <w:kern w:val="0"/>
          <w:sz w:val="24"/>
        </w:rPr>
        <w:t>a</w:t>
      </w:r>
      <w:r>
        <w:rPr>
          <w:rFonts w:hint="eastAsia" w:ascii="宋体" w:hAnsi="宋体" w:cs="宋体"/>
          <w:kern w:val="0"/>
          <w:sz w:val="24"/>
        </w:rPr>
        <w:t xml:space="preserve">) </w:t>
      </w:r>
      <w:r>
        <w:rPr>
          <w:rFonts w:hint="eastAsia" w:ascii="宋体" w:hAnsi="宋体"/>
          <w:sz w:val="24"/>
        </w:rPr>
        <w:t>班前教育：每天的班前安全教育应增加新型冠状病毒肺炎防控内容，确保每班都将防控工作落实到位。</w:t>
      </w:r>
    </w:p>
    <w:p>
      <w:pPr>
        <w:spacing w:line="360" w:lineRule="auto"/>
        <w:ind w:firstLine="480" w:firstLineChars="200"/>
        <w:rPr>
          <w:rFonts w:hint="eastAsia" w:ascii="宋体" w:hAnsi="宋体"/>
          <w:sz w:val="24"/>
        </w:rPr>
      </w:pPr>
      <w:r>
        <w:rPr>
          <w:rFonts w:ascii="宋体" w:hAnsi="宋体" w:cs="宋体"/>
          <w:kern w:val="0"/>
          <w:sz w:val="24"/>
        </w:rPr>
        <w:t>b</w:t>
      </w:r>
      <w:r>
        <w:rPr>
          <w:rFonts w:hint="eastAsia" w:ascii="宋体" w:hAnsi="宋体" w:cs="宋体"/>
          <w:kern w:val="0"/>
          <w:sz w:val="24"/>
        </w:rPr>
        <w:t xml:space="preserve">) </w:t>
      </w:r>
      <w:r>
        <w:rPr>
          <w:rFonts w:hint="eastAsia" w:ascii="宋体" w:hAnsi="宋体"/>
          <w:sz w:val="24"/>
        </w:rPr>
        <w:t>避免动物：野外作业时应避免与各类牲畜、宠物、野生动物接触。</w:t>
      </w:r>
    </w:p>
    <w:p>
      <w:pPr>
        <w:spacing w:line="360" w:lineRule="auto"/>
        <w:ind w:firstLine="480" w:firstLineChars="200"/>
        <w:rPr>
          <w:rFonts w:hint="eastAsia" w:ascii="宋体" w:hAnsi="宋体"/>
          <w:sz w:val="24"/>
        </w:rPr>
      </w:pPr>
      <w:r>
        <w:rPr>
          <w:rFonts w:ascii="宋体" w:hAnsi="宋体" w:cs="宋体"/>
          <w:kern w:val="0"/>
          <w:sz w:val="24"/>
        </w:rPr>
        <w:t>c</w:t>
      </w:r>
      <w:r>
        <w:rPr>
          <w:rFonts w:hint="eastAsia" w:ascii="宋体" w:hAnsi="宋体" w:cs="宋体"/>
          <w:kern w:val="0"/>
          <w:sz w:val="24"/>
        </w:rPr>
        <w:t xml:space="preserve">) </w:t>
      </w:r>
      <w:r>
        <w:rPr>
          <w:rFonts w:hint="eastAsia" w:ascii="宋体" w:hAnsi="宋体"/>
          <w:sz w:val="24"/>
        </w:rPr>
        <w:t>减少接触：尽量减少施工人员相互间的接触。</w:t>
      </w:r>
    </w:p>
    <w:p>
      <w:pPr>
        <w:spacing w:line="360" w:lineRule="auto"/>
        <w:ind w:firstLine="480" w:firstLineChars="200"/>
        <w:rPr>
          <w:rFonts w:hint="eastAsia" w:ascii="宋体" w:hAnsi="宋体"/>
          <w:sz w:val="24"/>
        </w:rPr>
      </w:pPr>
      <w:r>
        <w:rPr>
          <w:rFonts w:ascii="宋体" w:hAnsi="宋体" w:cs="宋体"/>
          <w:kern w:val="0"/>
          <w:sz w:val="24"/>
        </w:rPr>
        <w:t>d</w:t>
      </w:r>
      <w:r>
        <w:rPr>
          <w:rFonts w:hint="eastAsia" w:ascii="宋体" w:hAnsi="宋体" w:cs="宋体"/>
          <w:kern w:val="0"/>
          <w:sz w:val="24"/>
        </w:rPr>
        <w:t xml:space="preserve">) </w:t>
      </w:r>
      <w:r>
        <w:rPr>
          <w:rFonts w:hint="eastAsia" w:ascii="宋体" w:hAnsi="宋体"/>
          <w:sz w:val="24"/>
        </w:rPr>
        <w:t>减少聚集：施工时尽可能避开人员密集区域，并做适当的人员疏散，必要时减少每班施工人员数量。</w:t>
      </w:r>
    </w:p>
    <w:p>
      <w:pPr>
        <w:spacing w:line="360" w:lineRule="auto"/>
        <w:ind w:firstLine="480" w:firstLineChars="200"/>
        <w:rPr>
          <w:rFonts w:hint="eastAsia" w:ascii="宋体" w:hAnsi="宋体"/>
          <w:sz w:val="24"/>
        </w:rPr>
      </w:pPr>
      <w:r>
        <w:rPr>
          <w:rFonts w:ascii="宋体" w:hAnsi="宋体" w:cs="宋体"/>
          <w:kern w:val="0"/>
          <w:sz w:val="24"/>
        </w:rPr>
        <w:t>e</w:t>
      </w:r>
      <w:r>
        <w:rPr>
          <w:rFonts w:hint="eastAsia" w:ascii="宋体" w:hAnsi="宋体" w:cs="宋体"/>
          <w:kern w:val="0"/>
          <w:sz w:val="24"/>
        </w:rPr>
        <w:t xml:space="preserve">) </w:t>
      </w:r>
      <w:r>
        <w:rPr>
          <w:rFonts w:hint="eastAsia" w:ascii="宋体" w:hAnsi="宋体"/>
          <w:sz w:val="24"/>
        </w:rPr>
        <w:t>确保通风：室内施工或有限空间作业时应保持环境空气对流通风，在不影响室内通信生产设备运行和安全生产的前提下，可适当开窗换气；无法开窗或在有限空间作业时应增设施工用换气扇。</w:t>
      </w:r>
    </w:p>
    <w:p>
      <w:pPr>
        <w:spacing w:line="360" w:lineRule="auto"/>
        <w:ind w:firstLine="480" w:firstLineChars="200"/>
        <w:rPr>
          <w:rFonts w:hint="eastAsia" w:ascii="宋体" w:hAnsi="宋体"/>
          <w:sz w:val="24"/>
        </w:rPr>
      </w:pPr>
      <w:r>
        <w:rPr>
          <w:rFonts w:ascii="宋体" w:hAnsi="宋体" w:cs="宋体"/>
          <w:kern w:val="0"/>
          <w:sz w:val="24"/>
        </w:rPr>
        <w:t>f</w:t>
      </w:r>
      <w:r>
        <w:rPr>
          <w:rFonts w:hint="eastAsia" w:ascii="宋体" w:hAnsi="宋体" w:cs="宋体"/>
          <w:kern w:val="0"/>
          <w:sz w:val="24"/>
        </w:rPr>
        <w:t xml:space="preserve">) </w:t>
      </w:r>
      <w:r>
        <w:rPr>
          <w:rFonts w:hint="eastAsia" w:ascii="宋体" w:hAnsi="宋体"/>
          <w:sz w:val="24"/>
        </w:rPr>
        <w:t>现场消毒：施工现场为室内且施工区域较长时间相对固定的，应要求施工单位参照办公场所消杀要求，每天至少消杀两次；人员较多的应增加消杀频次。</w:t>
      </w:r>
    </w:p>
    <w:p>
      <w:pPr>
        <w:spacing w:line="360" w:lineRule="auto"/>
        <w:ind w:firstLine="480" w:firstLineChars="200"/>
        <w:rPr>
          <w:rFonts w:hint="eastAsia" w:ascii="宋体" w:hAnsi="宋体"/>
          <w:sz w:val="24"/>
        </w:rPr>
      </w:pPr>
      <w:r>
        <w:rPr>
          <w:rFonts w:ascii="宋体" w:hAnsi="宋体" w:cs="宋体"/>
          <w:kern w:val="0"/>
          <w:sz w:val="24"/>
        </w:rPr>
        <w:t>g</w:t>
      </w:r>
      <w:r>
        <w:rPr>
          <w:rFonts w:hint="eastAsia" w:ascii="宋体" w:hAnsi="宋体" w:cs="宋体"/>
          <w:kern w:val="0"/>
          <w:sz w:val="24"/>
        </w:rPr>
        <w:t xml:space="preserve">) </w:t>
      </w:r>
      <w:r>
        <w:rPr>
          <w:rFonts w:hint="eastAsia" w:ascii="宋体" w:hAnsi="宋体"/>
          <w:sz w:val="24"/>
        </w:rPr>
        <w:t>施工车辆及工器具：每班结束后，施工车辆内外、车把手和各类工器具，每天应至少消杀 1 次；使用较频繁的，应增加消杀频次。</w:t>
      </w:r>
    </w:p>
    <w:p>
      <w:pPr>
        <w:spacing w:line="360" w:lineRule="auto"/>
        <w:ind w:firstLine="480" w:firstLineChars="200"/>
        <w:rPr>
          <w:rFonts w:hint="eastAsia" w:ascii="宋体" w:hAnsi="宋体"/>
          <w:sz w:val="24"/>
        </w:rPr>
      </w:pPr>
      <w:r>
        <w:rPr>
          <w:rFonts w:ascii="宋体" w:hAnsi="宋体" w:cs="宋体"/>
          <w:kern w:val="0"/>
          <w:sz w:val="24"/>
        </w:rPr>
        <w:t>h</w:t>
      </w:r>
      <w:r>
        <w:rPr>
          <w:rFonts w:hint="eastAsia" w:ascii="宋体" w:hAnsi="宋体" w:cs="宋体"/>
          <w:kern w:val="0"/>
          <w:sz w:val="24"/>
        </w:rPr>
        <w:t xml:space="preserve">) </w:t>
      </w:r>
      <w:r>
        <w:rPr>
          <w:rFonts w:hint="eastAsia" w:ascii="宋体" w:hAnsi="宋体"/>
          <w:sz w:val="24"/>
        </w:rPr>
        <w:t>工装处理：一次性防护用品应每班处置；可多次使用的防护用品应每班消毒。工装外套在每班结束后应晾挂于通风处。</w:t>
      </w:r>
    </w:p>
    <w:p>
      <w:pPr>
        <w:spacing w:line="360" w:lineRule="auto"/>
        <w:ind w:firstLine="480" w:firstLineChars="200"/>
        <w:rPr>
          <w:rFonts w:hint="eastAsia" w:ascii="宋体" w:hAnsi="宋体"/>
          <w:sz w:val="24"/>
        </w:rPr>
      </w:pPr>
      <w:r>
        <w:rPr>
          <w:rFonts w:ascii="宋体" w:hAnsi="宋体" w:cs="宋体"/>
          <w:kern w:val="0"/>
          <w:sz w:val="24"/>
        </w:rPr>
        <w:t>i</w:t>
      </w:r>
      <w:r>
        <w:rPr>
          <w:rFonts w:hint="eastAsia" w:ascii="宋体" w:hAnsi="宋体" w:cs="宋体"/>
          <w:kern w:val="0"/>
          <w:sz w:val="24"/>
        </w:rPr>
        <w:t xml:space="preserve">) </w:t>
      </w:r>
      <w:r>
        <w:rPr>
          <w:rFonts w:hint="eastAsia" w:ascii="宋体" w:hAnsi="宋体"/>
          <w:sz w:val="24"/>
        </w:rPr>
        <w:t>勤于洗手：每班结束时或施工现场收工时应立即洗手；外勤现场若无清水，可以使用含酒精的消毒产品清洁双手。</w:t>
      </w:r>
    </w:p>
    <w:p>
      <w:pPr>
        <w:spacing w:line="360" w:lineRule="auto"/>
        <w:ind w:firstLine="480" w:firstLineChars="200"/>
        <w:rPr>
          <w:rFonts w:hint="eastAsia" w:ascii="宋体" w:hAnsi="宋体"/>
          <w:sz w:val="24"/>
        </w:rPr>
      </w:pPr>
      <w:r>
        <w:rPr>
          <w:rFonts w:ascii="宋体" w:hAnsi="宋体" w:cs="宋体"/>
          <w:kern w:val="0"/>
          <w:sz w:val="24"/>
        </w:rPr>
        <w:t>j</w:t>
      </w:r>
      <w:r>
        <w:rPr>
          <w:rFonts w:hint="eastAsia" w:ascii="宋体" w:hAnsi="宋体" w:cs="宋体"/>
          <w:kern w:val="0"/>
          <w:sz w:val="24"/>
        </w:rPr>
        <w:t xml:space="preserve">) </w:t>
      </w:r>
      <w:r>
        <w:rPr>
          <w:rFonts w:hint="eastAsia" w:ascii="宋体" w:hAnsi="宋体"/>
          <w:sz w:val="24"/>
        </w:rPr>
        <w:t>口罩回收：施工现场应设置加盖密封的口罩专用回收桶，回收桶应配置塑料袋内衬。流动施工时应随车配置回收桶，因条件受限不便于配置回收桶的，可配置专用塑料袋进行收集，并按要求交指定地点回收。</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85" w:name="_Toc132902882"/>
      <w:r>
        <w:rPr>
          <w:rFonts w:hint="eastAsia" w:ascii="黑体" w:hAnsi="黑体" w:eastAsia="黑体" w:cs="Times New Roman"/>
          <w:color w:val="000000" w:themeColor="text1"/>
          <w:sz w:val="28"/>
          <w:szCs w:val="28"/>
          <w14:textFill>
            <w14:solidFill>
              <w14:schemeClr w14:val="tx1"/>
            </w14:solidFill>
          </w14:textFill>
        </w:rPr>
        <w:t>汛期施工安全要求</w:t>
      </w:r>
      <w:bookmarkEnd w:id="385"/>
    </w:p>
    <w:p>
      <w:pPr>
        <w:spacing w:line="360" w:lineRule="auto"/>
        <w:ind w:firstLine="480" w:firstLineChars="200"/>
        <w:rPr>
          <w:rFonts w:hint="eastAsia" w:ascii="宋体" w:hAnsi="宋体" w:cs="宋体"/>
          <w:kern w:val="0"/>
          <w:sz w:val="24"/>
        </w:rPr>
      </w:pPr>
      <w:r>
        <w:rPr>
          <w:rFonts w:hint="eastAsia" w:ascii="宋体" w:hAnsi="宋体" w:cs="宋体"/>
          <w:kern w:val="0"/>
          <w:sz w:val="24"/>
        </w:rPr>
        <w:t>（1）雷雨天气禁止从事高空作业，空旷环境中施工人员避雨时注意防雷。</w:t>
      </w:r>
    </w:p>
    <w:p>
      <w:pPr>
        <w:spacing w:line="360" w:lineRule="auto"/>
        <w:ind w:firstLine="480" w:firstLineChars="200"/>
        <w:rPr>
          <w:rFonts w:hint="eastAsia" w:ascii="宋体" w:hAnsi="宋体" w:cs="宋体"/>
          <w:kern w:val="0"/>
          <w:sz w:val="24"/>
        </w:rPr>
      </w:pPr>
      <w:r>
        <w:rPr>
          <w:rFonts w:hint="eastAsia" w:ascii="宋体" w:hAnsi="宋体" w:cs="宋体"/>
          <w:kern w:val="0"/>
          <w:sz w:val="24"/>
        </w:rPr>
        <w:t>（2）施工人员应注意道路状况，防止滑倒摔伤。</w:t>
      </w:r>
    </w:p>
    <w:p>
      <w:pPr>
        <w:spacing w:line="360" w:lineRule="auto"/>
        <w:ind w:firstLine="480" w:firstLineChars="200"/>
        <w:rPr>
          <w:rFonts w:hint="eastAsia" w:ascii="宋体" w:hAnsi="宋体" w:cs="宋体"/>
          <w:kern w:val="0"/>
          <w:sz w:val="24"/>
        </w:rPr>
      </w:pPr>
      <w:r>
        <w:rPr>
          <w:rFonts w:hint="eastAsia" w:ascii="宋体" w:hAnsi="宋体" w:cs="宋体"/>
          <w:kern w:val="0"/>
          <w:sz w:val="24"/>
        </w:rPr>
        <w:t>（3）雨天及湿度过高的天气施工时，作业人员在与电力设施接触前，应检查其是否受潮漏电。</w:t>
      </w:r>
    </w:p>
    <w:p>
      <w:pPr>
        <w:spacing w:line="360" w:lineRule="auto"/>
        <w:ind w:firstLine="480" w:firstLineChars="200"/>
        <w:rPr>
          <w:rFonts w:hint="eastAsia" w:ascii="宋体" w:hAnsi="宋体" w:cs="宋体"/>
          <w:kern w:val="0"/>
          <w:sz w:val="24"/>
        </w:rPr>
      </w:pPr>
      <w:r>
        <w:rPr>
          <w:rFonts w:hint="eastAsia" w:ascii="宋体" w:hAnsi="宋体" w:cs="宋体"/>
          <w:kern w:val="0"/>
          <w:sz w:val="24"/>
        </w:rPr>
        <w:t>（4）施工现场的仪器仪表在不使用时要及时放在专用箱中保管。</w:t>
      </w:r>
    </w:p>
    <w:p>
      <w:pPr>
        <w:spacing w:line="360" w:lineRule="auto"/>
        <w:ind w:firstLine="480" w:firstLineChars="200"/>
        <w:rPr>
          <w:rFonts w:hint="eastAsia" w:ascii="宋体" w:hAnsi="宋体" w:cs="宋体"/>
          <w:kern w:val="0"/>
          <w:sz w:val="24"/>
        </w:rPr>
      </w:pPr>
      <w:r>
        <w:rPr>
          <w:rFonts w:hint="eastAsia" w:ascii="宋体" w:hAnsi="宋体" w:cs="宋体"/>
          <w:kern w:val="0"/>
          <w:sz w:val="24"/>
        </w:rPr>
        <w:t>（5）下雨前，施工现场的材料应及时遮盖，对于易受潮变质的材料应采取防水、防潮措施单独存放。</w:t>
      </w:r>
    </w:p>
    <w:p>
      <w:pPr>
        <w:spacing w:line="360" w:lineRule="auto"/>
        <w:ind w:firstLine="480" w:firstLineChars="200"/>
        <w:rPr>
          <w:rFonts w:hint="eastAsia" w:ascii="宋体" w:hAnsi="宋体" w:cs="宋体"/>
          <w:kern w:val="0"/>
          <w:sz w:val="24"/>
        </w:rPr>
      </w:pPr>
      <w:r>
        <w:rPr>
          <w:rFonts w:hint="eastAsia" w:ascii="宋体" w:hAnsi="宋体" w:cs="宋体"/>
          <w:kern w:val="0"/>
          <w:sz w:val="24"/>
        </w:rPr>
        <w:t>（6）雨天行车应减速慢行。</w:t>
      </w:r>
    </w:p>
    <w:p>
      <w:pPr>
        <w:spacing w:line="360" w:lineRule="auto"/>
        <w:ind w:firstLine="480" w:firstLineChars="200"/>
        <w:rPr>
          <w:rFonts w:hint="eastAsia" w:ascii="宋体" w:hAnsi="宋体" w:cs="宋体"/>
          <w:kern w:val="0"/>
          <w:sz w:val="24"/>
        </w:rPr>
      </w:pPr>
      <w:r>
        <w:rPr>
          <w:rFonts w:hint="eastAsia" w:ascii="宋体" w:hAnsi="宋体" w:cs="宋体"/>
          <w:kern w:val="0"/>
          <w:sz w:val="24"/>
        </w:rPr>
        <w:t>（7）暂时不用的电缆应及时缩封端头，避免受潮。</w:t>
      </w:r>
    </w:p>
    <w:p>
      <w:pPr>
        <w:spacing w:line="360" w:lineRule="auto"/>
        <w:ind w:firstLine="480" w:firstLineChars="200"/>
        <w:rPr>
          <w:rFonts w:hint="eastAsia" w:ascii="宋体" w:hAnsi="宋体" w:cs="宋体"/>
          <w:kern w:val="0"/>
          <w:sz w:val="24"/>
        </w:rPr>
      </w:pPr>
      <w:r>
        <w:rPr>
          <w:rFonts w:hint="eastAsia" w:ascii="宋体" w:hAnsi="宋体" w:cs="宋体"/>
          <w:kern w:val="0"/>
          <w:sz w:val="24"/>
        </w:rPr>
        <w:t>（8）进入雨季施工前，项目部要对施工现场进行一次全面检查，对发现的问题和隐患及时处理和解决，确保施工现场周围无积水，现场安装配电设备防雨避雷设施齐全、完善、供电畅通。</w:t>
      </w:r>
    </w:p>
    <w:p>
      <w:pPr>
        <w:spacing w:line="360" w:lineRule="auto"/>
        <w:ind w:firstLine="480" w:firstLineChars="200"/>
        <w:rPr>
          <w:rFonts w:hint="eastAsia" w:ascii="宋体" w:hAnsi="宋体" w:cs="宋体"/>
          <w:kern w:val="0"/>
          <w:sz w:val="24"/>
        </w:rPr>
      </w:pPr>
      <w:r>
        <w:rPr>
          <w:rFonts w:hint="eastAsia" w:ascii="宋体" w:hAnsi="宋体" w:cs="宋体"/>
          <w:kern w:val="0"/>
          <w:sz w:val="24"/>
        </w:rPr>
        <w:t>（9）做好场地外界雨水入侵工作，在所有与外界畅通雨水容易倒流地方备好若干砂袋，在暴雨来临之前用砂袋及围堰堵死，以防雨水入侵。</w:t>
      </w:r>
    </w:p>
    <w:p>
      <w:pPr>
        <w:spacing w:line="360" w:lineRule="auto"/>
        <w:ind w:firstLine="480" w:firstLineChars="200"/>
        <w:rPr>
          <w:rFonts w:hint="eastAsia" w:ascii="宋体" w:hAnsi="宋体" w:cs="宋体"/>
          <w:kern w:val="0"/>
          <w:sz w:val="24"/>
        </w:rPr>
      </w:pPr>
      <w:r>
        <w:rPr>
          <w:rFonts w:hint="eastAsia" w:ascii="宋体" w:hAnsi="宋体" w:cs="宋体"/>
          <w:kern w:val="0"/>
          <w:sz w:val="24"/>
        </w:rPr>
        <w:t>（1</w:t>
      </w:r>
      <w:r>
        <w:rPr>
          <w:rFonts w:ascii="宋体" w:hAnsi="宋体" w:cs="宋体"/>
          <w:kern w:val="0"/>
          <w:sz w:val="24"/>
        </w:rPr>
        <w:t>0</w:t>
      </w:r>
      <w:r>
        <w:rPr>
          <w:rFonts w:hint="eastAsia" w:ascii="宋体" w:hAnsi="宋体" w:cs="宋体"/>
          <w:kern w:val="0"/>
          <w:sz w:val="24"/>
        </w:rPr>
        <w:t>）做好施工场地的排水工作计划，按施工现场的地势情况，在临建设施周围、材料库、料场、作业棚附近做好排水坡度，并与道路排水沟连接，使雨水有组织的汇入场内原有的排水系统。</w:t>
      </w:r>
    </w:p>
    <w:p>
      <w:pPr>
        <w:spacing w:line="360" w:lineRule="auto"/>
        <w:ind w:firstLine="480" w:firstLineChars="200"/>
        <w:rPr>
          <w:rFonts w:hint="eastAsia" w:ascii="宋体" w:hAnsi="宋体" w:cs="宋体"/>
          <w:kern w:val="0"/>
          <w:sz w:val="24"/>
        </w:rPr>
      </w:pPr>
      <w:r>
        <w:rPr>
          <w:rFonts w:hint="eastAsia" w:ascii="宋体" w:hAnsi="宋体" w:cs="宋体"/>
          <w:kern w:val="0"/>
          <w:sz w:val="24"/>
        </w:rPr>
        <w:t>（1</w:t>
      </w:r>
      <w:r>
        <w:rPr>
          <w:rFonts w:ascii="宋体" w:hAnsi="宋体" w:cs="宋体"/>
          <w:kern w:val="0"/>
          <w:sz w:val="24"/>
        </w:rPr>
        <w:t>1</w:t>
      </w:r>
      <w:r>
        <w:rPr>
          <w:rFonts w:hint="eastAsia" w:ascii="宋体" w:hAnsi="宋体" w:cs="宋体"/>
          <w:kern w:val="0"/>
          <w:sz w:val="24"/>
        </w:rPr>
        <w:t>）对施工现场的防雷设施及临时用电线路和设施进行全面检查，确保电缆没有拖地，各种用电设备接地、接零保护良好、漏电保护装置齐全有效。配电箱、电缆线接头箱、电焊机等必须有防雨措施。防止水浸受潮造成漏电或设备事故。</w:t>
      </w:r>
    </w:p>
    <w:p>
      <w:pPr>
        <w:spacing w:line="360" w:lineRule="auto"/>
        <w:ind w:firstLine="480" w:firstLineChars="200"/>
        <w:rPr>
          <w:rFonts w:hint="eastAsia" w:ascii="宋体" w:hAnsi="宋体" w:cs="宋体"/>
          <w:kern w:val="0"/>
          <w:sz w:val="24"/>
        </w:rPr>
      </w:pPr>
      <w:r>
        <w:rPr>
          <w:rFonts w:hint="eastAsia" w:ascii="宋体" w:hAnsi="宋体" w:cs="宋体"/>
          <w:kern w:val="0"/>
          <w:sz w:val="24"/>
        </w:rPr>
        <w:t>（1</w:t>
      </w:r>
      <w:r>
        <w:rPr>
          <w:rFonts w:ascii="宋体" w:hAnsi="宋体" w:cs="宋体"/>
          <w:kern w:val="0"/>
          <w:sz w:val="24"/>
        </w:rPr>
        <w:t>2</w:t>
      </w:r>
      <w:r>
        <w:rPr>
          <w:rFonts w:hint="eastAsia" w:ascii="宋体" w:hAnsi="宋体" w:cs="宋体"/>
          <w:kern w:val="0"/>
          <w:sz w:val="24"/>
        </w:rPr>
        <w:t>）雨季施工要做好雨期安全教育工作，保证每位施工人员要有自我安全防护意识。</w:t>
      </w:r>
    </w:p>
    <w:p>
      <w:pPr>
        <w:spacing w:line="360" w:lineRule="auto"/>
        <w:ind w:firstLine="480" w:firstLineChars="200"/>
        <w:rPr>
          <w:rFonts w:hint="eastAsia" w:ascii="宋体" w:hAnsi="宋体" w:cs="宋体"/>
          <w:kern w:val="0"/>
          <w:sz w:val="24"/>
        </w:rPr>
      </w:pPr>
      <w:r>
        <w:rPr>
          <w:rFonts w:hint="eastAsia" w:ascii="宋体" w:hAnsi="宋体" w:cs="宋体"/>
          <w:kern w:val="0"/>
          <w:sz w:val="24"/>
        </w:rPr>
        <w:t>（1</w:t>
      </w:r>
      <w:r>
        <w:rPr>
          <w:rFonts w:ascii="宋体" w:hAnsi="宋体" w:cs="宋体"/>
          <w:kern w:val="0"/>
          <w:sz w:val="24"/>
        </w:rPr>
        <w:t>3</w:t>
      </w:r>
      <w:r>
        <w:rPr>
          <w:rFonts w:hint="eastAsia" w:ascii="宋体" w:hAnsi="宋体" w:cs="宋体"/>
          <w:kern w:val="0"/>
          <w:sz w:val="24"/>
        </w:rPr>
        <w:t>）充分准备防雨设施，在施工现场准备好一定数量的防雨设施材料，同时落实好防雨设施、材料的购买联系渠道，以供紧急采购之需。</w:t>
      </w:r>
    </w:p>
    <w:p>
      <w:pPr>
        <w:spacing w:line="360" w:lineRule="auto"/>
        <w:rPr>
          <w:rFonts w:hint="eastAsia" w:ascii="宋体" w:hAnsi="宋体" w:cs="宋体"/>
          <w:kern w:val="0"/>
          <w:sz w:val="24"/>
        </w:rPr>
      </w:pPr>
    </w:p>
    <w:p>
      <w:pPr>
        <w:pStyle w:val="45"/>
        <w:numPr>
          <w:ilvl w:val="0"/>
          <w:numId w:val="1"/>
        </w:numPr>
        <w:rPr>
          <w:rFonts w:hint="eastAsia" w:ascii="黑体" w:hAnsi="黑体" w:cs="Times New Roman"/>
          <w:color w:val="000000" w:themeColor="text1"/>
          <w:sz w:val="28"/>
          <w:szCs w:val="28"/>
          <w14:textFill>
            <w14:solidFill>
              <w14:schemeClr w14:val="tx1"/>
            </w14:solidFill>
          </w14:textFill>
        </w:rPr>
      </w:pPr>
      <w:bookmarkStart w:id="386" w:name="_Toc97207336"/>
      <w:bookmarkStart w:id="387" w:name="_Toc132902883"/>
      <w:r>
        <w:rPr>
          <w:rFonts w:ascii="黑体" w:hAnsi="黑体" w:cs="Times New Roman"/>
          <w:color w:val="000000" w:themeColor="text1"/>
          <w:sz w:val="28"/>
          <w:szCs w:val="28"/>
          <w14:textFill>
            <w14:solidFill>
              <w14:schemeClr w14:val="tx1"/>
            </w14:solidFill>
          </w14:textFill>
        </w:rPr>
        <w:t>网络与信息安全及“三同步要求”</w:t>
      </w:r>
      <w:bookmarkEnd w:id="386"/>
      <w:bookmarkEnd w:id="387"/>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88" w:name="_Toc54212763"/>
      <w:bookmarkStart w:id="389" w:name="_Toc54213166"/>
      <w:bookmarkStart w:id="390" w:name="_Toc54212664"/>
      <w:bookmarkStart w:id="391" w:name="_Toc54213845"/>
      <w:bookmarkStart w:id="392" w:name="_Toc54213998"/>
      <w:bookmarkStart w:id="393" w:name="_Toc97207337"/>
      <w:bookmarkStart w:id="394" w:name="_Toc132902884"/>
      <w:r>
        <w:rPr>
          <w:rFonts w:ascii="黑体" w:hAnsi="黑体" w:eastAsia="黑体" w:cs="Times New Roman"/>
          <w:color w:val="000000" w:themeColor="text1"/>
          <w:sz w:val="28"/>
          <w:szCs w:val="28"/>
          <w14:textFill>
            <w14:solidFill>
              <w14:schemeClr w14:val="tx1"/>
            </w14:solidFill>
          </w14:textFill>
        </w:rPr>
        <w:t>网络与信息安全要求</w:t>
      </w:r>
      <w:bookmarkEnd w:id="388"/>
      <w:bookmarkEnd w:id="389"/>
      <w:bookmarkEnd w:id="390"/>
      <w:bookmarkEnd w:id="391"/>
      <w:bookmarkEnd w:id="392"/>
      <w:bookmarkEnd w:id="393"/>
      <w:bookmarkEnd w:id="394"/>
    </w:p>
    <w:p>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rPr>
      </w:pPr>
      <w:bookmarkStart w:id="395" w:name="_Toc41997749"/>
      <w:bookmarkStart w:id="396" w:name="_Toc494104348"/>
      <w:r>
        <w:rPr>
          <w:rFonts w:ascii="宋体" w:hAnsi="宋体" w:eastAsia="宋体" w:cs="Times New Roman"/>
          <w:b w:val="0"/>
          <w:bCs w:val="0"/>
          <w:sz w:val="24"/>
          <w:szCs w:val="24"/>
        </w:rPr>
        <w:t>移动通信网及信息安全防护范围</w:t>
      </w:r>
      <w:bookmarkEnd w:id="395"/>
      <w:bookmarkEnd w:id="396"/>
    </w:p>
    <w:p>
      <w:pPr>
        <w:spacing w:line="360" w:lineRule="auto"/>
        <w:ind w:firstLine="480"/>
        <w:rPr>
          <w:sz w:val="24"/>
          <w:szCs w:val="32"/>
        </w:rPr>
      </w:pPr>
      <w:r>
        <w:rPr>
          <w:sz w:val="24"/>
          <w:szCs w:val="32"/>
        </w:rPr>
        <w:t>移动通信网是通过无线接入技术为公众用户提供移动通信业务的网络。移动通信网的安全防护范畴包括GSM/WCDMA/TD-SCDMA/CDMA2000/LTE/NR等无线网络以及与这些网络运行和业务提供相关的传送网、IP承载网、信令网、同步网和支撑网等相关系统。</w:t>
      </w:r>
    </w:p>
    <w:p>
      <w:pPr>
        <w:spacing w:line="360" w:lineRule="auto"/>
        <w:ind w:firstLine="480"/>
        <w:rPr>
          <w:sz w:val="24"/>
          <w:szCs w:val="32"/>
        </w:rPr>
      </w:pPr>
      <w:r>
        <w:rPr>
          <w:sz w:val="24"/>
          <w:szCs w:val="32"/>
        </w:rPr>
        <w:t>网络安全防护工作贯穿网络规划、设计、采购、建设、入网运行、维护以及下线退网整个生命周期，本设计适用于移动通信网中的无线接入子系统设计阶段的安全防护工作。</w:t>
      </w:r>
    </w:p>
    <w:p>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rPr>
      </w:pPr>
      <w:r>
        <w:rPr>
          <w:rFonts w:ascii="宋体" w:hAnsi="宋体" w:eastAsia="宋体" w:cs="Times New Roman"/>
          <w:b w:val="0"/>
          <w:bCs w:val="0"/>
          <w:sz w:val="24"/>
          <w:szCs w:val="24"/>
        </w:rPr>
        <w:t>移动通信网及安全防护内容</w:t>
      </w:r>
    </w:p>
    <w:p>
      <w:pPr>
        <w:spacing w:line="360" w:lineRule="auto"/>
        <w:ind w:firstLine="480"/>
        <w:rPr>
          <w:sz w:val="24"/>
          <w:szCs w:val="32"/>
        </w:rPr>
      </w:pPr>
      <w:r>
        <w:rPr>
          <w:sz w:val="24"/>
          <w:szCs w:val="32"/>
        </w:rPr>
        <w:t>根据电信网和互联网安全防护体系的要求，将移动通信网安全防护内容分为安全风险评估、安全等级保护和灾难备份及恢复3个部分。</w:t>
      </w:r>
    </w:p>
    <w:p>
      <w:pPr>
        <w:spacing w:line="360" w:lineRule="auto"/>
        <w:ind w:firstLine="480" w:firstLineChars="200"/>
        <w:rPr>
          <w:sz w:val="24"/>
          <w:szCs w:val="32"/>
        </w:rPr>
      </w:pPr>
      <w:r>
        <w:rPr>
          <w:sz w:val="24"/>
          <w:szCs w:val="32"/>
        </w:rPr>
        <w:t>（1）移动通信网安全风险评估</w:t>
      </w:r>
    </w:p>
    <w:p>
      <w:pPr>
        <w:spacing w:line="360" w:lineRule="auto"/>
        <w:ind w:firstLine="480"/>
        <w:rPr>
          <w:sz w:val="24"/>
          <w:szCs w:val="32"/>
        </w:rPr>
      </w:pPr>
      <w:r>
        <w:rPr>
          <w:sz w:val="24"/>
          <w:szCs w:val="32"/>
        </w:rPr>
        <w:t>主要包括资产识别、脆弱性识别、威胁识别、己有安全措施的确认、风险分析和风险评估文件记录等。本设计仅对移动通信网进行资产分析、脆弱性分析、威胁分析，在移动通信网安全风险评估过程中确定各个资产、脆弱性、威胁的具体值，资产、脆弱性、威胁的赋值方法及资产价值、风险值的计算方法参见《电信网和互联网安全风险评估实施指南》。</w:t>
      </w:r>
    </w:p>
    <w:p>
      <w:pPr>
        <w:spacing w:line="360" w:lineRule="auto"/>
        <w:ind w:firstLine="480" w:firstLineChars="200"/>
        <w:rPr>
          <w:sz w:val="24"/>
          <w:szCs w:val="32"/>
        </w:rPr>
      </w:pPr>
      <w:r>
        <w:rPr>
          <w:sz w:val="24"/>
          <w:szCs w:val="32"/>
        </w:rPr>
        <w:t>（2）移动通信网安全等级保护</w:t>
      </w:r>
    </w:p>
    <w:p>
      <w:pPr>
        <w:spacing w:line="360" w:lineRule="auto"/>
        <w:ind w:firstLine="480"/>
        <w:rPr>
          <w:sz w:val="24"/>
          <w:szCs w:val="32"/>
        </w:rPr>
      </w:pPr>
      <w:r>
        <w:rPr>
          <w:sz w:val="24"/>
          <w:szCs w:val="32"/>
        </w:rPr>
        <w:t>主要包括定级对象和安全等级确定、业务安全、网络安全、设备安全、物理环境安全和管理安全等。</w:t>
      </w:r>
    </w:p>
    <w:p>
      <w:pPr>
        <w:spacing w:line="360" w:lineRule="auto"/>
        <w:ind w:firstLine="480" w:firstLineChars="200"/>
        <w:rPr>
          <w:sz w:val="24"/>
          <w:szCs w:val="32"/>
        </w:rPr>
      </w:pPr>
      <w:r>
        <w:rPr>
          <w:sz w:val="24"/>
          <w:szCs w:val="32"/>
        </w:rPr>
        <w:t>（3）移动通信网灾难备份及恢复</w:t>
      </w:r>
    </w:p>
    <w:p>
      <w:pPr>
        <w:spacing w:line="360" w:lineRule="auto"/>
        <w:ind w:firstLine="480"/>
        <w:rPr>
          <w:sz w:val="24"/>
          <w:szCs w:val="32"/>
        </w:rPr>
      </w:pPr>
      <w:r>
        <w:rPr>
          <w:sz w:val="24"/>
          <w:szCs w:val="32"/>
        </w:rPr>
        <w:t>主要包括灾难备份及恢复等级确定、针对灾难备份及恢复各资源要素的具体实施等。</w:t>
      </w:r>
    </w:p>
    <w:p>
      <w:pPr>
        <w:pStyle w:val="5"/>
        <w:keepLines w:val="0"/>
        <w:numPr>
          <w:ilvl w:val="2"/>
          <w:numId w:val="1"/>
        </w:numPr>
        <w:spacing w:before="0" w:after="0" w:line="360" w:lineRule="auto"/>
        <w:ind w:left="0" w:firstLine="0"/>
        <w:rPr>
          <w:rFonts w:hint="eastAsia" w:ascii="黑体" w:hAnsi="黑体" w:eastAsia="黑体" w:cs="Times New Roman"/>
          <w:b w:val="0"/>
          <w:bCs w:val="0"/>
        </w:rPr>
      </w:pPr>
      <w:r>
        <w:rPr>
          <w:rFonts w:ascii="黑体" w:hAnsi="黑体" w:eastAsia="黑体" w:cs="Times New Roman"/>
          <w:b w:val="0"/>
          <w:bCs w:val="0"/>
        </w:rPr>
        <w:t>通用安全属性要求</w:t>
      </w:r>
    </w:p>
    <w:p>
      <w:pPr>
        <w:spacing w:line="360" w:lineRule="auto"/>
        <w:ind w:firstLine="480"/>
        <w:rPr>
          <w:sz w:val="24"/>
          <w:szCs w:val="32"/>
        </w:rPr>
      </w:pPr>
      <w:r>
        <w:rPr>
          <w:sz w:val="24"/>
          <w:szCs w:val="32"/>
        </w:rPr>
        <w:t>通用性安全要求即保证信息的完整性、保密性和可用性。信息的保密性，就是具有一定保密程度的信息只能让有权读到或更改的人读到和更改。信息的完整性是指在存储或传输信息的过程中，原始的信息不能允许被随意更改。信息的可用性是指，对于信息的合法拥有和使用者，在他们需要这些信息的任何时候，都应该保障他们能够及时得到所需要的信息。具体涉及如下方面：</w:t>
      </w:r>
    </w:p>
    <w:p>
      <w:pPr>
        <w:spacing w:line="360" w:lineRule="auto"/>
        <w:ind w:firstLine="480"/>
        <w:rPr>
          <w:sz w:val="24"/>
          <w:szCs w:val="32"/>
        </w:rPr>
      </w:pPr>
      <w:r>
        <w:rPr>
          <w:sz w:val="24"/>
          <w:szCs w:val="32"/>
        </w:rPr>
        <w:t>（1）所有平台类系统（应用系统和网管系统）的网络设备配置应满足基线配置规范。系统的端口和服务等基础安全信息须进行备案，所有必须开放的端口其对应的应用软件和功用必须列表登记，不允许存在非必要的开放端口。对操作系统、数据库、中间件、网络设备实施安全基线配置，包含口令账号管理、密码复杂度配置、开启安全审计、关闭危险服务等，确保配置的安全性。</w:t>
      </w:r>
    </w:p>
    <w:p>
      <w:pPr>
        <w:spacing w:line="360" w:lineRule="auto"/>
        <w:ind w:firstLine="480"/>
        <w:rPr>
          <w:sz w:val="24"/>
          <w:szCs w:val="32"/>
        </w:rPr>
      </w:pPr>
      <w:r>
        <w:rPr>
          <w:sz w:val="24"/>
          <w:szCs w:val="32"/>
        </w:rPr>
        <w:t>（2）所有平台类系统（应用系统和网管系统）应纳入集中监控，通过部署异常流量检测手段，建立异常流量的预警，防止流量攻击，通过纳入集中监控系统，及时发现系统故障等。移动通信网在基站侧可不作流量监控，但是在核心网侧需要部署异常流量检查手段，建立异常流程预警机制。</w:t>
      </w:r>
    </w:p>
    <w:p>
      <w:pPr>
        <w:spacing w:line="360" w:lineRule="auto"/>
        <w:ind w:firstLine="480"/>
        <w:rPr>
          <w:sz w:val="24"/>
          <w:szCs w:val="32"/>
        </w:rPr>
      </w:pPr>
      <w:r>
        <w:rPr>
          <w:sz w:val="24"/>
          <w:szCs w:val="32"/>
        </w:rPr>
        <w:t>（3）漏洞扫描整改，所有系统上线前主动开展漏洞扫描、渗透测试，及时发现漏洞整改，并闭环复核，确保杜绝高中危险漏洞。系统上线后定期开展漏洞扫描、渗透测试，针对最新发现的问题及时整改到位。</w:t>
      </w:r>
    </w:p>
    <w:p>
      <w:pPr>
        <w:spacing w:line="360" w:lineRule="auto"/>
        <w:ind w:firstLine="480"/>
        <w:rPr>
          <w:sz w:val="24"/>
          <w:szCs w:val="32"/>
        </w:rPr>
      </w:pPr>
      <w:r>
        <w:rPr>
          <w:sz w:val="24"/>
          <w:szCs w:val="32"/>
        </w:rPr>
        <w:t>（4）最小化服务端口管理，所有系统的网络服务配置方面，必须遵循最小化服务原则，关闭不需要开启的所有服务，避免网络服务或网络协议自身存在的安全漏洞增加网络的安全风险。对于必须开启的网络服务，必须通过访问控制列表等手段限制远程主机源地址，对于危险端口，严格禁止对外网开放。</w:t>
      </w:r>
    </w:p>
    <w:p>
      <w:pPr>
        <w:spacing w:line="360" w:lineRule="auto"/>
        <w:ind w:firstLine="480"/>
        <w:rPr>
          <w:sz w:val="24"/>
          <w:szCs w:val="32"/>
        </w:rPr>
      </w:pPr>
      <w:r>
        <w:rPr>
          <w:sz w:val="24"/>
          <w:szCs w:val="32"/>
        </w:rPr>
        <w:t>（5）系统的物理安全。系统线缆布放整齐合理，符合公司机房规范。各种标签齐全，标签内容应该打印，不能手写；新建机架的配电模块应使用空气开关，严禁在集装架内随意串接、复接电源插线板或设备等。</w:t>
      </w:r>
    </w:p>
    <w:p>
      <w:pPr>
        <w:spacing w:line="360" w:lineRule="auto"/>
        <w:ind w:firstLine="480"/>
        <w:rPr>
          <w:sz w:val="24"/>
          <w:szCs w:val="32"/>
        </w:rPr>
      </w:pPr>
      <w:r>
        <w:rPr>
          <w:sz w:val="24"/>
          <w:szCs w:val="32"/>
        </w:rPr>
        <w:t>（6）双路由双节点：系统重要传输节点要有双路由、双节点备份，且必须具备可以快速倒换转接业务的需求。移动通信网的承载网系统需要具备双路由双节点。</w:t>
      </w:r>
    </w:p>
    <w:p>
      <w:pPr>
        <w:spacing w:line="360" w:lineRule="auto"/>
        <w:ind w:firstLine="480"/>
        <w:rPr>
          <w:sz w:val="24"/>
          <w:szCs w:val="32"/>
        </w:rPr>
      </w:pPr>
      <w:r>
        <w:rPr>
          <w:sz w:val="24"/>
          <w:szCs w:val="32"/>
        </w:rPr>
        <w:t>（7）数据备份及恢复：按照相关要求建立数据备份机制，并考虑灾难发生后数据恢复技术建设。移动通信网支撑系统的网管平台应具备数据备份机制，基站侧可不作要求。</w:t>
      </w:r>
    </w:p>
    <w:p>
      <w:pPr>
        <w:spacing w:line="360" w:lineRule="auto"/>
        <w:ind w:firstLine="480"/>
        <w:rPr>
          <w:sz w:val="24"/>
          <w:szCs w:val="32"/>
        </w:rPr>
      </w:pPr>
      <w:r>
        <w:rPr>
          <w:sz w:val="24"/>
          <w:szCs w:val="32"/>
        </w:rPr>
        <w:t>（8）账户口令安全：移动通信网核心网、支撑网等系统密码应具备定期更换功能。移动通信网基站子系统的基站设备采用出厂统一设置密码方式，但是需要将近端登陆密码进行全网禁止设置。</w:t>
      </w:r>
    </w:p>
    <w:p>
      <w:pPr>
        <w:spacing w:line="360" w:lineRule="auto"/>
        <w:ind w:firstLine="480"/>
        <w:rPr>
          <w:sz w:val="24"/>
          <w:szCs w:val="32"/>
        </w:rPr>
      </w:pPr>
      <w:r>
        <w:rPr>
          <w:sz w:val="24"/>
          <w:szCs w:val="32"/>
        </w:rPr>
        <w:t>（9）在网络设备选型、采购和使用时，应遵守电信设备进网要求，满足信息安全管理需求。</w:t>
      </w:r>
    </w:p>
    <w:p>
      <w:pPr>
        <w:pStyle w:val="5"/>
        <w:keepLines w:val="0"/>
        <w:numPr>
          <w:ilvl w:val="2"/>
          <w:numId w:val="1"/>
        </w:numPr>
        <w:spacing w:before="0" w:after="0" w:line="360" w:lineRule="auto"/>
        <w:ind w:left="0" w:firstLine="0"/>
        <w:rPr>
          <w:rFonts w:hint="eastAsia" w:ascii="黑体" w:hAnsi="黑体" w:eastAsia="黑体" w:cs="Times New Roman"/>
          <w:b w:val="0"/>
          <w:bCs w:val="0"/>
        </w:rPr>
      </w:pPr>
      <w:r>
        <w:rPr>
          <w:rFonts w:ascii="黑体" w:hAnsi="黑体" w:eastAsia="黑体" w:cs="Times New Roman"/>
          <w:b w:val="0"/>
          <w:bCs w:val="0"/>
        </w:rPr>
        <w:t>系统自有基础安全属性要求</w:t>
      </w:r>
    </w:p>
    <w:p>
      <w:pPr>
        <w:pStyle w:val="50"/>
        <w:numPr>
          <w:ilvl w:val="0"/>
          <w:numId w:val="32"/>
        </w:numPr>
        <w:spacing w:line="360" w:lineRule="auto"/>
        <w:ind w:leftChars="20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无线接入网类项目</w:t>
      </w:r>
    </w:p>
    <w:p>
      <w:pPr>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无线接入网中采用共享物理媒质网络的设备应具备数据加密功能。在MS和基站系统之间的无线链路通过空口安全协议保证数据的传输安全。</w:t>
      </w:r>
    </w:p>
    <w:p>
      <w:pPr>
        <w:pStyle w:val="50"/>
        <w:spacing w:line="36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对基站侧的操作仅允许无线网管系统单独进行，无线网管系统具备4A防护认证。</w:t>
      </w:r>
    </w:p>
    <w:p>
      <w:pPr>
        <w:pStyle w:val="50"/>
        <w:numPr>
          <w:ilvl w:val="0"/>
          <w:numId w:val="32"/>
        </w:numPr>
        <w:spacing w:line="360" w:lineRule="auto"/>
        <w:ind w:leftChars="200"/>
        <w:jc w:val="left"/>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机房局所等基础设施类项目</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机房和办公场地应选择在具有防震、防风和防雨等能力的建筑内；</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机房场地应避免设在建筑物的高层或地下室，以及用水设备的下层或隔壁；</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专用设备机房出入口应配置电子门禁系统，控制、鉴别和记录进入的人员；</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应对机房划分区域进行管理，区域和区域之间设置物理隔离装置，在重要区域前设置交付或安装等过渡区域；</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应将通信线缆铺设在隐蔽处，可铺设在地下或管道中；</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应利用光、电等技术设置机房防盗报警系统；</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应对机房设置监控报警系统；</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应采用接地方式防止外界电磁干扰和设备寄生耦合干扰。</w:t>
      </w:r>
    </w:p>
    <w:p>
      <w:pPr>
        <w:pStyle w:val="5"/>
        <w:keepLines w:val="0"/>
        <w:numPr>
          <w:ilvl w:val="2"/>
          <w:numId w:val="1"/>
        </w:numPr>
        <w:spacing w:before="0" w:after="0" w:line="360" w:lineRule="auto"/>
        <w:ind w:left="0" w:firstLine="0"/>
        <w:rPr>
          <w:rFonts w:hint="eastAsia" w:ascii="黑体" w:hAnsi="黑体" w:eastAsia="黑体" w:cs="Times New Roman"/>
          <w:b w:val="0"/>
          <w:bCs w:val="0"/>
        </w:rPr>
      </w:pPr>
      <w:r>
        <w:rPr>
          <w:rFonts w:ascii="黑体" w:hAnsi="黑体" w:eastAsia="黑体" w:cs="Times New Roman"/>
          <w:b w:val="0"/>
          <w:bCs w:val="0"/>
        </w:rPr>
        <w:t>无线网管日志留存要求</w:t>
      </w:r>
    </w:p>
    <w:p>
      <w:pPr>
        <w:spacing w:line="360" w:lineRule="auto"/>
        <w:ind w:firstLine="480"/>
        <w:rPr>
          <w:rFonts w:hint="eastAsia" w:ascii="宋体" w:hAnsi="宋体"/>
          <w:sz w:val="24"/>
          <w:szCs w:val="32"/>
        </w:rPr>
      </w:pPr>
      <w:r>
        <w:rPr>
          <w:rFonts w:ascii="宋体" w:hAnsi="宋体"/>
          <w:sz w:val="24"/>
          <w:szCs w:val="32"/>
        </w:rPr>
        <w:t>无线网管系统需对账号、密码严格管理，对于通过系统进行操作、维护的过程、脚本等存储在系统固定位置；上述日志留存时间要求不小于6个月，用于备查。</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97" w:name="_Toc97207338"/>
      <w:bookmarkStart w:id="398" w:name="_Toc132902885"/>
      <w:r>
        <w:rPr>
          <w:rFonts w:hint="eastAsia" w:ascii="黑体" w:hAnsi="黑体" w:eastAsia="黑体" w:cs="Times New Roman"/>
          <w:color w:val="000000" w:themeColor="text1"/>
          <w:sz w:val="28"/>
          <w:szCs w:val="28"/>
          <w14:textFill>
            <w14:solidFill>
              <w14:schemeClr w14:val="tx1"/>
            </w14:solidFill>
          </w14:textFill>
        </w:rPr>
        <w:t>网络安全防护技术方案</w:t>
      </w:r>
      <w:bookmarkEnd w:id="397"/>
      <w:bookmarkEnd w:id="398"/>
    </w:p>
    <w:p>
      <w:pPr>
        <w:pStyle w:val="5"/>
        <w:keepLines w:val="0"/>
        <w:numPr>
          <w:ilvl w:val="2"/>
          <w:numId w:val="1"/>
        </w:numPr>
        <w:spacing w:before="0" w:after="0" w:line="360" w:lineRule="auto"/>
        <w:ind w:left="0" w:firstLine="0"/>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通用安全属性建设</w:t>
      </w:r>
    </w:p>
    <w:p>
      <w:pPr>
        <w:spacing w:line="360" w:lineRule="auto"/>
        <w:ind w:firstLine="480"/>
        <w:rPr>
          <w:rFonts w:hint="eastAsia" w:ascii="宋体" w:hAnsi="宋体"/>
          <w:sz w:val="24"/>
          <w:szCs w:val="32"/>
        </w:rPr>
      </w:pPr>
      <w:r>
        <w:rPr>
          <w:rFonts w:ascii="宋体" w:hAnsi="宋体"/>
          <w:sz w:val="24"/>
          <w:szCs w:val="32"/>
        </w:rPr>
        <w:t>（1）gNodeB管理地址为私网地址。5G无线网管系统通过防火墙与DCN网络接口，以满足管理维护需求。</w:t>
      </w:r>
    </w:p>
    <w:p>
      <w:pPr>
        <w:spacing w:line="360" w:lineRule="auto"/>
        <w:ind w:firstLine="480"/>
        <w:rPr>
          <w:rFonts w:hint="eastAsia" w:ascii="宋体" w:hAnsi="宋体"/>
          <w:sz w:val="24"/>
          <w:szCs w:val="32"/>
        </w:rPr>
      </w:pPr>
      <w:r>
        <w:rPr>
          <w:rFonts w:ascii="宋体" w:hAnsi="宋体"/>
          <w:sz w:val="24"/>
          <w:szCs w:val="32"/>
        </w:rPr>
        <w:t>（2）基站入网前利用省公司漏洞扫描系统主动开展漏洞扫描、渗透测试，及时发现漏洞整改，并闭环复核，确保杜绝高中危险漏洞。</w:t>
      </w:r>
    </w:p>
    <w:p>
      <w:pPr>
        <w:spacing w:line="360" w:lineRule="auto"/>
        <w:ind w:firstLine="480"/>
        <w:rPr>
          <w:rFonts w:hint="eastAsia" w:ascii="宋体" w:hAnsi="宋体"/>
          <w:sz w:val="24"/>
          <w:szCs w:val="32"/>
        </w:rPr>
      </w:pPr>
      <w:r>
        <w:rPr>
          <w:rFonts w:ascii="宋体" w:hAnsi="宋体"/>
          <w:sz w:val="24"/>
          <w:szCs w:val="32"/>
        </w:rPr>
        <w:t>（3）基站建设按照施工规范进行施工，设备线缆布放整齐合理，符合公司机房规范。各种标签齐全，标签内容应该打印，不能手写；新建机架的配电模块应使用空气开关，严禁在集装架内随意串接、复接电源插线板或设备等。</w:t>
      </w:r>
    </w:p>
    <w:p>
      <w:pPr>
        <w:spacing w:line="360" w:lineRule="auto"/>
        <w:ind w:firstLine="480"/>
        <w:rPr>
          <w:rFonts w:hint="eastAsia" w:ascii="宋体" w:hAnsi="宋体"/>
          <w:sz w:val="24"/>
          <w:szCs w:val="32"/>
        </w:rPr>
      </w:pPr>
      <w:r>
        <w:rPr>
          <w:rFonts w:ascii="宋体" w:hAnsi="宋体"/>
          <w:sz w:val="24"/>
          <w:szCs w:val="32"/>
        </w:rPr>
        <w:t>（4）在网络设备选型、采购和使用时，遵守电信设备进网要求，满足信息安全管理需求。</w:t>
      </w:r>
    </w:p>
    <w:p>
      <w:pPr>
        <w:pStyle w:val="5"/>
        <w:keepLines w:val="0"/>
        <w:numPr>
          <w:ilvl w:val="2"/>
          <w:numId w:val="1"/>
        </w:numPr>
        <w:spacing w:before="0" w:after="0" w:line="360" w:lineRule="auto"/>
        <w:ind w:left="0" w:firstLine="0"/>
        <w:rPr>
          <w:rFonts w:ascii="Times New Roman" w:hAnsi="Times New Roman" w:eastAsia="宋体" w:cs="Times New Roman"/>
        </w:rPr>
      </w:pPr>
      <w:r>
        <w:rPr>
          <w:rFonts w:ascii="Times New Roman" w:hAnsi="Times New Roman" w:eastAsia="宋体" w:cs="Times New Roman"/>
        </w:rPr>
        <w:t>自有安全属性建设</w:t>
      </w:r>
    </w:p>
    <w:p>
      <w:pPr>
        <w:pStyle w:val="58"/>
        <w:numPr>
          <w:ilvl w:val="0"/>
          <w:numId w:val="34"/>
        </w:numPr>
        <w:spacing w:line="360" w:lineRule="auto"/>
        <w:ind w:firstLineChars="0"/>
        <w:rPr>
          <w:rFonts w:hint="eastAsia" w:ascii="宋体" w:hAnsi="宋体"/>
          <w:sz w:val="24"/>
          <w:szCs w:val="32"/>
        </w:rPr>
      </w:pPr>
      <w:r>
        <w:rPr>
          <w:rFonts w:ascii="宋体" w:hAnsi="宋体"/>
          <w:sz w:val="24"/>
          <w:szCs w:val="32"/>
        </w:rPr>
        <w:t>gNodeB网络设备安全防护</w:t>
      </w:r>
    </w:p>
    <w:p>
      <w:pPr>
        <w:spacing w:line="360" w:lineRule="auto"/>
        <w:ind w:firstLine="480"/>
        <w:rPr>
          <w:rFonts w:hint="eastAsia" w:ascii="宋体" w:hAnsi="宋体"/>
          <w:sz w:val="24"/>
          <w:szCs w:val="32"/>
        </w:rPr>
      </w:pPr>
      <w:r>
        <w:rPr>
          <w:rFonts w:ascii="宋体" w:hAnsi="宋体"/>
          <w:sz w:val="24"/>
          <w:szCs w:val="32"/>
        </w:rPr>
        <w:t>（1）设备密码使用加密模式存放，禁用明文存放密码。</w:t>
      </w:r>
    </w:p>
    <w:p>
      <w:pPr>
        <w:spacing w:line="360" w:lineRule="auto"/>
        <w:ind w:firstLine="480"/>
        <w:rPr>
          <w:rFonts w:hint="eastAsia" w:ascii="宋体" w:hAnsi="宋体"/>
          <w:sz w:val="24"/>
          <w:szCs w:val="32"/>
        </w:rPr>
      </w:pPr>
      <w:r>
        <w:rPr>
          <w:rFonts w:ascii="宋体" w:hAnsi="宋体"/>
          <w:sz w:val="24"/>
          <w:szCs w:val="32"/>
        </w:rPr>
        <w:t>（2）设置控制口和远程登录口的空闲超时，控制口或远程登录口在空闲一定时间后自动断开。</w:t>
      </w:r>
    </w:p>
    <w:p>
      <w:pPr>
        <w:pStyle w:val="58"/>
        <w:numPr>
          <w:ilvl w:val="0"/>
          <w:numId w:val="34"/>
        </w:numPr>
        <w:spacing w:line="360" w:lineRule="auto"/>
        <w:ind w:firstLineChars="0"/>
        <w:rPr>
          <w:rFonts w:hint="eastAsia" w:ascii="宋体" w:hAnsi="宋体"/>
          <w:sz w:val="24"/>
          <w:szCs w:val="32"/>
        </w:rPr>
      </w:pPr>
      <w:r>
        <w:rPr>
          <w:rFonts w:ascii="宋体" w:hAnsi="宋体"/>
          <w:sz w:val="24"/>
          <w:szCs w:val="32"/>
        </w:rPr>
        <w:t>gNodeB网络设备账号口令</w:t>
      </w:r>
    </w:p>
    <w:p>
      <w:pPr>
        <w:spacing w:line="360" w:lineRule="auto"/>
        <w:ind w:firstLine="480"/>
        <w:rPr>
          <w:rFonts w:hint="eastAsia" w:ascii="宋体" w:hAnsi="宋体"/>
          <w:sz w:val="24"/>
          <w:szCs w:val="32"/>
        </w:rPr>
      </w:pPr>
      <w:r>
        <w:rPr>
          <w:rFonts w:ascii="宋体" w:hAnsi="宋体"/>
          <w:sz w:val="24"/>
          <w:szCs w:val="32"/>
        </w:rPr>
        <w:t>计划使用省公司安全审计系统进行账号管理，对网络设备的管理采取管理员每人一个账号的方式进行设置，并根据实际情况对管理员进行最小化权限限制。</w:t>
      </w:r>
    </w:p>
    <w:p>
      <w:pPr>
        <w:pStyle w:val="41"/>
        <w:numPr>
          <w:ilvl w:val="1"/>
          <w:numId w:val="1"/>
        </w:numPr>
        <w:ind w:left="426" w:hanging="426"/>
        <w:rPr>
          <w:rFonts w:hint="eastAsia" w:ascii="宋体" w:hAnsi="宋体" w:cs="Times New Roman"/>
          <w:b/>
          <w:bCs/>
          <w:color w:val="000000" w:themeColor="text1"/>
          <w:sz w:val="28"/>
          <w:szCs w:val="28"/>
          <w14:textFill>
            <w14:solidFill>
              <w14:schemeClr w14:val="tx1"/>
            </w14:solidFill>
          </w14:textFill>
        </w:rPr>
      </w:pPr>
      <w:bookmarkStart w:id="399" w:name="_Toc54212765"/>
      <w:bookmarkStart w:id="400" w:name="_Toc54213847"/>
      <w:bookmarkStart w:id="401" w:name="_Toc54214000"/>
      <w:bookmarkStart w:id="402" w:name="_Toc54212666"/>
      <w:bookmarkStart w:id="403" w:name="_Toc54213168"/>
      <w:r>
        <w:rPr>
          <w:rFonts w:ascii="宋体" w:hAnsi="宋体" w:cs="Times New Roman"/>
          <w:b/>
          <w:bCs/>
          <w:color w:val="000000" w:themeColor="text1"/>
          <w:sz w:val="28"/>
          <w:szCs w:val="28"/>
          <w14:textFill>
            <w14:solidFill>
              <w14:schemeClr w14:val="tx1"/>
            </w14:solidFill>
          </w14:textFill>
        </w:rPr>
        <w:t xml:space="preserve"> </w:t>
      </w:r>
      <w:bookmarkStart w:id="404" w:name="_Toc132902886"/>
      <w:bookmarkStart w:id="405" w:name="_Toc97207339"/>
      <w:r>
        <w:rPr>
          <w:rFonts w:ascii="宋体" w:hAnsi="宋体" w:cs="Times New Roman"/>
          <w:b/>
          <w:bCs/>
          <w:color w:val="000000" w:themeColor="text1"/>
          <w:sz w:val="28"/>
          <w:szCs w:val="28"/>
          <w14:textFill>
            <w14:solidFill>
              <w14:schemeClr w14:val="tx1"/>
            </w14:solidFill>
          </w14:textFill>
        </w:rPr>
        <w:t>“三同步”要求</w:t>
      </w:r>
      <w:bookmarkEnd w:id="399"/>
      <w:bookmarkEnd w:id="400"/>
      <w:bookmarkEnd w:id="401"/>
      <w:bookmarkEnd w:id="402"/>
      <w:bookmarkEnd w:id="403"/>
      <w:bookmarkEnd w:id="404"/>
      <w:bookmarkEnd w:id="405"/>
    </w:p>
    <w:p>
      <w:pPr>
        <w:spacing w:line="360" w:lineRule="auto"/>
        <w:ind w:firstLine="480"/>
        <w:rPr>
          <w:rFonts w:hint="eastAsia" w:ascii="宋体" w:hAnsi="宋体"/>
          <w:sz w:val="24"/>
        </w:rPr>
      </w:pPr>
      <w:r>
        <w:rPr>
          <w:rFonts w:ascii="宋体" w:hAnsi="宋体"/>
          <w:sz w:val="24"/>
        </w:rPr>
        <w:t>网络建设应满足公司网络安全“三同步”管理规范要求，遵循以下原则：</w:t>
      </w:r>
    </w:p>
    <w:p>
      <w:pPr>
        <w:spacing w:line="360" w:lineRule="auto"/>
        <w:ind w:firstLine="480"/>
        <w:rPr>
          <w:rFonts w:hint="eastAsia" w:ascii="宋体" w:hAnsi="宋体"/>
          <w:sz w:val="24"/>
        </w:rPr>
      </w:pPr>
      <w:r>
        <w:rPr>
          <w:rFonts w:ascii="宋体" w:hAnsi="宋体"/>
          <w:sz w:val="24"/>
        </w:rPr>
        <w:t>（1）三同步原则：即安全防护措施应与系统同步规划、同步建设、同步运行，不能滞后于系统的发展。新建、改建、扩建的通信网络工程中应配套建设网络安全保障措施，并有相应资金保证；</w:t>
      </w:r>
    </w:p>
    <w:p>
      <w:pPr>
        <w:spacing w:line="360" w:lineRule="auto"/>
        <w:ind w:firstLine="480"/>
        <w:rPr>
          <w:rFonts w:hint="eastAsia" w:ascii="宋体" w:hAnsi="宋体"/>
          <w:sz w:val="24"/>
        </w:rPr>
      </w:pPr>
      <w:r>
        <w:rPr>
          <w:rFonts w:ascii="宋体" w:hAnsi="宋体"/>
          <w:sz w:val="24"/>
        </w:rPr>
        <w:t>（2）适度安全原则：安全防护措施应在确定的投资规模下，充分考虑业务发展需要和安全防护需要，取得效益和成本的最佳平衡；</w:t>
      </w:r>
    </w:p>
    <w:p>
      <w:pPr>
        <w:spacing w:line="360" w:lineRule="auto"/>
        <w:ind w:firstLine="480"/>
        <w:rPr>
          <w:rFonts w:hint="eastAsia" w:ascii="宋体" w:hAnsi="宋体"/>
          <w:sz w:val="24"/>
        </w:rPr>
      </w:pPr>
      <w:r>
        <w:rPr>
          <w:rFonts w:ascii="宋体" w:hAnsi="宋体"/>
          <w:sz w:val="24"/>
        </w:rPr>
        <w:t>（3）标准性原则：安全防护措施应遵循国家、行业以及公司的相关规范；</w:t>
      </w:r>
    </w:p>
    <w:p>
      <w:pPr>
        <w:spacing w:line="360" w:lineRule="auto"/>
        <w:ind w:firstLine="480"/>
        <w:rPr>
          <w:rFonts w:hint="eastAsia" w:ascii="宋体" w:hAnsi="宋体"/>
          <w:sz w:val="24"/>
        </w:rPr>
      </w:pPr>
      <w:r>
        <w:rPr>
          <w:rFonts w:ascii="宋体" w:hAnsi="宋体"/>
          <w:sz w:val="24"/>
        </w:rPr>
        <w:t>（4）完整性原则：安全防护措施应当整体、全面，避免由于遗漏造成未来的安全隐患。</w:t>
      </w:r>
    </w:p>
    <w:p>
      <w:pPr>
        <w:pStyle w:val="41"/>
        <w:numPr>
          <w:ilvl w:val="1"/>
          <w:numId w:val="1"/>
        </w:numPr>
        <w:ind w:left="426" w:hanging="426"/>
        <w:rPr>
          <w:rFonts w:hint="eastAsia" w:ascii="宋体" w:hAnsi="宋体" w:cs="Times New Roman"/>
          <w:b/>
          <w:bCs/>
          <w:color w:val="000000" w:themeColor="text1"/>
          <w:sz w:val="28"/>
          <w:szCs w:val="28"/>
          <w14:textFill>
            <w14:solidFill>
              <w14:schemeClr w14:val="tx1"/>
            </w14:solidFill>
          </w14:textFill>
        </w:rPr>
      </w:pPr>
      <w:bookmarkStart w:id="406" w:name="_Toc132902887"/>
      <w:bookmarkStart w:id="407" w:name="_Toc54212766"/>
      <w:bookmarkStart w:id="408" w:name="_Toc41997751"/>
      <w:bookmarkStart w:id="409" w:name="_Toc54212667"/>
      <w:bookmarkStart w:id="410" w:name="_Toc97207340"/>
      <w:bookmarkStart w:id="411" w:name="_Toc54213848"/>
      <w:bookmarkStart w:id="412" w:name="_Toc494104350"/>
      <w:bookmarkStart w:id="413" w:name="_Toc54214001"/>
      <w:bookmarkStart w:id="414" w:name="_Toc54213169"/>
      <w:bookmarkStart w:id="415" w:name="_Toc478849593"/>
      <w:r>
        <w:rPr>
          <w:rFonts w:ascii="宋体" w:hAnsi="宋体" w:cs="Times New Roman"/>
          <w:b/>
          <w:bCs/>
          <w:color w:val="000000" w:themeColor="text1"/>
          <w:sz w:val="28"/>
          <w:szCs w:val="28"/>
          <w14:textFill>
            <w14:solidFill>
              <w14:schemeClr w14:val="tx1"/>
            </w14:solidFill>
          </w14:textFill>
        </w:rPr>
        <w:t>移动通信网及信息安全风险评估</w:t>
      </w:r>
      <w:bookmarkEnd w:id="406"/>
      <w:bookmarkEnd w:id="407"/>
      <w:bookmarkEnd w:id="408"/>
      <w:bookmarkEnd w:id="409"/>
      <w:bookmarkEnd w:id="410"/>
      <w:bookmarkEnd w:id="411"/>
      <w:bookmarkEnd w:id="412"/>
      <w:bookmarkEnd w:id="413"/>
      <w:bookmarkEnd w:id="414"/>
      <w:bookmarkEnd w:id="415"/>
    </w:p>
    <w:p>
      <w:pPr>
        <w:pStyle w:val="5"/>
        <w:keepLines w:val="0"/>
        <w:numPr>
          <w:ilvl w:val="2"/>
          <w:numId w:val="1"/>
        </w:numPr>
        <w:spacing w:before="0" w:after="0" w:line="360" w:lineRule="auto"/>
        <w:ind w:left="0" w:firstLine="0"/>
        <w:rPr>
          <w:rFonts w:ascii="Times New Roman" w:hAnsi="Times New Roman" w:eastAsia="宋体" w:cs="Times New Roman"/>
        </w:rPr>
      </w:pPr>
      <w:bookmarkStart w:id="416" w:name="_Ref54191824"/>
      <w:r>
        <w:rPr>
          <w:rFonts w:ascii="Times New Roman" w:hAnsi="Times New Roman" w:eastAsia="宋体" w:cs="Times New Roman"/>
        </w:rPr>
        <w:t>资产分析</w:t>
      </w:r>
      <w:bookmarkEnd w:id="416"/>
    </w:p>
    <w:p>
      <w:pPr>
        <w:spacing w:line="360" w:lineRule="auto"/>
        <w:ind w:firstLine="480"/>
        <w:rPr>
          <w:sz w:val="24"/>
          <w:szCs w:val="32"/>
        </w:rPr>
      </w:pPr>
      <w:r>
        <w:rPr>
          <w:sz w:val="24"/>
          <w:szCs w:val="32"/>
        </w:rPr>
        <w:t>移动通信网安全风险评估的资产至少应包括设备硬件、设备软件、重要数据、提供的服务、文档和人员等，本设计可能涉及到需进行安全风险评估的资产如下表所示。</w:t>
      </w:r>
    </w:p>
    <w:p>
      <w:pPr>
        <w:jc w:val="left"/>
        <w:rPr>
          <w:bCs/>
          <w:szCs w:val="21"/>
        </w:rPr>
      </w:pPr>
      <w:r>
        <w:rPr>
          <w:bCs/>
          <w:szCs w:val="21"/>
        </w:rPr>
        <w:t>表</w:t>
      </w:r>
      <w:r>
        <w:rPr>
          <w:bCs/>
          <w:szCs w:val="21"/>
        </w:rPr>
        <w:fldChar w:fldCharType="begin"/>
      </w:r>
      <w:r>
        <w:rPr>
          <w:bCs/>
          <w:szCs w:val="21"/>
        </w:rPr>
        <w:instrText xml:space="preserve"> REF _Ref54191824 \r \h  \* MERGEFORMAT </w:instrText>
      </w:r>
      <w:r>
        <w:rPr>
          <w:bCs/>
          <w:szCs w:val="21"/>
        </w:rPr>
        <w:fldChar w:fldCharType="separate"/>
      </w:r>
      <w:r>
        <w:rPr>
          <w:bCs/>
          <w:szCs w:val="21"/>
        </w:rPr>
        <w:t>12.4.1</w:t>
      </w:r>
      <w:r>
        <w:rPr>
          <w:bCs/>
          <w:szCs w:val="21"/>
        </w:rPr>
        <w:fldChar w:fldCharType="end"/>
      </w:r>
      <w:r>
        <w:rPr>
          <w:bCs/>
          <w:szCs w:val="21"/>
        </w:rPr>
        <w:t xml:space="preserve">                            资产列表</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7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trPr>
        <w:tc>
          <w:tcPr>
            <w:tcW w:w="960" w:type="pct"/>
            <w:shd w:val="clear" w:color="auto" w:fill="auto"/>
            <w:noWrap/>
            <w:vAlign w:val="center"/>
          </w:tcPr>
          <w:p>
            <w:pPr>
              <w:widowControl/>
              <w:jc w:val="center"/>
              <w:rPr>
                <w:color w:val="000000"/>
                <w:kern w:val="0"/>
                <w:szCs w:val="21"/>
              </w:rPr>
            </w:pPr>
            <w:r>
              <w:rPr>
                <w:color w:val="000000"/>
                <w:kern w:val="0"/>
                <w:szCs w:val="21"/>
              </w:rPr>
              <w:t>分类</w:t>
            </w:r>
          </w:p>
        </w:tc>
        <w:tc>
          <w:tcPr>
            <w:tcW w:w="4040" w:type="pct"/>
            <w:shd w:val="clear" w:color="auto" w:fill="auto"/>
            <w:noWrap/>
            <w:vAlign w:val="center"/>
          </w:tcPr>
          <w:p>
            <w:pPr>
              <w:widowControl/>
              <w:jc w:val="center"/>
              <w:rPr>
                <w:color w:val="000000"/>
                <w:kern w:val="0"/>
                <w:szCs w:val="21"/>
              </w:rPr>
            </w:pPr>
            <w:r>
              <w:rPr>
                <w:color w:val="000000"/>
                <w:kern w:val="0"/>
                <w:szCs w:val="21"/>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pPr>
              <w:widowControl/>
              <w:jc w:val="center"/>
              <w:rPr>
                <w:color w:val="000000"/>
                <w:kern w:val="0"/>
                <w:szCs w:val="21"/>
              </w:rPr>
            </w:pPr>
            <w:r>
              <w:rPr>
                <w:color w:val="000000"/>
                <w:kern w:val="0"/>
                <w:szCs w:val="21"/>
              </w:rPr>
              <w:t>频率和码号资源</w:t>
            </w:r>
          </w:p>
        </w:tc>
        <w:tc>
          <w:tcPr>
            <w:tcW w:w="4040" w:type="pct"/>
            <w:shd w:val="clear" w:color="auto" w:fill="auto"/>
            <w:noWrap/>
            <w:vAlign w:val="center"/>
          </w:tcPr>
          <w:p>
            <w:pPr>
              <w:widowControl/>
              <w:jc w:val="left"/>
              <w:rPr>
                <w:color w:val="000000"/>
                <w:kern w:val="0"/>
                <w:szCs w:val="21"/>
              </w:rPr>
            </w:pPr>
            <w:r>
              <w:rPr>
                <w:color w:val="000000"/>
                <w:kern w:val="0"/>
                <w:szCs w:val="21"/>
              </w:rPr>
              <w:t>频段、频点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restart"/>
            <w:shd w:val="clear" w:color="auto" w:fill="auto"/>
            <w:noWrap/>
            <w:vAlign w:val="center"/>
          </w:tcPr>
          <w:p>
            <w:pPr>
              <w:widowControl/>
              <w:jc w:val="center"/>
              <w:rPr>
                <w:color w:val="000000"/>
                <w:kern w:val="0"/>
                <w:szCs w:val="21"/>
              </w:rPr>
            </w:pPr>
            <w:r>
              <w:rPr>
                <w:color w:val="000000"/>
                <w:kern w:val="0"/>
                <w:szCs w:val="21"/>
              </w:rPr>
              <w:t>设备硬件</w:t>
            </w:r>
          </w:p>
        </w:tc>
        <w:tc>
          <w:tcPr>
            <w:tcW w:w="4040" w:type="pct"/>
            <w:shd w:val="clear" w:color="auto" w:fill="auto"/>
            <w:noWrap/>
            <w:vAlign w:val="center"/>
          </w:tcPr>
          <w:p>
            <w:pPr>
              <w:widowControl/>
              <w:jc w:val="left"/>
              <w:rPr>
                <w:color w:val="000000"/>
                <w:kern w:val="0"/>
                <w:szCs w:val="21"/>
              </w:rPr>
            </w:pPr>
            <w:r>
              <w:rPr>
                <w:color w:val="000000"/>
                <w:kern w:val="0"/>
                <w:szCs w:val="21"/>
              </w:rPr>
              <w:t>GSM/GPRS网络设备：BTS、BSC、PCU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continue"/>
            <w:vAlign w:val="center"/>
          </w:tcPr>
          <w:p>
            <w:pPr>
              <w:widowControl/>
              <w:jc w:val="center"/>
              <w:rPr>
                <w:color w:val="000000"/>
                <w:kern w:val="0"/>
                <w:szCs w:val="21"/>
              </w:rPr>
            </w:pPr>
          </w:p>
        </w:tc>
        <w:tc>
          <w:tcPr>
            <w:tcW w:w="4040" w:type="pct"/>
            <w:shd w:val="clear" w:color="auto" w:fill="auto"/>
            <w:noWrap/>
            <w:vAlign w:val="center"/>
          </w:tcPr>
          <w:p>
            <w:pPr>
              <w:widowControl/>
              <w:jc w:val="left"/>
              <w:rPr>
                <w:color w:val="000000"/>
                <w:kern w:val="0"/>
                <w:szCs w:val="21"/>
              </w:rPr>
            </w:pPr>
            <w:r>
              <w:rPr>
                <w:color w:val="000000"/>
                <w:kern w:val="0"/>
                <w:szCs w:val="21"/>
              </w:rPr>
              <w:t>WCDMA/TD-SCDMA网络设备：Node B、RNC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continue"/>
            <w:vAlign w:val="center"/>
          </w:tcPr>
          <w:p>
            <w:pPr>
              <w:widowControl/>
              <w:jc w:val="center"/>
              <w:rPr>
                <w:color w:val="000000"/>
                <w:kern w:val="0"/>
                <w:szCs w:val="21"/>
              </w:rPr>
            </w:pPr>
          </w:p>
        </w:tc>
        <w:tc>
          <w:tcPr>
            <w:tcW w:w="4040" w:type="pct"/>
            <w:shd w:val="clear" w:color="auto" w:fill="auto"/>
            <w:noWrap/>
            <w:vAlign w:val="center"/>
          </w:tcPr>
          <w:p>
            <w:pPr>
              <w:widowControl/>
              <w:jc w:val="left"/>
              <w:rPr>
                <w:color w:val="000000"/>
                <w:kern w:val="0"/>
                <w:szCs w:val="21"/>
              </w:rPr>
            </w:pPr>
            <w:r>
              <w:rPr>
                <w:color w:val="000000"/>
                <w:kern w:val="0"/>
                <w:szCs w:val="21"/>
              </w:rPr>
              <w:t>CDMA2000网络设备：BTS、BSC、PCF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continue"/>
            <w:vAlign w:val="center"/>
          </w:tcPr>
          <w:p>
            <w:pPr>
              <w:widowControl/>
              <w:jc w:val="center"/>
              <w:rPr>
                <w:color w:val="000000"/>
                <w:kern w:val="0"/>
                <w:szCs w:val="21"/>
              </w:rPr>
            </w:pPr>
          </w:p>
        </w:tc>
        <w:tc>
          <w:tcPr>
            <w:tcW w:w="4040" w:type="pct"/>
            <w:shd w:val="clear" w:color="auto" w:fill="auto"/>
            <w:noWrap/>
            <w:vAlign w:val="center"/>
          </w:tcPr>
          <w:p>
            <w:pPr>
              <w:widowControl/>
              <w:jc w:val="left"/>
              <w:rPr>
                <w:color w:val="000000"/>
                <w:kern w:val="0"/>
                <w:szCs w:val="21"/>
              </w:rPr>
            </w:pPr>
            <w:r>
              <w:rPr>
                <w:color w:val="000000"/>
                <w:kern w:val="0"/>
                <w:szCs w:val="21"/>
              </w:rPr>
              <w:t>LTE网络设备：eNode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continue"/>
            <w:vAlign w:val="center"/>
          </w:tcPr>
          <w:p>
            <w:pPr>
              <w:widowControl/>
              <w:jc w:val="center"/>
              <w:rPr>
                <w:color w:val="000000"/>
                <w:kern w:val="0"/>
                <w:szCs w:val="21"/>
              </w:rPr>
            </w:pPr>
          </w:p>
        </w:tc>
        <w:tc>
          <w:tcPr>
            <w:tcW w:w="4040" w:type="pct"/>
            <w:shd w:val="clear" w:color="auto" w:fill="auto"/>
            <w:noWrap/>
            <w:vAlign w:val="center"/>
          </w:tcPr>
          <w:p>
            <w:pPr>
              <w:widowControl/>
              <w:jc w:val="left"/>
              <w:rPr>
                <w:color w:val="000000"/>
                <w:kern w:val="0"/>
                <w:szCs w:val="21"/>
              </w:rPr>
            </w:pPr>
            <w:r>
              <w:rPr>
                <w:color w:val="000000"/>
                <w:kern w:val="0"/>
                <w:szCs w:val="21"/>
              </w:rPr>
              <w:t>NR网络设备：gNode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960" w:type="pct"/>
            <w:vMerge w:val="continue"/>
            <w:vAlign w:val="center"/>
          </w:tcPr>
          <w:p>
            <w:pPr>
              <w:widowControl/>
              <w:jc w:val="center"/>
              <w:rPr>
                <w:color w:val="000000"/>
                <w:kern w:val="0"/>
                <w:szCs w:val="21"/>
              </w:rPr>
            </w:pPr>
          </w:p>
        </w:tc>
        <w:tc>
          <w:tcPr>
            <w:tcW w:w="4040" w:type="pct"/>
            <w:shd w:val="clear" w:color="auto" w:fill="auto"/>
            <w:vAlign w:val="center"/>
          </w:tcPr>
          <w:p>
            <w:pPr>
              <w:widowControl/>
              <w:jc w:val="left"/>
              <w:rPr>
                <w:color w:val="000000"/>
                <w:kern w:val="0"/>
                <w:szCs w:val="21"/>
              </w:rPr>
            </w:pPr>
            <w:r>
              <w:rPr>
                <w:color w:val="000000"/>
                <w:kern w:val="0"/>
                <w:szCs w:val="21"/>
              </w:rPr>
              <w:t>物理环境设备：机房、电力供应系统、电磁防护系统、防火、防水和防潮系统、防静电系统、防雷击系统、温湿度控制系统等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pPr>
              <w:widowControl/>
              <w:jc w:val="center"/>
              <w:rPr>
                <w:color w:val="000000"/>
                <w:kern w:val="0"/>
                <w:szCs w:val="21"/>
              </w:rPr>
            </w:pPr>
            <w:r>
              <w:rPr>
                <w:color w:val="000000"/>
                <w:kern w:val="0"/>
                <w:szCs w:val="21"/>
              </w:rPr>
              <w:t>设备软件</w:t>
            </w:r>
          </w:p>
        </w:tc>
        <w:tc>
          <w:tcPr>
            <w:tcW w:w="4040" w:type="pct"/>
            <w:shd w:val="clear" w:color="auto" w:fill="auto"/>
            <w:noWrap/>
            <w:vAlign w:val="center"/>
          </w:tcPr>
          <w:p>
            <w:pPr>
              <w:widowControl/>
              <w:jc w:val="left"/>
              <w:rPr>
                <w:color w:val="000000"/>
                <w:kern w:val="0"/>
                <w:szCs w:val="21"/>
              </w:rPr>
            </w:pPr>
            <w:r>
              <w:rPr>
                <w:color w:val="000000"/>
                <w:kern w:val="0"/>
                <w:szCs w:val="21"/>
              </w:rPr>
              <w:t>设备的系统软件:操作系统、各种数据库软件等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pPr>
              <w:widowControl/>
              <w:jc w:val="center"/>
              <w:rPr>
                <w:color w:val="000000"/>
                <w:kern w:val="0"/>
                <w:szCs w:val="21"/>
              </w:rPr>
            </w:pPr>
            <w:r>
              <w:rPr>
                <w:color w:val="000000"/>
                <w:kern w:val="0"/>
                <w:szCs w:val="21"/>
              </w:rPr>
              <w:t>重要数据</w:t>
            </w:r>
          </w:p>
        </w:tc>
        <w:tc>
          <w:tcPr>
            <w:tcW w:w="4040" w:type="pct"/>
            <w:shd w:val="clear" w:color="auto" w:fill="auto"/>
            <w:noWrap/>
            <w:vAlign w:val="center"/>
          </w:tcPr>
          <w:p>
            <w:pPr>
              <w:widowControl/>
              <w:jc w:val="left"/>
              <w:rPr>
                <w:color w:val="000000"/>
                <w:kern w:val="0"/>
                <w:szCs w:val="21"/>
              </w:rPr>
            </w:pPr>
            <w:r>
              <w:rPr>
                <w:color w:val="000000"/>
                <w:kern w:val="0"/>
                <w:szCs w:val="21"/>
              </w:rPr>
              <w:t>支撑移动通信网运行的的各种重要数据，包括用户数据、网络配置数据等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pPr>
              <w:widowControl/>
              <w:jc w:val="center"/>
              <w:rPr>
                <w:color w:val="000000"/>
                <w:kern w:val="0"/>
                <w:szCs w:val="21"/>
              </w:rPr>
            </w:pPr>
            <w:r>
              <w:rPr>
                <w:color w:val="000000"/>
                <w:kern w:val="0"/>
                <w:szCs w:val="21"/>
              </w:rPr>
              <w:t>服务/业务</w:t>
            </w:r>
          </w:p>
        </w:tc>
        <w:tc>
          <w:tcPr>
            <w:tcW w:w="4040" w:type="pct"/>
            <w:shd w:val="clear" w:color="auto" w:fill="auto"/>
            <w:noWrap/>
            <w:vAlign w:val="center"/>
          </w:tcPr>
          <w:p>
            <w:pPr>
              <w:widowControl/>
              <w:jc w:val="left"/>
              <w:rPr>
                <w:color w:val="000000"/>
                <w:kern w:val="0"/>
                <w:szCs w:val="21"/>
              </w:rPr>
            </w:pPr>
            <w:r>
              <w:rPr>
                <w:color w:val="000000"/>
                <w:kern w:val="0"/>
                <w:szCs w:val="21"/>
              </w:rPr>
              <w:t>移动通信网提供的各种业务：基本通话、各种补充业务等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pPr>
              <w:widowControl/>
              <w:jc w:val="center"/>
              <w:rPr>
                <w:color w:val="000000"/>
                <w:kern w:val="0"/>
                <w:szCs w:val="21"/>
              </w:rPr>
            </w:pPr>
            <w:r>
              <w:rPr>
                <w:color w:val="000000"/>
                <w:kern w:val="0"/>
                <w:szCs w:val="21"/>
              </w:rPr>
              <w:t>网络拓扑</w:t>
            </w:r>
          </w:p>
        </w:tc>
        <w:tc>
          <w:tcPr>
            <w:tcW w:w="4040" w:type="pct"/>
            <w:shd w:val="clear" w:color="auto" w:fill="auto"/>
            <w:noWrap/>
            <w:vAlign w:val="center"/>
          </w:tcPr>
          <w:p>
            <w:pPr>
              <w:widowControl/>
              <w:jc w:val="left"/>
              <w:rPr>
                <w:color w:val="000000"/>
                <w:kern w:val="0"/>
                <w:szCs w:val="21"/>
              </w:rPr>
            </w:pPr>
            <w:r>
              <w:rPr>
                <w:color w:val="000000"/>
                <w:kern w:val="0"/>
                <w:szCs w:val="21"/>
              </w:rPr>
              <w:t>网络节点和链路之间的连接</w:t>
            </w:r>
          </w:p>
        </w:tc>
      </w:tr>
    </w:tbl>
    <w:p>
      <w:pPr>
        <w:pStyle w:val="5"/>
        <w:keepLines w:val="0"/>
        <w:numPr>
          <w:ilvl w:val="2"/>
          <w:numId w:val="1"/>
        </w:numPr>
        <w:spacing w:before="0" w:after="0" w:line="360" w:lineRule="auto"/>
        <w:ind w:left="0" w:firstLine="0"/>
        <w:rPr>
          <w:rFonts w:ascii="Times New Roman" w:hAnsi="Times New Roman" w:eastAsia="宋体" w:cs="Times New Roman"/>
        </w:rPr>
      </w:pPr>
      <w:bookmarkStart w:id="417" w:name="_Ref54191891"/>
      <w:r>
        <w:rPr>
          <w:rFonts w:ascii="Times New Roman" w:hAnsi="Times New Roman" w:eastAsia="宋体" w:cs="Times New Roman"/>
        </w:rPr>
        <w:t>脆弱性分析</w:t>
      </w:r>
      <w:bookmarkEnd w:id="417"/>
    </w:p>
    <w:p>
      <w:pPr>
        <w:spacing w:line="360" w:lineRule="auto"/>
        <w:ind w:firstLine="480"/>
        <w:rPr>
          <w:sz w:val="24"/>
        </w:rPr>
      </w:pPr>
      <w:r>
        <w:rPr>
          <w:sz w:val="24"/>
        </w:rPr>
        <w:t>移动通信网的脆弱性可以从技术脆弱性和管理脆弱性两个方面考虑。脆弱性识别对象应以资产为核心。本设计仅从技术脆弱性方面给予分析，下表给出技术脆弱性识别内容。</w:t>
      </w:r>
    </w:p>
    <w:p>
      <w:pPr>
        <w:rPr>
          <w:bCs/>
          <w:szCs w:val="21"/>
        </w:rPr>
      </w:pPr>
      <w:r>
        <w:rPr>
          <w:bCs/>
          <w:szCs w:val="21"/>
        </w:rPr>
        <w:t>表</w:t>
      </w:r>
      <w:r>
        <w:rPr>
          <w:bCs/>
          <w:szCs w:val="21"/>
        </w:rPr>
        <w:fldChar w:fldCharType="begin"/>
      </w:r>
      <w:r>
        <w:rPr>
          <w:bCs/>
          <w:szCs w:val="21"/>
        </w:rPr>
        <w:instrText xml:space="preserve"> REF _Ref54191891 \r \h  \* MERGEFORMAT </w:instrText>
      </w:r>
      <w:r>
        <w:rPr>
          <w:bCs/>
          <w:szCs w:val="21"/>
        </w:rPr>
        <w:fldChar w:fldCharType="separate"/>
      </w:r>
      <w:r>
        <w:rPr>
          <w:bCs/>
          <w:szCs w:val="21"/>
        </w:rPr>
        <w:t>12.4.2</w:t>
      </w:r>
      <w:r>
        <w:rPr>
          <w:bCs/>
          <w:szCs w:val="21"/>
        </w:rPr>
        <w:fldChar w:fldCharType="end"/>
      </w:r>
      <w:r>
        <w:rPr>
          <w:bCs/>
          <w:szCs w:val="21"/>
        </w:rPr>
        <w:t xml:space="preserve">                    </w:t>
      </w:r>
      <w:r>
        <w:rPr>
          <w:rFonts w:hint="eastAsia"/>
          <w:bCs/>
          <w:szCs w:val="21"/>
        </w:rPr>
        <w:t xml:space="preserve">  </w:t>
      </w:r>
      <w:r>
        <w:rPr>
          <w:bCs/>
          <w:szCs w:val="21"/>
        </w:rPr>
        <w:t xml:space="preserve"> 脆弱性分析表</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1096"/>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trPr>
        <w:tc>
          <w:tcPr>
            <w:tcW w:w="604" w:type="pct"/>
            <w:shd w:val="clear" w:color="auto" w:fill="auto"/>
            <w:noWrap/>
            <w:vAlign w:val="center"/>
          </w:tcPr>
          <w:p>
            <w:pPr>
              <w:widowControl/>
              <w:jc w:val="center"/>
              <w:rPr>
                <w:color w:val="000000"/>
                <w:kern w:val="0"/>
                <w:szCs w:val="21"/>
              </w:rPr>
            </w:pPr>
            <w:r>
              <w:rPr>
                <w:color w:val="000000"/>
                <w:kern w:val="0"/>
                <w:szCs w:val="21"/>
              </w:rPr>
              <w:t>类型</w:t>
            </w:r>
          </w:p>
        </w:tc>
        <w:tc>
          <w:tcPr>
            <w:tcW w:w="680" w:type="pct"/>
            <w:shd w:val="clear" w:color="auto" w:fill="auto"/>
            <w:noWrap/>
            <w:vAlign w:val="center"/>
          </w:tcPr>
          <w:p>
            <w:pPr>
              <w:widowControl/>
              <w:jc w:val="center"/>
              <w:rPr>
                <w:color w:val="000000"/>
                <w:kern w:val="0"/>
                <w:szCs w:val="21"/>
              </w:rPr>
            </w:pPr>
            <w:r>
              <w:rPr>
                <w:color w:val="000000"/>
                <w:kern w:val="0"/>
                <w:szCs w:val="21"/>
              </w:rPr>
              <w:t>对象</w:t>
            </w:r>
          </w:p>
        </w:tc>
        <w:tc>
          <w:tcPr>
            <w:tcW w:w="3715" w:type="pct"/>
            <w:shd w:val="clear" w:color="auto" w:fill="auto"/>
            <w:noWrap/>
            <w:vAlign w:val="center"/>
          </w:tcPr>
          <w:p>
            <w:pPr>
              <w:widowControl/>
              <w:jc w:val="center"/>
              <w:rPr>
                <w:color w:val="000000"/>
                <w:kern w:val="0"/>
                <w:szCs w:val="21"/>
              </w:rPr>
            </w:pPr>
            <w:r>
              <w:rPr>
                <w:color w:val="000000"/>
                <w:kern w:val="0"/>
                <w:szCs w:val="21"/>
              </w:rPr>
              <w:t>存在的脆弱性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604" w:type="pct"/>
            <w:vMerge w:val="restart"/>
            <w:shd w:val="clear" w:color="auto" w:fill="auto"/>
            <w:noWrap/>
            <w:vAlign w:val="center"/>
          </w:tcPr>
          <w:p>
            <w:pPr>
              <w:widowControl/>
              <w:jc w:val="center"/>
              <w:rPr>
                <w:color w:val="000000"/>
                <w:kern w:val="0"/>
                <w:szCs w:val="21"/>
              </w:rPr>
            </w:pPr>
            <w:r>
              <w:rPr>
                <w:color w:val="000000"/>
                <w:kern w:val="0"/>
                <w:szCs w:val="21"/>
              </w:rPr>
              <w:t>技术脆弱性</w:t>
            </w:r>
          </w:p>
        </w:tc>
        <w:tc>
          <w:tcPr>
            <w:tcW w:w="680" w:type="pct"/>
            <w:shd w:val="clear" w:color="auto" w:fill="auto"/>
            <w:noWrap/>
            <w:vAlign w:val="center"/>
          </w:tcPr>
          <w:p>
            <w:pPr>
              <w:widowControl/>
              <w:jc w:val="center"/>
              <w:rPr>
                <w:color w:val="000000"/>
                <w:kern w:val="0"/>
                <w:szCs w:val="21"/>
              </w:rPr>
            </w:pPr>
            <w:r>
              <w:rPr>
                <w:color w:val="000000"/>
                <w:kern w:val="0"/>
                <w:szCs w:val="21"/>
              </w:rPr>
              <w:t>业务/应用</w:t>
            </w:r>
          </w:p>
        </w:tc>
        <w:tc>
          <w:tcPr>
            <w:tcW w:w="3715" w:type="pct"/>
            <w:shd w:val="clear" w:color="auto" w:fill="auto"/>
            <w:noWrap/>
            <w:vAlign w:val="center"/>
          </w:tcPr>
          <w:p>
            <w:pPr>
              <w:widowControl/>
              <w:jc w:val="left"/>
              <w:rPr>
                <w:color w:val="000000"/>
                <w:kern w:val="0"/>
                <w:szCs w:val="21"/>
              </w:rPr>
            </w:pPr>
            <w:r>
              <w:rPr>
                <w:color w:val="000000"/>
                <w:kern w:val="0"/>
                <w:szCs w:val="21"/>
              </w:rPr>
              <w:t>网络和设备的处理能力不够而导致在突发话务量高时业务提供不连续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604" w:type="pct"/>
            <w:vMerge w:val="continue"/>
            <w:vAlign w:val="center"/>
          </w:tcPr>
          <w:p>
            <w:pPr>
              <w:widowControl/>
              <w:jc w:val="center"/>
              <w:rPr>
                <w:color w:val="000000"/>
                <w:kern w:val="0"/>
                <w:szCs w:val="21"/>
              </w:rPr>
            </w:pPr>
          </w:p>
        </w:tc>
        <w:tc>
          <w:tcPr>
            <w:tcW w:w="680" w:type="pct"/>
            <w:shd w:val="clear" w:color="auto" w:fill="auto"/>
            <w:noWrap/>
            <w:vAlign w:val="center"/>
          </w:tcPr>
          <w:p>
            <w:pPr>
              <w:widowControl/>
              <w:jc w:val="center"/>
              <w:rPr>
                <w:color w:val="000000"/>
                <w:kern w:val="0"/>
                <w:szCs w:val="21"/>
              </w:rPr>
            </w:pPr>
            <w:r>
              <w:rPr>
                <w:color w:val="000000"/>
                <w:kern w:val="0"/>
                <w:szCs w:val="21"/>
              </w:rPr>
              <w:t>网络</w:t>
            </w:r>
          </w:p>
        </w:tc>
        <w:tc>
          <w:tcPr>
            <w:tcW w:w="3715" w:type="pct"/>
            <w:shd w:val="clear" w:color="auto" w:fill="auto"/>
            <w:vAlign w:val="center"/>
          </w:tcPr>
          <w:p>
            <w:pPr>
              <w:widowControl/>
              <w:jc w:val="left"/>
              <w:rPr>
                <w:color w:val="000000"/>
                <w:kern w:val="0"/>
                <w:szCs w:val="21"/>
              </w:rPr>
            </w:pPr>
            <w:r>
              <w:rPr>
                <w:color w:val="000000"/>
                <w:kern w:val="0"/>
                <w:szCs w:val="21"/>
              </w:rPr>
              <w:t>网络拓扑设计不合理，网络节点设备、路由配置不合理或不够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604" w:type="pct"/>
            <w:vMerge w:val="continue"/>
            <w:vAlign w:val="center"/>
          </w:tcPr>
          <w:p>
            <w:pPr>
              <w:widowControl/>
              <w:jc w:val="center"/>
              <w:rPr>
                <w:color w:val="000000"/>
                <w:kern w:val="0"/>
                <w:szCs w:val="21"/>
              </w:rPr>
            </w:pPr>
          </w:p>
        </w:tc>
        <w:tc>
          <w:tcPr>
            <w:tcW w:w="680" w:type="pct"/>
            <w:shd w:val="clear" w:color="auto" w:fill="auto"/>
            <w:noWrap/>
            <w:vAlign w:val="center"/>
          </w:tcPr>
          <w:p>
            <w:pPr>
              <w:widowControl/>
              <w:jc w:val="center"/>
              <w:rPr>
                <w:color w:val="000000"/>
                <w:kern w:val="0"/>
                <w:szCs w:val="21"/>
              </w:rPr>
            </w:pPr>
            <w:r>
              <w:rPr>
                <w:color w:val="000000"/>
                <w:kern w:val="0"/>
                <w:szCs w:val="21"/>
              </w:rPr>
              <w:t>物理环境</w:t>
            </w:r>
          </w:p>
        </w:tc>
        <w:tc>
          <w:tcPr>
            <w:tcW w:w="3715" w:type="pct"/>
            <w:shd w:val="clear" w:color="auto" w:fill="auto"/>
            <w:vAlign w:val="center"/>
          </w:tcPr>
          <w:p>
            <w:pPr>
              <w:widowControl/>
              <w:jc w:val="left"/>
              <w:rPr>
                <w:color w:val="000000"/>
                <w:kern w:val="0"/>
                <w:szCs w:val="21"/>
              </w:rPr>
            </w:pPr>
            <w:r>
              <w:rPr>
                <w:color w:val="000000"/>
                <w:kern w:val="0"/>
                <w:szCs w:val="21"/>
              </w:rPr>
              <w:t>机房场地选择不合理，防火、供配电、防静电、接地与防雷、电磁防护、温湿度控制不符合规范，通信线路、机房设备的保护不符合规范</w:t>
            </w:r>
          </w:p>
        </w:tc>
      </w:tr>
    </w:tbl>
    <w:p>
      <w:pPr>
        <w:pStyle w:val="5"/>
        <w:keepLines w:val="0"/>
        <w:numPr>
          <w:ilvl w:val="2"/>
          <w:numId w:val="1"/>
        </w:numPr>
        <w:spacing w:before="0" w:after="0" w:line="360" w:lineRule="auto"/>
        <w:ind w:left="0" w:firstLine="0"/>
        <w:rPr>
          <w:rFonts w:ascii="Times New Roman" w:hAnsi="Times New Roman" w:eastAsia="宋体" w:cs="Times New Roman"/>
        </w:rPr>
      </w:pPr>
      <w:bookmarkStart w:id="418" w:name="_Ref54191940"/>
      <w:r>
        <w:t>威胁分析</w:t>
      </w:r>
      <w:bookmarkEnd w:id="418"/>
    </w:p>
    <w:p>
      <w:pPr>
        <w:spacing w:line="360" w:lineRule="auto"/>
        <w:ind w:firstLine="480"/>
        <w:rPr>
          <w:sz w:val="24"/>
        </w:rPr>
      </w:pPr>
      <w:r>
        <w:rPr>
          <w:sz w:val="24"/>
        </w:rPr>
        <w:t>移动通信网的根据来源可分为网络设备威胁、环境威胁和人为威胁。环境威胁包括自然界不可抗的威胁和其他物理威胁。根据威胁的动机，人为威胁又可分为恶意和非恶意两种。本设计仅从网络设备威胁及环境威胁进行分析，下表列举出威胁的相关内容。</w:t>
      </w:r>
    </w:p>
    <w:p>
      <w:pPr>
        <w:jc w:val="left"/>
        <w:rPr>
          <w:bCs/>
          <w:szCs w:val="21"/>
        </w:rPr>
      </w:pPr>
      <w:r>
        <w:rPr>
          <w:bCs/>
          <w:szCs w:val="21"/>
        </w:rPr>
        <w:t>表</w:t>
      </w:r>
      <w:r>
        <w:rPr>
          <w:bCs/>
          <w:szCs w:val="21"/>
        </w:rPr>
        <w:fldChar w:fldCharType="begin"/>
      </w:r>
      <w:r>
        <w:rPr>
          <w:bCs/>
          <w:szCs w:val="21"/>
        </w:rPr>
        <w:instrText xml:space="preserve"> REF _Ref54191940 \r \h  \* MERGEFORMAT </w:instrText>
      </w:r>
      <w:r>
        <w:rPr>
          <w:bCs/>
          <w:szCs w:val="21"/>
        </w:rPr>
        <w:fldChar w:fldCharType="separate"/>
      </w:r>
      <w:r>
        <w:rPr>
          <w:bCs/>
          <w:szCs w:val="21"/>
        </w:rPr>
        <w:t>12.4.3</w:t>
      </w:r>
      <w:r>
        <w:rPr>
          <w:bCs/>
          <w:szCs w:val="21"/>
        </w:rPr>
        <w:fldChar w:fldCharType="end"/>
      </w:r>
      <w:r>
        <w:rPr>
          <w:bCs/>
          <w:szCs w:val="21"/>
        </w:rPr>
        <w:t xml:space="preserve">                      威胁来源表</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312"/>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04" w:type="pct"/>
            <w:gridSpan w:val="2"/>
            <w:shd w:val="clear" w:color="auto" w:fill="auto"/>
            <w:noWrap/>
            <w:vAlign w:val="center"/>
          </w:tcPr>
          <w:p>
            <w:pPr>
              <w:widowControl/>
              <w:spacing w:line="276" w:lineRule="auto"/>
              <w:jc w:val="center"/>
              <w:rPr>
                <w:color w:val="000000"/>
                <w:kern w:val="0"/>
                <w:szCs w:val="22"/>
              </w:rPr>
            </w:pPr>
            <w:r>
              <w:rPr>
                <w:color w:val="000000"/>
                <w:kern w:val="0"/>
                <w:szCs w:val="22"/>
              </w:rPr>
              <w:t>来源</w:t>
            </w:r>
          </w:p>
        </w:tc>
        <w:tc>
          <w:tcPr>
            <w:tcW w:w="3496" w:type="pct"/>
            <w:shd w:val="clear" w:color="auto" w:fill="auto"/>
            <w:noWrap/>
            <w:vAlign w:val="center"/>
          </w:tcPr>
          <w:p>
            <w:pPr>
              <w:widowControl/>
              <w:spacing w:line="276" w:lineRule="auto"/>
              <w:jc w:val="center"/>
              <w:rPr>
                <w:color w:val="000000"/>
                <w:kern w:val="0"/>
                <w:szCs w:val="22"/>
              </w:rPr>
            </w:pPr>
            <w:r>
              <w:rPr>
                <w:color w:val="000000"/>
                <w:kern w:val="0"/>
                <w:szCs w:val="22"/>
              </w:rPr>
              <w:t>威胁描述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04" w:type="pct"/>
            <w:gridSpan w:val="2"/>
            <w:shd w:val="clear" w:color="auto" w:fill="auto"/>
            <w:noWrap/>
            <w:vAlign w:val="center"/>
          </w:tcPr>
          <w:p>
            <w:pPr>
              <w:widowControl/>
              <w:spacing w:line="276" w:lineRule="auto"/>
              <w:jc w:val="center"/>
              <w:rPr>
                <w:color w:val="000000"/>
                <w:kern w:val="0"/>
                <w:szCs w:val="22"/>
              </w:rPr>
            </w:pPr>
            <w:r>
              <w:rPr>
                <w:color w:val="000000"/>
                <w:kern w:val="0"/>
                <w:szCs w:val="22"/>
              </w:rPr>
              <w:t>网络设备威胁</w:t>
            </w:r>
          </w:p>
        </w:tc>
        <w:tc>
          <w:tcPr>
            <w:tcW w:w="3496" w:type="pct"/>
            <w:shd w:val="clear" w:color="auto" w:fill="auto"/>
            <w:noWrap/>
            <w:vAlign w:val="center"/>
          </w:tcPr>
          <w:p>
            <w:pPr>
              <w:widowControl/>
              <w:spacing w:line="276" w:lineRule="auto"/>
              <w:jc w:val="left"/>
              <w:rPr>
                <w:color w:val="000000"/>
                <w:kern w:val="0"/>
                <w:szCs w:val="22"/>
              </w:rPr>
            </w:pPr>
            <w:r>
              <w:rPr>
                <w:color w:val="000000"/>
                <w:kern w:val="0"/>
                <w:szCs w:val="22"/>
              </w:rPr>
              <w:t>节假日或其他原因的高话务冲击等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752" w:type="pct"/>
            <w:vMerge w:val="restart"/>
            <w:shd w:val="clear" w:color="auto" w:fill="auto"/>
            <w:noWrap/>
            <w:vAlign w:val="center"/>
          </w:tcPr>
          <w:p>
            <w:pPr>
              <w:widowControl/>
              <w:spacing w:line="276" w:lineRule="auto"/>
              <w:jc w:val="center"/>
              <w:rPr>
                <w:color w:val="000000"/>
                <w:kern w:val="0"/>
                <w:szCs w:val="22"/>
              </w:rPr>
            </w:pPr>
            <w:r>
              <w:rPr>
                <w:color w:val="000000"/>
                <w:kern w:val="0"/>
                <w:szCs w:val="22"/>
              </w:rPr>
              <w:t>环境威胁</w:t>
            </w:r>
          </w:p>
        </w:tc>
        <w:tc>
          <w:tcPr>
            <w:tcW w:w="752" w:type="pct"/>
            <w:shd w:val="clear" w:color="auto" w:fill="auto"/>
            <w:noWrap/>
            <w:vAlign w:val="center"/>
          </w:tcPr>
          <w:p>
            <w:pPr>
              <w:widowControl/>
              <w:spacing w:line="276" w:lineRule="auto"/>
              <w:jc w:val="center"/>
              <w:rPr>
                <w:color w:val="000000"/>
                <w:kern w:val="0"/>
                <w:szCs w:val="22"/>
              </w:rPr>
            </w:pPr>
            <w:r>
              <w:rPr>
                <w:color w:val="000000"/>
                <w:kern w:val="0"/>
                <w:szCs w:val="22"/>
              </w:rPr>
              <w:t>物理环境</w:t>
            </w:r>
          </w:p>
        </w:tc>
        <w:tc>
          <w:tcPr>
            <w:tcW w:w="3496" w:type="pct"/>
            <w:shd w:val="clear" w:color="auto" w:fill="auto"/>
            <w:vAlign w:val="center"/>
          </w:tcPr>
          <w:p>
            <w:pPr>
              <w:widowControl/>
              <w:spacing w:line="276" w:lineRule="auto"/>
              <w:jc w:val="left"/>
              <w:rPr>
                <w:color w:val="000000"/>
                <w:kern w:val="0"/>
                <w:szCs w:val="22"/>
              </w:rPr>
            </w:pPr>
            <w:r>
              <w:rPr>
                <w:color w:val="000000"/>
                <w:kern w:val="0"/>
                <w:szCs w:val="22"/>
              </w:rPr>
              <w:t>断电、静电、灰尘、潮温、温度、电磁干扰等，意外事故或通讯线路方面的故障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752" w:type="pct"/>
            <w:vMerge w:val="continue"/>
            <w:tcBorders>
              <w:bottom w:val="single" w:color="auto" w:sz="4" w:space="0"/>
            </w:tcBorders>
            <w:vAlign w:val="center"/>
          </w:tcPr>
          <w:p>
            <w:pPr>
              <w:widowControl/>
              <w:spacing w:line="276" w:lineRule="auto"/>
              <w:jc w:val="center"/>
              <w:rPr>
                <w:color w:val="000000"/>
                <w:kern w:val="0"/>
                <w:szCs w:val="22"/>
              </w:rPr>
            </w:pPr>
          </w:p>
        </w:tc>
        <w:tc>
          <w:tcPr>
            <w:tcW w:w="752" w:type="pct"/>
            <w:tcBorders>
              <w:bottom w:val="single" w:color="auto" w:sz="4" w:space="0"/>
            </w:tcBorders>
            <w:shd w:val="clear" w:color="auto" w:fill="auto"/>
            <w:noWrap/>
            <w:vAlign w:val="center"/>
          </w:tcPr>
          <w:p>
            <w:pPr>
              <w:widowControl/>
              <w:spacing w:line="276" w:lineRule="auto"/>
              <w:jc w:val="center"/>
              <w:rPr>
                <w:color w:val="000000"/>
                <w:kern w:val="0"/>
                <w:szCs w:val="22"/>
              </w:rPr>
            </w:pPr>
            <w:r>
              <w:rPr>
                <w:color w:val="000000"/>
                <w:kern w:val="0"/>
                <w:szCs w:val="22"/>
              </w:rPr>
              <w:t>自然灾害</w:t>
            </w:r>
          </w:p>
        </w:tc>
        <w:tc>
          <w:tcPr>
            <w:tcW w:w="3496" w:type="pct"/>
            <w:tcBorders>
              <w:bottom w:val="single" w:color="auto" w:sz="4" w:space="0"/>
            </w:tcBorders>
            <w:shd w:val="clear" w:color="auto" w:fill="auto"/>
            <w:noWrap/>
            <w:vAlign w:val="center"/>
          </w:tcPr>
          <w:p>
            <w:pPr>
              <w:widowControl/>
              <w:spacing w:line="276" w:lineRule="auto"/>
              <w:jc w:val="left"/>
              <w:rPr>
                <w:color w:val="000000"/>
                <w:kern w:val="0"/>
                <w:szCs w:val="22"/>
              </w:rPr>
            </w:pPr>
            <w:r>
              <w:rPr>
                <w:color w:val="000000"/>
                <w:kern w:val="0"/>
                <w:szCs w:val="22"/>
              </w:rPr>
              <w:t>火灾、雷电等</w:t>
            </w:r>
          </w:p>
        </w:tc>
      </w:tr>
    </w:tbl>
    <w:p>
      <w:pPr>
        <w:ind w:firstLine="480"/>
      </w:pPr>
      <w:bookmarkStart w:id="419" w:name="_Toc478849594"/>
      <w:bookmarkStart w:id="420" w:name="_Toc494104351"/>
      <w:bookmarkStart w:id="421" w:name="_Toc54213170"/>
      <w:bookmarkStart w:id="422" w:name="_Toc54212668"/>
      <w:bookmarkStart w:id="423" w:name="_Toc54214002"/>
      <w:bookmarkStart w:id="424" w:name="_Toc54213849"/>
      <w:bookmarkStart w:id="425" w:name="_Toc54212767"/>
      <w:bookmarkStart w:id="426" w:name="_Toc41997752"/>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27" w:name="_Toc97207341"/>
      <w:bookmarkStart w:id="428" w:name="_Toc132902888"/>
      <w:r>
        <w:rPr>
          <w:rFonts w:ascii="黑体" w:hAnsi="黑体" w:eastAsia="黑体" w:cs="Times New Roman"/>
          <w:color w:val="000000" w:themeColor="text1"/>
          <w:sz w:val="28"/>
          <w:szCs w:val="28"/>
          <w14:textFill>
            <w14:solidFill>
              <w14:schemeClr w14:val="tx1"/>
            </w14:solidFill>
          </w14:textFill>
        </w:rPr>
        <w:t>移动通信网</w:t>
      </w:r>
      <w:bookmarkEnd w:id="419"/>
      <w:bookmarkEnd w:id="420"/>
      <w:r>
        <w:rPr>
          <w:rFonts w:ascii="黑体" w:hAnsi="黑体" w:eastAsia="黑体" w:cs="Times New Roman"/>
          <w:color w:val="000000" w:themeColor="text1"/>
          <w:sz w:val="28"/>
          <w:szCs w:val="28"/>
          <w14:textFill>
            <w14:solidFill>
              <w14:schemeClr w14:val="tx1"/>
            </w14:solidFill>
          </w14:textFill>
        </w:rPr>
        <w:t>及信息安全解决方案</w:t>
      </w:r>
      <w:bookmarkEnd w:id="421"/>
      <w:bookmarkEnd w:id="422"/>
      <w:bookmarkEnd w:id="423"/>
      <w:bookmarkEnd w:id="424"/>
      <w:bookmarkEnd w:id="425"/>
      <w:bookmarkEnd w:id="426"/>
      <w:bookmarkEnd w:id="427"/>
      <w:bookmarkEnd w:id="428"/>
    </w:p>
    <w:p>
      <w:pPr>
        <w:spacing w:line="360" w:lineRule="auto"/>
        <w:ind w:firstLine="480"/>
        <w:rPr>
          <w:rFonts w:hint="eastAsia" w:ascii="宋体" w:hAnsi="宋体"/>
          <w:sz w:val="24"/>
          <w:szCs w:val="32"/>
        </w:rPr>
      </w:pPr>
      <w:r>
        <w:rPr>
          <w:rFonts w:ascii="宋体" w:hAnsi="宋体"/>
          <w:sz w:val="24"/>
          <w:szCs w:val="32"/>
        </w:rPr>
        <w:t>移动通信网安全等级是移动通信网安全重要程度的表征。重要程度可从移动通信网及相关系统受到破坏后，对国家安全、社会秩序、经济运行、公共利益、网络和业务运营商造成的损害来衡量，由低到高分别划分为一级、二级、三级、四级、五级，分级标准执行国家网络安全防护定级行业标准。</w:t>
      </w:r>
    </w:p>
    <w:p>
      <w:pPr>
        <w:spacing w:line="360" w:lineRule="auto"/>
        <w:ind w:firstLine="480"/>
        <w:rPr>
          <w:rFonts w:hint="eastAsia" w:ascii="宋体" w:hAnsi="宋体"/>
          <w:sz w:val="24"/>
          <w:szCs w:val="32"/>
        </w:rPr>
      </w:pPr>
      <w:r>
        <w:rPr>
          <w:rFonts w:ascii="宋体" w:hAnsi="宋体"/>
          <w:sz w:val="24"/>
          <w:szCs w:val="32"/>
        </w:rPr>
        <w:t>根据工信部建议，无线接入子系统的安全等级为2级/3.1级。</w:t>
      </w:r>
    </w:p>
    <w:p>
      <w:pPr>
        <w:pStyle w:val="5"/>
        <w:keepLines w:val="0"/>
        <w:numPr>
          <w:ilvl w:val="2"/>
          <w:numId w:val="1"/>
        </w:numPr>
        <w:spacing w:before="0" w:after="0" w:line="360" w:lineRule="auto"/>
        <w:ind w:left="0" w:firstLine="0"/>
        <w:rPr>
          <w:rFonts w:ascii="Times New Roman" w:hAnsi="Times New Roman" w:eastAsia="宋体" w:cs="Times New Roman"/>
        </w:rPr>
      </w:pPr>
      <w:r>
        <w:rPr>
          <w:rFonts w:ascii="Times New Roman" w:hAnsi="Times New Roman" w:eastAsia="宋体" w:cs="Times New Roman"/>
        </w:rPr>
        <w:t>第2 级安全等级</w:t>
      </w:r>
    </w:p>
    <w:p>
      <w:pPr>
        <w:pStyle w:val="58"/>
        <w:spacing w:line="360" w:lineRule="auto"/>
        <w:ind w:firstLine="480"/>
        <w:rPr>
          <w:sz w:val="24"/>
          <w:szCs w:val="32"/>
        </w:rPr>
      </w:pPr>
      <w:r>
        <w:rPr>
          <w:sz w:val="24"/>
          <w:szCs w:val="32"/>
        </w:rPr>
        <w:t>定级对象受到破坏后，会对网络和业务运营商的合法权益产生严重损害，或者对社会秩序、经济运行和公共利益造成轻微损害，但不损害国家安全。</w:t>
      </w:r>
    </w:p>
    <w:p>
      <w:pPr>
        <w:pStyle w:val="58"/>
        <w:spacing w:line="360" w:lineRule="auto"/>
        <w:ind w:firstLine="480"/>
        <w:rPr>
          <w:sz w:val="24"/>
          <w:szCs w:val="32"/>
        </w:rPr>
      </w:pPr>
      <w:r>
        <w:rPr>
          <w:sz w:val="24"/>
          <w:szCs w:val="32"/>
        </w:rPr>
        <w:t>本级由网络和业务运营商依据国家和通信行业有关标准进行保护，主管部门对其安全等级保护工作进行指导。</w:t>
      </w:r>
    </w:p>
    <w:p>
      <w:pPr>
        <w:pStyle w:val="58"/>
        <w:widowControl/>
        <w:numPr>
          <w:ilvl w:val="0"/>
          <w:numId w:val="35"/>
        </w:numPr>
        <w:spacing w:line="360" w:lineRule="auto"/>
        <w:ind w:firstLineChars="0"/>
        <w:jc w:val="left"/>
        <w:rPr>
          <w:sz w:val="24"/>
          <w:szCs w:val="32"/>
        </w:rPr>
      </w:pPr>
      <w:r>
        <w:rPr>
          <w:sz w:val="24"/>
          <w:szCs w:val="32"/>
        </w:rPr>
        <w:t>业务安全要求</w:t>
      </w:r>
    </w:p>
    <w:p>
      <w:pPr>
        <w:pStyle w:val="58"/>
        <w:spacing w:line="360" w:lineRule="auto"/>
        <w:ind w:firstLine="480"/>
        <w:rPr>
          <w:sz w:val="24"/>
          <w:szCs w:val="32"/>
        </w:rPr>
      </w:pPr>
      <w:r>
        <w:rPr>
          <w:sz w:val="24"/>
          <w:szCs w:val="32"/>
        </w:rPr>
        <w:t>在网络发生拥塞或设备发生单点故障时，应保证业务的连续性。</w:t>
      </w:r>
    </w:p>
    <w:p>
      <w:pPr>
        <w:pStyle w:val="58"/>
        <w:widowControl/>
        <w:numPr>
          <w:ilvl w:val="0"/>
          <w:numId w:val="35"/>
        </w:numPr>
        <w:spacing w:line="360" w:lineRule="auto"/>
        <w:ind w:firstLineChars="0"/>
        <w:jc w:val="left"/>
        <w:rPr>
          <w:sz w:val="24"/>
          <w:szCs w:val="32"/>
        </w:rPr>
      </w:pPr>
      <w:r>
        <w:rPr>
          <w:sz w:val="24"/>
          <w:szCs w:val="32"/>
        </w:rPr>
        <w:t>网络安全要求</w:t>
      </w:r>
    </w:p>
    <w:p>
      <w:pPr>
        <w:pStyle w:val="58"/>
        <w:spacing w:line="360" w:lineRule="auto"/>
        <w:ind w:firstLine="480"/>
        <w:rPr>
          <w:sz w:val="24"/>
          <w:szCs w:val="32"/>
        </w:rPr>
      </w:pPr>
      <w:r>
        <w:rPr>
          <w:sz w:val="24"/>
          <w:szCs w:val="32"/>
        </w:rPr>
        <w:t>在网络发生拥塞或设备发生单点故障时，应保证业务的连续性。</w:t>
      </w:r>
    </w:p>
    <w:p>
      <w:pPr>
        <w:pStyle w:val="58"/>
        <w:widowControl/>
        <w:numPr>
          <w:ilvl w:val="0"/>
          <w:numId w:val="36"/>
        </w:numPr>
        <w:spacing w:line="360" w:lineRule="auto"/>
        <w:ind w:firstLineChars="0"/>
        <w:jc w:val="left"/>
        <w:rPr>
          <w:sz w:val="24"/>
          <w:szCs w:val="32"/>
        </w:rPr>
      </w:pPr>
      <w:r>
        <w:rPr>
          <w:sz w:val="24"/>
          <w:szCs w:val="32"/>
        </w:rPr>
        <w:t>网络拓扑结构</w:t>
      </w:r>
    </w:p>
    <w:p>
      <w:pPr>
        <w:pStyle w:val="58"/>
        <w:spacing w:line="360" w:lineRule="auto"/>
        <w:ind w:firstLine="480"/>
        <w:rPr>
          <w:sz w:val="24"/>
          <w:szCs w:val="32"/>
        </w:rPr>
      </w:pPr>
      <w:r>
        <w:rPr>
          <w:sz w:val="24"/>
          <w:szCs w:val="32"/>
        </w:rPr>
        <w:t>设计中网络设备处理能力具备冗余空间，满足流量高负荷时需求，可避免由于设备配置不够而导致网络全部或者局部瘫痪。</w:t>
      </w:r>
    </w:p>
    <w:p>
      <w:pPr>
        <w:pStyle w:val="58"/>
        <w:spacing w:line="360" w:lineRule="auto"/>
        <w:ind w:firstLine="480"/>
        <w:rPr>
          <w:sz w:val="24"/>
          <w:szCs w:val="32"/>
        </w:rPr>
      </w:pPr>
      <w:r>
        <w:rPr>
          <w:sz w:val="24"/>
          <w:szCs w:val="32"/>
        </w:rPr>
        <w:t>网络拓扑设计合理，设计中绘制与当前运行情况相符合的网络拓扑图。</w:t>
      </w:r>
    </w:p>
    <w:p>
      <w:pPr>
        <w:pStyle w:val="58"/>
        <w:widowControl/>
        <w:numPr>
          <w:ilvl w:val="0"/>
          <w:numId w:val="36"/>
        </w:numPr>
        <w:spacing w:line="360" w:lineRule="auto"/>
        <w:ind w:firstLineChars="0"/>
        <w:jc w:val="left"/>
        <w:rPr>
          <w:sz w:val="24"/>
          <w:szCs w:val="32"/>
        </w:rPr>
      </w:pPr>
      <w:r>
        <w:rPr>
          <w:sz w:val="24"/>
          <w:szCs w:val="32"/>
        </w:rPr>
        <w:t>接入安全</w:t>
      </w:r>
    </w:p>
    <w:p>
      <w:pPr>
        <w:pStyle w:val="58"/>
        <w:spacing w:line="360" w:lineRule="auto"/>
        <w:ind w:firstLine="480"/>
        <w:rPr>
          <w:sz w:val="24"/>
          <w:szCs w:val="32"/>
        </w:rPr>
      </w:pPr>
      <w:r>
        <w:rPr>
          <w:sz w:val="24"/>
          <w:szCs w:val="32"/>
        </w:rPr>
        <w:t>接入移动通信网系统的用户鉴权、用户身份的保密及加密机制详见《YDT 1734-2009 移动通信网安全防护要求》中相关章节内容。</w:t>
      </w:r>
    </w:p>
    <w:p>
      <w:pPr>
        <w:pStyle w:val="58"/>
        <w:widowControl/>
        <w:numPr>
          <w:ilvl w:val="0"/>
          <w:numId w:val="36"/>
        </w:numPr>
        <w:spacing w:line="360" w:lineRule="auto"/>
        <w:ind w:firstLineChars="0"/>
        <w:jc w:val="left"/>
        <w:rPr>
          <w:sz w:val="24"/>
          <w:szCs w:val="32"/>
        </w:rPr>
      </w:pPr>
      <w:r>
        <w:rPr>
          <w:sz w:val="24"/>
          <w:szCs w:val="32"/>
        </w:rPr>
        <w:t>网络域安全</w:t>
      </w:r>
    </w:p>
    <w:p>
      <w:pPr>
        <w:pStyle w:val="58"/>
        <w:spacing w:line="360" w:lineRule="auto"/>
        <w:ind w:firstLine="480"/>
        <w:rPr>
          <w:sz w:val="24"/>
          <w:szCs w:val="32"/>
        </w:rPr>
      </w:pPr>
      <w:r>
        <w:rPr>
          <w:sz w:val="24"/>
          <w:szCs w:val="32"/>
        </w:rPr>
        <w:t>分组域与外部IP网络之间及内部网络之间的安全保护要求详见《YDT 1734-2009 移动通信网安全防护要求》中相关章节内容。</w:t>
      </w:r>
    </w:p>
    <w:p>
      <w:pPr>
        <w:pStyle w:val="58"/>
        <w:widowControl/>
        <w:numPr>
          <w:ilvl w:val="0"/>
          <w:numId w:val="35"/>
        </w:numPr>
        <w:spacing w:line="360" w:lineRule="auto"/>
        <w:ind w:firstLineChars="0"/>
        <w:jc w:val="left"/>
        <w:rPr>
          <w:sz w:val="24"/>
          <w:szCs w:val="32"/>
        </w:rPr>
      </w:pPr>
      <w:r>
        <w:rPr>
          <w:sz w:val="24"/>
          <w:szCs w:val="32"/>
        </w:rPr>
        <w:t>设备安全要求</w:t>
      </w:r>
    </w:p>
    <w:p>
      <w:pPr>
        <w:pStyle w:val="58"/>
        <w:spacing w:line="360" w:lineRule="auto"/>
        <w:ind w:firstLine="480"/>
        <w:rPr>
          <w:sz w:val="24"/>
          <w:szCs w:val="32"/>
        </w:rPr>
      </w:pPr>
      <w:r>
        <w:rPr>
          <w:sz w:val="24"/>
          <w:szCs w:val="32"/>
        </w:rPr>
        <w:t>设备安全满足设备技术规范、设备入网管理相关要求。</w:t>
      </w:r>
    </w:p>
    <w:p>
      <w:pPr>
        <w:pStyle w:val="58"/>
        <w:widowControl/>
        <w:numPr>
          <w:ilvl w:val="0"/>
          <w:numId w:val="35"/>
        </w:numPr>
        <w:spacing w:line="360" w:lineRule="auto"/>
        <w:ind w:firstLineChars="0"/>
        <w:jc w:val="left"/>
        <w:rPr>
          <w:sz w:val="24"/>
          <w:szCs w:val="32"/>
        </w:rPr>
      </w:pPr>
      <w:r>
        <w:rPr>
          <w:sz w:val="24"/>
          <w:szCs w:val="32"/>
        </w:rPr>
        <w:t>物理环境安全要求</w:t>
      </w:r>
    </w:p>
    <w:p>
      <w:pPr>
        <w:pStyle w:val="58"/>
        <w:widowControl/>
        <w:numPr>
          <w:ilvl w:val="0"/>
          <w:numId w:val="37"/>
        </w:numPr>
        <w:spacing w:line="360" w:lineRule="auto"/>
        <w:ind w:firstLineChars="0"/>
        <w:jc w:val="left"/>
        <w:rPr>
          <w:sz w:val="24"/>
          <w:szCs w:val="32"/>
        </w:rPr>
      </w:pPr>
      <w:r>
        <w:rPr>
          <w:sz w:val="24"/>
          <w:szCs w:val="32"/>
        </w:rPr>
        <w:t>机房、办公场地物理环境安全</w:t>
      </w:r>
    </w:p>
    <w:p>
      <w:pPr>
        <w:widowControl/>
        <w:spacing w:line="360" w:lineRule="auto"/>
        <w:ind w:firstLine="480" w:firstLineChars="200"/>
        <w:jc w:val="left"/>
        <w:rPr>
          <w:sz w:val="24"/>
          <w:szCs w:val="32"/>
        </w:rPr>
      </w:pPr>
      <w:r>
        <w:rPr>
          <w:sz w:val="24"/>
          <w:szCs w:val="32"/>
        </w:rPr>
        <w:t>除满足YDT/T 1754《电信网和互联网物理环境安全等级保护要求》中第2级的安全要求外，还需满足：机房整体抗震能力不低于里氏7级，相关楼层承重能力不低于750kg/m²。</w:t>
      </w:r>
    </w:p>
    <w:p>
      <w:pPr>
        <w:pStyle w:val="58"/>
        <w:widowControl/>
        <w:numPr>
          <w:ilvl w:val="0"/>
          <w:numId w:val="37"/>
        </w:numPr>
        <w:spacing w:line="360" w:lineRule="auto"/>
        <w:ind w:firstLineChars="0"/>
        <w:jc w:val="left"/>
        <w:rPr>
          <w:sz w:val="24"/>
          <w:szCs w:val="32"/>
        </w:rPr>
      </w:pPr>
      <w:r>
        <w:rPr>
          <w:sz w:val="24"/>
          <w:szCs w:val="32"/>
        </w:rPr>
        <w:t>室外无线接入设备场地物理环境</w:t>
      </w:r>
    </w:p>
    <w:p>
      <w:pPr>
        <w:pStyle w:val="58"/>
        <w:widowControl/>
        <w:numPr>
          <w:ilvl w:val="0"/>
          <w:numId w:val="38"/>
        </w:numPr>
        <w:spacing w:line="360" w:lineRule="auto"/>
        <w:ind w:left="420" w:leftChars="200" w:firstLineChars="0"/>
        <w:jc w:val="left"/>
        <w:rPr>
          <w:sz w:val="24"/>
          <w:szCs w:val="32"/>
        </w:rPr>
      </w:pPr>
      <w:r>
        <w:rPr>
          <w:sz w:val="24"/>
          <w:szCs w:val="32"/>
        </w:rPr>
        <w:t>物理位置的选择</w:t>
      </w:r>
    </w:p>
    <w:p>
      <w:pPr>
        <w:widowControl/>
        <w:spacing w:line="360" w:lineRule="auto"/>
        <w:ind w:firstLine="480" w:firstLineChars="200"/>
        <w:jc w:val="left"/>
        <w:rPr>
          <w:sz w:val="24"/>
          <w:szCs w:val="32"/>
        </w:rPr>
      </w:pPr>
      <w:r>
        <w:rPr>
          <w:sz w:val="24"/>
          <w:szCs w:val="32"/>
        </w:rPr>
        <w:t>室外无线接入设备场地选择在具有防震、防风和防雨等能力的建筑内；</w:t>
      </w:r>
    </w:p>
    <w:p>
      <w:pPr>
        <w:widowControl/>
        <w:spacing w:line="360" w:lineRule="auto"/>
        <w:ind w:firstLine="480" w:firstLineChars="200"/>
        <w:jc w:val="left"/>
        <w:rPr>
          <w:sz w:val="24"/>
          <w:szCs w:val="32"/>
        </w:rPr>
      </w:pPr>
      <w:r>
        <w:rPr>
          <w:sz w:val="24"/>
          <w:szCs w:val="32"/>
        </w:rPr>
        <w:t>室外无线接入设备场地整体抗震能力不低于里氏7级，承重能力不低于750kg/m²。</w:t>
      </w:r>
    </w:p>
    <w:p>
      <w:pPr>
        <w:pStyle w:val="58"/>
        <w:widowControl/>
        <w:numPr>
          <w:ilvl w:val="0"/>
          <w:numId w:val="38"/>
        </w:numPr>
        <w:spacing w:line="360" w:lineRule="auto"/>
        <w:ind w:left="420" w:leftChars="200" w:firstLineChars="0"/>
        <w:jc w:val="left"/>
        <w:rPr>
          <w:sz w:val="24"/>
          <w:szCs w:val="32"/>
        </w:rPr>
      </w:pPr>
      <w:r>
        <w:rPr>
          <w:sz w:val="24"/>
          <w:szCs w:val="32"/>
        </w:rPr>
        <w:t>防盗窃和防破坏</w:t>
      </w:r>
    </w:p>
    <w:p>
      <w:pPr>
        <w:widowControl/>
        <w:spacing w:line="360" w:lineRule="auto"/>
        <w:ind w:firstLine="480" w:firstLineChars="200"/>
        <w:jc w:val="left"/>
        <w:rPr>
          <w:sz w:val="24"/>
          <w:szCs w:val="32"/>
        </w:rPr>
      </w:pPr>
      <w:r>
        <w:rPr>
          <w:sz w:val="24"/>
          <w:szCs w:val="32"/>
        </w:rPr>
        <w:t>主要设备放置在物理受限的范围内；</w:t>
      </w:r>
    </w:p>
    <w:p>
      <w:pPr>
        <w:widowControl/>
        <w:spacing w:line="360" w:lineRule="auto"/>
        <w:ind w:firstLine="480" w:firstLineChars="200"/>
        <w:jc w:val="left"/>
        <w:rPr>
          <w:sz w:val="24"/>
          <w:szCs w:val="32"/>
        </w:rPr>
      </w:pPr>
      <w:r>
        <w:rPr>
          <w:sz w:val="24"/>
          <w:szCs w:val="32"/>
        </w:rPr>
        <w:t>对设备或主要部件进行固定；</w:t>
      </w:r>
    </w:p>
    <w:p>
      <w:pPr>
        <w:widowControl/>
        <w:spacing w:line="360" w:lineRule="auto"/>
        <w:ind w:firstLine="480" w:firstLineChars="200"/>
        <w:jc w:val="left"/>
        <w:rPr>
          <w:sz w:val="24"/>
          <w:szCs w:val="32"/>
        </w:rPr>
      </w:pPr>
      <w:r>
        <w:rPr>
          <w:sz w:val="24"/>
          <w:szCs w:val="32"/>
        </w:rPr>
        <w:t>通信线缆铺设在隐蔽处，如铺设在地下或管道中等。</w:t>
      </w:r>
    </w:p>
    <w:p>
      <w:pPr>
        <w:pStyle w:val="58"/>
        <w:widowControl/>
        <w:numPr>
          <w:ilvl w:val="0"/>
          <w:numId w:val="38"/>
        </w:numPr>
        <w:spacing w:line="360" w:lineRule="auto"/>
        <w:ind w:left="420" w:leftChars="200" w:firstLineChars="0"/>
        <w:jc w:val="left"/>
        <w:rPr>
          <w:sz w:val="24"/>
          <w:szCs w:val="32"/>
        </w:rPr>
      </w:pPr>
      <w:r>
        <w:rPr>
          <w:sz w:val="24"/>
          <w:szCs w:val="32"/>
        </w:rPr>
        <w:t>防雷击</w:t>
      </w:r>
    </w:p>
    <w:p>
      <w:pPr>
        <w:widowControl/>
        <w:spacing w:line="360" w:lineRule="auto"/>
        <w:ind w:firstLine="480" w:firstLineChars="200"/>
        <w:jc w:val="left"/>
        <w:rPr>
          <w:sz w:val="24"/>
          <w:szCs w:val="32"/>
        </w:rPr>
      </w:pPr>
      <w:r>
        <w:rPr>
          <w:sz w:val="24"/>
          <w:szCs w:val="32"/>
        </w:rPr>
        <w:t>室外无线接入设备建筑设置避雷装置；</w:t>
      </w:r>
    </w:p>
    <w:p>
      <w:pPr>
        <w:widowControl/>
        <w:spacing w:line="360" w:lineRule="auto"/>
        <w:ind w:firstLine="480" w:firstLineChars="200"/>
        <w:jc w:val="left"/>
        <w:rPr>
          <w:sz w:val="24"/>
          <w:szCs w:val="32"/>
        </w:rPr>
      </w:pPr>
      <w:r>
        <w:rPr>
          <w:sz w:val="24"/>
          <w:szCs w:val="32"/>
        </w:rPr>
        <w:t>设置交流电源地线；</w:t>
      </w:r>
    </w:p>
    <w:p>
      <w:pPr>
        <w:widowControl/>
        <w:spacing w:line="360" w:lineRule="auto"/>
        <w:ind w:firstLine="480" w:firstLineChars="200"/>
        <w:jc w:val="left"/>
        <w:rPr>
          <w:sz w:val="24"/>
          <w:szCs w:val="32"/>
        </w:rPr>
      </w:pPr>
      <w:r>
        <w:rPr>
          <w:sz w:val="24"/>
          <w:szCs w:val="32"/>
        </w:rPr>
        <w:t>满足GB50689-2011中“3基本规定”、“4综合通信大楼的防雷与接地”、“6移动通信基站的防雷与接地”、“7 小型通信站的防雷与接地”、“9 通信局(站)雷电过电压保护设计”的要求。</w:t>
      </w:r>
    </w:p>
    <w:p>
      <w:pPr>
        <w:pStyle w:val="58"/>
        <w:widowControl/>
        <w:numPr>
          <w:ilvl w:val="0"/>
          <w:numId w:val="38"/>
        </w:numPr>
        <w:spacing w:line="360" w:lineRule="auto"/>
        <w:ind w:left="420" w:leftChars="200" w:firstLineChars="0"/>
        <w:jc w:val="left"/>
        <w:rPr>
          <w:sz w:val="24"/>
          <w:szCs w:val="32"/>
        </w:rPr>
      </w:pPr>
      <w:r>
        <w:rPr>
          <w:sz w:val="24"/>
          <w:szCs w:val="32"/>
        </w:rPr>
        <w:t>防火</w:t>
      </w:r>
    </w:p>
    <w:p>
      <w:pPr>
        <w:widowControl/>
        <w:spacing w:line="360" w:lineRule="auto"/>
        <w:ind w:firstLine="480" w:firstLineChars="200"/>
        <w:jc w:val="left"/>
        <w:rPr>
          <w:sz w:val="24"/>
          <w:szCs w:val="32"/>
        </w:rPr>
      </w:pPr>
      <w:r>
        <w:rPr>
          <w:sz w:val="24"/>
          <w:szCs w:val="32"/>
        </w:rPr>
        <w:t>机房内设置灭火设备，并保持灭火设备的良好状态。</w:t>
      </w:r>
    </w:p>
    <w:p>
      <w:pPr>
        <w:pStyle w:val="58"/>
        <w:widowControl/>
        <w:numPr>
          <w:ilvl w:val="0"/>
          <w:numId w:val="38"/>
        </w:numPr>
        <w:spacing w:line="360" w:lineRule="auto"/>
        <w:ind w:left="420" w:leftChars="200" w:firstLineChars="0"/>
        <w:jc w:val="left"/>
        <w:rPr>
          <w:sz w:val="24"/>
          <w:szCs w:val="32"/>
        </w:rPr>
      </w:pPr>
      <w:r>
        <w:rPr>
          <w:sz w:val="24"/>
          <w:szCs w:val="32"/>
        </w:rPr>
        <w:t>防水和防潮</w:t>
      </w:r>
    </w:p>
    <w:p>
      <w:pPr>
        <w:widowControl/>
        <w:spacing w:line="360" w:lineRule="auto"/>
        <w:ind w:firstLine="480" w:firstLineChars="200"/>
        <w:jc w:val="left"/>
        <w:rPr>
          <w:sz w:val="24"/>
          <w:szCs w:val="32"/>
        </w:rPr>
      </w:pPr>
      <w:r>
        <w:rPr>
          <w:sz w:val="24"/>
          <w:szCs w:val="32"/>
        </w:rPr>
        <w:t>在移动通信设备机房装修及活动MINI机房生产工艺上有明确防水防潮要求：</w:t>
      </w:r>
    </w:p>
    <w:p>
      <w:pPr>
        <w:widowControl/>
        <w:spacing w:line="360" w:lineRule="auto"/>
        <w:ind w:firstLine="480" w:firstLineChars="200"/>
        <w:jc w:val="left"/>
        <w:rPr>
          <w:sz w:val="24"/>
          <w:szCs w:val="32"/>
        </w:rPr>
      </w:pPr>
      <w:r>
        <w:rPr>
          <w:sz w:val="24"/>
          <w:szCs w:val="32"/>
        </w:rPr>
        <w:t>防止雨水通过屋顶和墙壁渗透；</w:t>
      </w:r>
    </w:p>
    <w:p>
      <w:pPr>
        <w:widowControl/>
        <w:spacing w:line="360" w:lineRule="auto"/>
        <w:ind w:firstLine="480" w:firstLineChars="200"/>
        <w:jc w:val="left"/>
        <w:rPr>
          <w:sz w:val="24"/>
          <w:szCs w:val="32"/>
        </w:rPr>
      </w:pPr>
      <w:r>
        <w:rPr>
          <w:sz w:val="24"/>
          <w:szCs w:val="32"/>
        </w:rPr>
        <w:t>防止室内水蒸气结露和地下积水的转移与渗透。</w:t>
      </w:r>
    </w:p>
    <w:p>
      <w:pPr>
        <w:pStyle w:val="58"/>
        <w:widowControl/>
        <w:numPr>
          <w:ilvl w:val="0"/>
          <w:numId w:val="38"/>
        </w:numPr>
        <w:spacing w:line="360" w:lineRule="auto"/>
        <w:ind w:left="420" w:leftChars="200" w:firstLineChars="0"/>
        <w:jc w:val="left"/>
        <w:rPr>
          <w:sz w:val="24"/>
          <w:szCs w:val="32"/>
        </w:rPr>
      </w:pPr>
      <w:r>
        <w:rPr>
          <w:sz w:val="24"/>
          <w:szCs w:val="32"/>
        </w:rPr>
        <w:t>温湿度控制</w:t>
      </w:r>
    </w:p>
    <w:p>
      <w:pPr>
        <w:widowControl/>
        <w:spacing w:line="360" w:lineRule="auto"/>
        <w:ind w:firstLine="480" w:firstLineChars="200"/>
        <w:jc w:val="left"/>
        <w:rPr>
          <w:sz w:val="24"/>
          <w:szCs w:val="32"/>
        </w:rPr>
      </w:pPr>
      <w:r>
        <w:rPr>
          <w:sz w:val="24"/>
          <w:szCs w:val="32"/>
        </w:rPr>
        <w:t>机房内设置空调、新风系统等温、湿度自动调节设施，使室外无线接入设备场地温、湿度的变化在设备运行所允许的范围之内。</w:t>
      </w:r>
    </w:p>
    <w:p>
      <w:pPr>
        <w:pStyle w:val="58"/>
        <w:widowControl/>
        <w:numPr>
          <w:ilvl w:val="0"/>
          <w:numId w:val="38"/>
        </w:numPr>
        <w:spacing w:line="360" w:lineRule="auto"/>
        <w:ind w:left="420" w:leftChars="200" w:firstLineChars="0"/>
        <w:jc w:val="left"/>
        <w:rPr>
          <w:sz w:val="24"/>
          <w:szCs w:val="32"/>
        </w:rPr>
      </w:pPr>
      <w:r>
        <w:rPr>
          <w:sz w:val="24"/>
          <w:szCs w:val="32"/>
        </w:rPr>
        <w:t>防尘</w:t>
      </w:r>
    </w:p>
    <w:p>
      <w:pPr>
        <w:widowControl/>
        <w:spacing w:line="360" w:lineRule="auto"/>
        <w:ind w:firstLine="480" w:firstLineChars="200"/>
        <w:jc w:val="left"/>
        <w:rPr>
          <w:sz w:val="24"/>
          <w:szCs w:val="32"/>
        </w:rPr>
      </w:pPr>
      <w:r>
        <w:rPr>
          <w:sz w:val="24"/>
          <w:szCs w:val="32"/>
        </w:rPr>
        <w:t>对室外无线接入设备机房有具体的防尘要求，出入室外无线接入设备机房要求使用鞋套。</w:t>
      </w:r>
    </w:p>
    <w:p>
      <w:pPr>
        <w:pStyle w:val="58"/>
        <w:widowControl/>
        <w:numPr>
          <w:ilvl w:val="0"/>
          <w:numId w:val="38"/>
        </w:numPr>
        <w:spacing w:line="360" w:lineRule="auto"/>
        <w:ind w:left="420" w:leftChars="200" w:firstLineChars="0"/>
        <w:jc w:val="left"/>
        <w:rPr>
          <w:sz w:val="24"/>
          <w:szCs w:val="32"/>
        </w:rPr>
      </w:pPr>
      <w:r>
        <w:rPr>
          <w:sz w:val="24"/>
          <w:szCs w:val="32"/>
        </w:rPr>
        <w:t>防鼠虫</w:t>
      </w:r>
    </w:p>
    <w:p>
      <w:pPr>
        <w:widowControl/>
        <w:spacing w:line="360" w:lineRule="auto"/>
        <w:ind w:firstLine="480" w:firstLineChars="200"/>
        <w:jc w:val="left"/>
        <w:rPr>
          <w:sz w:val="24"/>
          <w:szCs w:val="32"/>
        </w:rPr>
      </w:pPr>
      <w:r>
        <w:rPr>
          <w:sz w:val="24"/>
          <w:szCs w:val="32"/>
        </w:rPr>
        <w:t>采用防鼠光缆等措施，有效防范鼠虫蚁害。</w:t>
      </w:r>
    </w:p>
    <w:p>
      <w:pPr>
        <w:pStyle w:val="58"/>
        <w:widowControl/>
        <w:numPr>
          <w:ilvl w:val="0"/>
          <w:numId w:val="38"/>
        </w:numPr>
        <w:spacing w:line="360" w:lineRule="auto"/>
        <w:ind w:left="420" w:leftChars="200" w:firstLineChars="0"/>
        <w:jc w:val="left"/>
        <w:rPr>
          <w:sz w:val="24"/>
          <w:szCs w:val="32"/>
        </w:rPr>
      </w:pPr>
      <w:r>
        <w:rPr>
          <w:sz w:val="24"/>
          <w:szCs w:val="32"/>
        </w:rPr>
        <w:t>电力供应</w:t>
      </w:r>
    </w:p>
    <w:p>
      <w:pPr>
        <w:widowControl/>
        <w:spacing w:line="360" w:lineRule="auto"/>
        <w:ind w:firstLine="480" w:firstLineChars="200"/>
        <w:jc w:val="left"/>
        <w:rPr>
          <w:sz w:val="24"/>
          <w:szCs w:val="32"/>
        </w:rPr>
      </w:pPr>
      <w:r>
        <w:rPr>
          <w:sz w:val="24"/>
          <w:szCs w:val="32"/>
        </w:rPr>
        <w:t>机房内设置开关电源或UPS等稳压器和过电压防护设备；</w:t>
      </w:r>
    </w:p>
    <w:p>
      <w:pPr>
        <w:widowControl/>
        <w:spacing w:line="360" w:lineRule="auto"/>
        <w:ind w:firstLine="480" w:firstLineChars="200"/>
        <w:jc w:val="left"/>
        <w:rPr>
          <w:sz w:val="24"/>
          <w:szCs w:val="32"/>
        </w:rPr>
      </w:pPr>
      <w:r>
        <w:rPr>
          <w:sz w:val="24"/>
          <w:szCs w:val="32"/>
        </w:rPr>
        <w:t>机房内设置蓄电池等短期的备用电力供应。</w:t>
      </w:r>
    </w:p>
    <w:p>
      <w:pPr>
        <w:pStyle w:val="5"/>
        <w:keepLines w:val="0"/>
        <w:numPr>
          <w:ilvl w:val="2"/>
          <w:numId w:val="1"/>
        </w:numPr>
        <w:spacing w:before="0" w:after="0" w:line="360" w:lineRule="auto"/>
        <w:ind w:left="0" w:firstLine="0"/>
        <w:rPr>
          <w:rFonts w:ascii="Times New Roman" w:hAnsi="Times New Roman" w:eastAsia="宋体" w:cs="Times New Roman"/>
        </w:rPr>
      </w:pPr>
      <w:r>
        <w:rPr>
          <w:rFonts w:ascii="Times New Roman" w:hAnsi="Times New Roman" w:eastAsia="宋体" w:cs="Times New Roman"/>
        </w:rPr>
        <w:t>第3.1 级安全等级</w:t>
      </w:r>
    </w:p>
    <w:p>
      <w:pPr>
        <w:pStyle w:val="58"/>
        <w:spacing w:line="360" w:lineRule="auto"/>
        <w:ind w:firstLine="480"/>
        <w:rPr>
          <w:sz w:val="24"/>
        </w:rPr>
      </w:pPr>
      <w:r>
        <w:rPr>
          <w:sz w:val="24"/>
        </w:rPr>
        <w:t>定级对象受到破坏后，会对网络和业务运营商的合法权益产生特别严重损害，或者对社会秩序、经济运行和公共利益造成较大损害，或者对国家安全造成轻微损害。</w:t>
      </w:r>
    </w:p>
    <w:p>
      <w:pPr>
        <w:pStyle w:val="58"/>
        <w:spacing w:line="360" w:lineRule="auto"/>
        <w:ind w:firstLine="480"/>
        <w:rPr>
          <w:sz w:val="24"/>
        </w:rPr>
      </w:pPr>
      <w:r>
        <w:rPr>
          <w:sz w:val="24"/>
        </w:rPr>
        <w:t>本级由网络和业务运营商依据国家和通信行业有关标准进行保护，主管部门对其安全等级保护工作进行监督、检查。</w:t>
      </w:r>
    </w:p>
    <w:p>
      <w:pPr>
        <w:pStyle w:val="58"/>
        <w:widowControl/>
        <w:numPr>
          <w:ilvl w:val="0"/>
          <w:numId w:val="39"/>
        </w:numPr>
        <w:spacing w:line="360" w:lineRule="auto"/>
        <w:ind w:firstLineChars="0"/>
        <w:jc w:val="left"/>
        <w:rPr>
          <w:sz w:val="24"/>
        </w:rPr>
      </w:pPr>
      <w:r>
        <w:rPr>
          <w:sz w:val="24"/>
        </w:rPr>
        <w:t>业务安全要求</w:t>
      </w:r>
    </w:p>
    <w:p>
      <w:pPr>
        <w:pStyle w:val="72"/>
        <w:spacing w:after="0"/>
        <w:ind w:left="0" w:firstLine="480" w:firstLineChars="200"/>
        <w:rPr>
          <w:szCs w:val="24"/>
        </w:rPr>
      </w:pPr>
      <w:r>
        <w:rPr>
          <w:szCs w:val="24"/>
        </w:rPr>
        <w:t>在网络发生拥塞或设备发生单点故障时，应保证业务的连续性。</w:t>
      </w:r>
    </w:p>
    <w:p>
      <w:pPr>
        <w:pStyle w:val="58"/>
        <w:widowControl/>
        <w:numPr>
          <w:ilvl w:val="0"/>
          <w:numId w:val="39"/>
        </w:numPr>
        <w:spacing w:line="360" w:lineRule="auto"/>
        <w:ind w:firstLineChars="0"/>
        <w:jc w:val="left"/>
        <w:rPr>
          <w:sz w:val="24"/>
        </w:rPr>
      </w:pPr>
      <w:r>
        <w:rPr>
          <w:sz w:val="24"/>
        </w:rPr>
        <w:t>网络安全要求</w:t>
      </w:r>
    </w:p>
    <w:p>
      <w:pPr>
        <w:pStyle w:val="58"/>
        <w:widowControl/>
        <w:numPr>
          <w:ilvl w:val="0"/>
          <w:numId w:val="40"/>
        </w:numPr>
        <w:spacing w:line="360" w:lineRule="auto"/>
        <w:ind w:firstLineChars="0"/>
        <w:jc w:val="left"/>
        <w:rPr>
          <w:sz w:val="24"/>
        </w:rPr>
      </w:pPr>
      <w:r>
        <w:rPr>
          <w:sz w:val="24"/>
        </w:rPr>
        <w:t>网络拓扑结构</w:t>
      </w:r>
    </w:p>
    <w:p>
      <w:pPr>
        <w:pStyle w:val="72"/>
        <w:spacing w:after="0"/>
        <w:ind w:left="0" w:firstLine="480" w:firstLineChars="200"/>
        <w:rPr>
          <w:szCs w:val="24"/>
        </w:rPr>
      </w:pPr>
      <w:r>
        <w:rPr>
          <w:szCs w:val="24"/>
        </w:rPr>
        <w:t>设计中网络设备处理能力具备冗余空间，满足流量高负荷时需求，可避免由于设备配置不够而导致网络全部或者局部瘫痪。</w:t>
      </w:r>
    </w:p>
    <w:p>
      <w:pPr>
        <w:pStyle w:val="72"/>
        <w:spacing w:after="0"/>
        <w:ind w:left="0" w:firstLine="480" w:firstLineChars="200"/>
        <w:rPr>
          <w:szCs w:val="24"/>
        </w:rPr>
      </w:pPr>
      <w:r>
        <w:rPr>
          <w:szCs w:val="24"/>
        </w:rPr>
        <w:t>网络拓扑设计合理，设计中绘制与当前运行情况相符合的网络拓扑图。</w:t>
      </w:r>
    </w:p>
    <w:p>
      <w:pPr>
        <w:pStyle w:val="72"/>
        <w:spacing w:after="0"/>
        <w:ind w:left="0" w:firstLine="480" w:firstLineChars="200"/>
        <w:rPr>
          <w:szCs w:val="24"/>
        </w:rPr>
      </w:pPr>
      <w:r>
        <w:rPr>
          <w:szCs w:val="24"/>
        </w:rPr>
        <w:t>网络域至无线接入系统采用物理上的多路由方式配备，在不同的传输设备和传输线路上相互保护，确保传输路径的安全，避免单一传输通道阻断时导致业务全阻。</w:t>
      </w:r>
    </w:p>
    <w:p>
      <w:pPr>
        <w:pStyle w:val="58"/>
        <w:widowControl/>
        <w:numPr>
          <w:ilvl w:val="0"/>
          <w:numId w:val="40"/>
        </w:numPr>
        <w:spacing w:line="360" w:lineRule="auto"/>
        <w:ind w:firstLineChars="0"/>
        <w:jc w:val="left"/>
        <w:rPr>
          <w:sz w:val="24"/>
        </w:rPr>
      </w:pPr>
      <w:r>
        <w:rPr>
          <w:sz w:val="24"/>
        </w:rPr>
        <w:t>接入安全</w:t>
      </w:r>
    </w:p>
    <w:p>
      <w:pPr>
        <w:pStyle w:val="72"/>
        <w:spacing w:after="0"/>
        <w:ind w:left="0" w:firstLine="480" w:firstLineChars="200"/>
        <w:rPr>
          <w:szCs w:val="24"/>
        </w:rPr>
      </w:pPr>
      <w:r>
        <w:rPr>
          <w:szCs w:val="24"/>
        </w:rPr>
        <w:t>接入移动通信网系统的用户鉴权、用户身份的保密及加密机制详见《YDT 1734-2009 移动通信网安全防护要求》中相关章节内容。</w:t>
      </w:r>
    </w:p>
    <w:p>
      <w:pPr>
        <w:pStyle w:val="58"/>
        <w:widowControl/>
        <w:numPr>
          <w:ilvl w:val="0"/>
          <w:numId w:val="40"/>
        </w:numPr>
        <w:spacing w:line="360" w:lineRule="auto"/>
        <w:ind w:firstLineChars="0"/>
        <w:jc w:val="left"/>
        <w:rPr>
          <w:sz w:val="24"/>
        </w:rPr>
      </w:pPr>
      <w:r>
        <w:rPr>
          <w:sz w:val="24"/>
        </w:rPr>
        <w:t>网络域安全</w:t>
      </w:r>
    </w:p>
    <w:p>
      <w:pPr>
        <w:pStyle w:val="72"/>
        <w:spacing w:after="0"/>
        <w:ind w:left="0" w:firstLine="480" w:firstLineChars="200"/>
        <w:rPr>
          <w:szCs w:val="24"/>
        </w:rPr>
      </w:pPr>
      <w:r>
        <w:rPr>
          <w:szCs w:val="24"/>
        </w:rPr>
        <w:t>分组域与外部IP网络之间及内部网络之间的安全保护要求详见《YDT 1734-2009 移动通信网安全防护要求》中相关章节内容。</w:t>
      </w:r>
    </w:p>
    <w:p>
      <w:pPr>
        <w:pStyle w:val="58"/>
        <w:widowControl/>
        <w:numPr>
          <w:ilvl w:val="0"/>
          <w:numId w:val="39"/>
        </w:numPr>
        <w:spacing w:line="360" w:lineRule="auto"/>
        <w:ind w:firstLineChars="0"/>
        <w:jc w:val="left"/>
        <w:rPr>
          <w:sz w:val="24"/>
        </w:rPr>
      </w:pPr>
      <w:r>
        <w:rPr>
          <w:sz w:val="24"/>
        </w:rPr>
        <w:t>设备安全要求</w:t>
      </w:r>
    </w:p>
    <w:p>
      <w:pPr>
        <w:pStyle w:val="72"/>
        <w:spacing w:after="0"/>
        <w:ind w:left="0" w:firstLine="480" w:firstLineChars="200"/>
        <w:rPr>
          <w:szCs w:val="24"/>
        </w:rPr>
      </w:pPr>
      <w:r>
        <w:rPr>
          <w:szCs w:val="24"/>
        </w:rPr>
        <w:t>设备安全满足设备技术规范、设备入网管理相关要求。</w:t>
      </w:r>
    </w:p>
    <w:p>
      <w:pPr>
        <w:pStyle w:val="58"/>
        <w:widowControl/>
        <w:numPr>
          <w:ilvl w:val="0"/>
          <w:numId w:val="39"/>
        </w:numPr>
        <w:spacing w:line="360" w:lineRule="auto"/>
        <w:ind w:firstLineChars="0"/>
        <w:jc w:val="left"/>
        <w:rPr>
          <w:sz w:val="24"/>
        </w:rPr>
      </w:pPr>
      <w:r>
        <w:rPr>
          <w:sz w:val="24"/>
        </w:rPr>
        <w:t>物理环境安全要求</w:t>
      </w:r>
    </w:p>
    <w:p>
      <w:pPr>
        <w:pStyle w:val="58"/>
        <w:widowControl/>
        <w:numPr>
          <w:ilvl w:val="0"/>
          <w:numId w:val="41"/>
        </w:numPr>
        <w:spacing w:line="360" w:lineRule="auto"/>
        <w:ind w:firstLineChars="0"/>
        <w:jc w:val="left"/>
        <w:rPr>
          <w:sz w:val="24"/>
        </w:rPr>
      </w:pPr>
      <w:r>
        <w:rPr>
          <w:sz w:val="24"/>
        </w:rPr>
        <w:t>机房、办公场地物理环境安全</w:t>
      </w:r>
    </w:p>
    <w:p>
      <w:pPr>
        <w:pStyle w:val="72"/>
        <w:spacing w:after="0"/>
        <w:ind w:left="0" w:firstLine="480" w:firstLineChars="200"/>
        <w:rPr>
          <w:szCs w:val="24"/>
        </w:rPr>
      </w:pPr>
      <w:r>
        <w:rPr>
          <w:szCs w:val="24"/>
        </w:rPr>
        <w:t>除满足YDT/T 1754《电信网和互联网物理环境安全等级保护要求》中第3.1级的安全要求外，还需满足：机房整体抗震能力不低于里氏8级，相关机架及设备需进行必要的抗震加固，相关楼层承重能力不低于1000kg/m²。</w:t>
      </w:r>
    </w:p>
    <w:p>
      <w:pPr>
        <w:pStyle w:val="58"/>
        <w:widowControl/>
        <w:numPr>
          <w:ilvl w:val="0"/>
          <w:numId w:val="41"/>
        </w:numPr>
        <w:spacing w:line="360" w:lineRule="auto"/>
        <w:ind w:firstLineChars="0"/>
        <w:jc w:val="left"/>
        <w:rPr>
          <w:sz w:val="24"/>
        </w:rPr>
      </w:pPr>
      <w:r>
        <w:rPr>
          <w:sz w:val="24"/>
        </w:rPr>
        <w:t>室外无线接入设备场地物理环境</w:t>
      </w:r>
    </w:p>
    <w:p>
      <w:pPr>
        <w:pStyle w:val="58"/>
        <w:numPr>
          <w:ilvl w:val="1"/>
          <w:numId w:val="42"/>
        </w:numPr>
        <w:spacing w:line="360" w:lineRule="auto"/>
        <w:ind w:left="420" w:leftChars="200" w:firstLineChars="0"/>
        <w:rPr>
          <w:sz w:val="24"/>
        </w:rPr>
      </w:pPr>
      <w:r>
        <w:rPr>
          <w:sz w:val="24"/>
        </w:rPr>
        <w:t>物理位置的选择</w:t>
      </w:r>
    </w:p>
    <w:p>
      <w:pPr>
        <w:pStyle w:val="58"/>
        <w:widowControl/>
        <w:numPr>
          <w:ilvl w:val="0"/>
          <w:numId w:val="43"/>
        </w:numPr>
        <w:spacing w:line="360" w:lineRule="auto"/>
        <w:ind w:left="0" w:firstLine="198" w:firstLineChars="0"/>
        <w:jc w:val="left"/>
        <w:rPr>
          <w:sz w:val="24"/>
        </w:rPr>
      </w:pPr>
      <w:r>
        <w:rPr>
          <w:sz w:val="24"/>
        </w:rPr>
        <w:t>室外无线接入设备场地选择在具有防震、防风和防雨等能力的建筑内；</w:t>
      </w:r>
    </w:p>
    <w:p>
      <w:pPr>
        <w:pStyle w:val="58"/>
        <w:widowControl/>
        <w:numPr>
          <w:ilvl w:val="0"/>
          <w:numId w:val="43"/>
        </w:numPr>
        <w:spacing w:line="360" w:lineRule="auto"/>
        <w:ind w:left="0" w:firstLine="198" w:firstLineChars="0"/>
        <w:jc w:val="left"/>
        <w:rPr>
          <w:sz w:val="24"/>
        </w:rPr>
      </w:pPr>
      <w:r>
        <w:rPr>
          <w:sz w:val="24"/>
        </w:rPr>
        <w:t>室外无线接入设备场地整体抗震能力不低于里氏8级，相关机架及设备需进行必要的抗震加固，承重能力不低于1000kg/m²。</w:t>
      </w:r>
    </w:p>
    <w:p>
      <w:pPr>
        <w:pStyle w:val="58"/>
        <w:widowControl/>
        <w:numPr>
          <w:ilvl w:val="0"/>
          <w:numId w:val="43"/>
        </w:numPr>
        <w:spacing w:line="360" w:lineRule="auto"/>
        <w:ind w:left="0" w:firstLine="198" w:firstLineChars="0"/>
        <w:jc w:val="left"/>
        <w:rPr>
          <w:sz w:val="24"/>
        </w:rPr>
      </w:pPr>
      <w:r>
        <w:rPr>
          <w:sz w:val="24"/>
        </w:rPr>
        <w:t>室外无线接入设备场地避开强电场、强磁场、强震动源、强噪声源、重度环境污染、易发生火灾、水灾和易遭受雷击的地区。</w:t>
      </w:r>
    </w:p>
    <w:p>
      <w:pPr>
        <w:pStyle w:val="58"/>
        <w:numPr>
          <w:ilvl w:val="1"/>
          <w:numId w:val="42"/>
        </w:numPr>
        <w:spacing w:line="360" w:lineRule="auto"/>
        <w:ind w:left="420" w:leftChars="200" w:firstLineChars="0"/>
        <w:rPr>
          <w:sz w:val="24"/>
        </w:rPr>
      </w:pPr>
      <w:r>
        <w:rPr>
          <w:sz w:val="24"/>
        </w:rPr>
        <w:t>防盗窃和防破坏</w:t>
      </w:r>
    </w:p>
    <w:p>
      <w:pPr>
        <w:pStyle w:val="58"/>
        <w:widowControl/>
        <w:numPr>
          <w:ilvl w:val="0"/>
          <w:numId w:val="43"/>
        </w:numPr>
        <w:spacing w:line="360" w:lineRule="auto"/>
        <w:ind w:left="0" w:firstLine="198" w:firstLineChars="0"/>
        <w:jc w:val="left"/>
        <w:rPr>
          <w:sz w:val="24"/>
        </w:rPr>
      </w:pPr>
      <w:r>
        <w:rPr>
          <w:sz w:val="24"/>
        </w:rPr>
        <w:t>主要设备放置在物理受限的范围内；</w:t>
      </w:r>
    </w:p>
    <w:p>
      <w:pPr>
        <w:pStyle w:val="58"/>
        <w:widowControl/>
        <w:numPr>
          <w:ilvl w:val="0"/>
          <w:numId w:val="43"/>
        </w:numPr>
        <w:spacing w:line="360" w:lineRule="auto"/>
        <w:ind w:left="0" w:firstLine="198" w:firstLineChars="0"/>
        <w:jc w:val="left"/>
        <w:rPr>
          <w:sz w:val="24"/>
        </w:rPr>
      </w:pPr>
      <w:r>
        <w:rPr>
          <w:sz w:val="24"/>
        </w:rPr>
        <w:t>对设备或主要部件进行固定；</w:t>
      </w:r>
    </w:p>
    <w:p>
      <w:pPr>
        <w:pStyle w:val="58"/>
        <w:widowControl/>
        <w:numPr>
          <w:ilvl w:val="0"/>
          <w:numId w:val="43"/>
        </w:numPr>
        <w:spacing w:line="360" w:lineRule="auto"/>
        <w:ind w:left="0" w:firstLine="198" w:firstLineChars="0"/>
        <w:jc w:val="left"/>
        <w:rPr>
          <w:sz w:val="24"/>
        </w:rPr>
      </w:pPr>
      <w:r>
        <w:rPr>
          <w:sz w:val="24"/>
        </w:rPr>
        <w:t>通信线缆铺设在隐蔽处，如铺设在地下或管道中等；</w:t>
      </w:r>
    </w:p>
    <w:p>
      <w:pPr>
        <w:pStyle w:val="58"/>
        <w:widowControl/>
        <w:numPr>
          <w:ilvl w:val="0"/>
          <w:numId w:val="43"/>
        </w:numPr>
        <w:spacing w:line="360" w:lineRule="auto"/>
        <w:ind w:left="0" w:firstLine="198" w:firstLineChars="0"/>
        <w:jc w:val="left"/>
        <w:rPr>
          <w:sz w:val="24"/>
        </w:rPr>
      </w:pPr>
      <w:r>
        <w:rPr>
          <w:sz w:val="24"/>
        </w:rPr>
        <w:t>设置室外无线接入设各场地的防盗报警系统，以防进入室外无线接入设备场地的盗窃和破坏行为。</w:t>
      </w:r>
    </w:p>
    <w:p>
      <w:pPr>
        <w:pStyle w:val="58"/>
        <w:numPr>
          <w:ilvl w:val="1"/>
          <w:numId w:val="42"/>
        </w:numPr>
        <w:spacing w:line="360" w:lineRule="auto"/>
        <w:ind w:left="420" w:leftChars="200" w:firstLineChars="0"/>
        <w:rPr>
          <w:sz w:val="24"/>
        </w:rPr>
      </w:pPr>
      <w:r>
        <w:rPr>
          <w:sz w:val="24"/>
        </w:rPr>
        <w:t>防雷击</w:t>
      </w:r>
    </w:p>
    <w:p>
      <w:pPr>
        <w:pStyle w:val="58"/>
        <w:widowControl/>
        <w:numPr>
          <w:ilvl w:val="0"/>
          <w:numId w:val="43"/>
        </w:numPr>
        <w:spacing w:line="360" w:lineRule="auto"/>
        <w:ind w:left="0" w:firstLine="198" w:firstLineChars="0"/>
        <w:jc w:val="left"/>
        <w:rPr>
          <w:sz w:val="24"/>
        </w:rPr>
      </w:pPr>
      <w:r>
        <w:rPr>
          <w:sz w:val="24"/>
        </w:rPr>
        <w:t>室外无线接入设备建筑设置避雷装置；</w:t>
      </w:r>
    </w:p>
    <w:p>
      <w:pPr>
        <w:pStyle w:val="58"/>
        <w:widowControl/>
        <w:numPr>
          <w:ilvl w:val="0"/>
          <w:numId w:val="43"/>
        </w:numPr>
        <w:spacing w:line="360" w:lineRule="auto"/>
        <w:ind w:left="0" w:firstLine="198" w:firstLineChars="0"/>
        <w:jc w:val="left"/>
        <w:rPr>
          <w:sz w:val="24"/>
        </w:rPr>
      </w:pPr>
      <w:r>
        <w:rPr>
          <w:sz w:val="24"/>
        </w:rPr>
        <w:t>设置交流电源地线；</w:t>
      </w:r>
    </w:p>
    <w:p>
      <w:pPr>
        <w:pStyle w:val="58"/>
        <w:widowControl/>
        <w:numPr>
          <w:ilvl w:val="0"/>
          <w:numId w:val="43"/>
        </w:numPr>
        <w:spacing w:line="360" w:lineRule="auto"/>
        <w:ind w:left="0" w:firstLine="198" w:firstLineChars="0"/>
        <w:jc w:val="left"/>
        <w:rPr>
          <w:sz w:val="24"/>
        </w:rPr>
      </w:pPr>
      <w:r>
        <w:rPr>
          <w:sz w:val="24"/>
        </w:rPr>
        <w:t>满足GB50689-2011中“3基本规定”、“4综合通信大楼的防雷与接地”、“6移动通信基站的防雷与接地”、“7 小型通信站的防雷与接地”、“9 通信局(站)雷电过电压保护设计”的要求；</w:t>
      </w:r>
    </w:p>
    <w:p>
      <w:pPr>
        <w:pStyle w:val="58"/>
        <w:widowControl/>
        <w:numPr>
          <w:ilvl w:val="0"/>
          <w:numId w:val="43"/>
        </w:numPr>
        <w:spacing w:line="360" w:lineRule="auto"/>
        <w:ind w:left="0" w:firstLine="198" w:firstLineChars="0"/>
        <w:jc w:val="left"/>
        <w:rPr>
          <w:sz w:val="24"/>
        </w:rPr>
      </w:pPr>
      <w:r>
        <w:rPr>
          <w:sz w:val="24"/>
        </w:rPr>
        <w:t>场地设置防雷保安器，防止感应雷。</w:t>
      </w:r>
    </w:p>
    <w:p>
      <w:pPr>
        <w:pStyle w:val="58"/>
        <w:numPr>
          <w:ilvl w:val="1"/>
          <w:numId w:val="42"/>
        </w:numPr>
        <w:spacing w:line="360" w:lineRule="auto"/>
        <w:ind w:left="420" w:leftChars="200" w:firstLineChars="0"/>
        <w:rPr>
          <w:sz w:val="24"/>
        </w:rPr>
      </w:pPr>
      <w:r>
        <w:rPr>
          <w:sz w:val="24"/>
        </w:rPr>
        <w:t>防火</w:t>
      </w:r>
    </w:p>
    <w:p>
      <w:pPr>
        <w:pStyle w:val="58"/>
        <w:widowControl/>
        <w:numPr>
          <w:ilvl w:val="0"/>
          <w:numId w:val="43"/>
        </w:numPr>
        <w:spacing w:line="360" w:lineRule="auto"/>
        <w:ind w:left="0" w:firstLine="198" w:firstLineChars="0"/>
        <w:jc w:val="left"/>
        <w:rPr>
          <w:sz w:val="24"/>
        </w:rPr>
      </w:pPr>
      <w:r>
        <w:rPr>
          <w:sz w:val="24"/>
        </w:rPr>
        <w:t>机房内设置灭火设备，场地房间采用具有耐火等级的建筑材料。</w:t>
      </w:r>
    </w:p>
    <w:p>
      <w:pPr>
        <w:pStyle w:val="58"/>
        <w:numPr>
          <w:ilvl w:val="1"/>
          <w:numId w:val="42"/>
        </w:numPr>
        <w:spacing w:line="360" w:lineRule="auto"/>
        <w:ind w:left="420" w:leftChars="200" w:firstLineChars="0"/>
        <w:rPr>
          <w:sz w:val="24"/>
        </w:rPr>
      </w:pPr>
      <w:r>
        <w:rPr>
          <w:sz w:val="24"/>
        </w:rPr>
        <w:t>防水和防潮</w:t>
      </w:r>
    </w:p>
    <w:p>
      <w:pPr>
        <w:pStyle w:val="58"/>
        <w:widowControl/>
        <w:numPr>
          <w:ilvl w:val="0"/>
          <w:numId w:val="43"/>
        </w:numPr>
        <w:spacing w:line="360" w:lineRule="auto"/>
        <w:ind w:left="0" w:firstLine="198" w:firstLineChars="0"/>
        <w:jc w:val="left"/>
        <w:rPr>
          <w:sz w:val="24"/>
        </w:rPr>
      </w:pPr>
      <w:r>
        <w:rPr>
          <w:sz w:val="24"/>
        </w:rPr>
        <w:t>在移动通信设备机房装修及活动MINI机房生产工艺上有明确防水防潮要求：</w:t>
      </w:r>
    </w:p>
    <w:p>
      <w:pPr>
        <w:pStyle w:val="58"/>
        <w:widowControl/>
        <w:numPr>
          <w:ilvl w:val="0"/>
          <w:numId w:val="43"/>
        </w:numPr>
        <w:spacing w:line="360" w:lineRule="auto"/>
        <w:ind w:left="0" w:firstLine="198" w:firstLineChars="0"/>
        <w:jc w:val="left"/>
        <w:rPr>
          <w:sz w:val="24"/>
        </w:rPr>
      </w:pPr>
      <w:r>
        <w:rPr>
          <w:sz w:val="24"/>
        </w:rPr>
        <w:t>防止雨水通过屋顶和墙壁渗透；</w:t>
      </w:r>
    </w:p>
    <w:p>
      <w:pPr>
        <w:pStyle w:val="58"/>
        <w:widowControl/>
        <w:numPr>
          <w:ilvl w:val="0"/>
          <w:numId w:val="43"/>
        </w:numPr>
        <w:spacing w:line="360" w:lineRule="auto"/>
        <w:ind w:left="0" w:firstLine="198" w:firstLineChars="0"/>
        <w:jc w:val="left"/>
        <w:rPr>
          <w:sz w:val="24"/>
        </w:rPr>
      </w:pPr>
      <w:r>
        <w:rPr>
          <w:sz w:val="24"/>
        </w:rPr>
        <w:t>防止室内水蒸气结露和地下积水的转移与渗透。</w:t>
      </w:r>
    </w:p>
    <w:p>
      <w:pPr>
        <w:pStyle w:val="58"/>
        <w:numPr>
          <w:ilvl w:val="1"/>
          <w:numId w:val="42"/>
        </w:numPr>
        <w:spacing w:line="360" w:lineRule="auto"/>
        <w:ind w:left="420" w:leftChars="200" w:firstLineChars="0"/>
        <w:rPr>
          <w:sz w:val="24"/>
        </w:rPr>
      </w:pPr>
      <w:r>
        <w:rPr>
          <w:sz w:val="24"/>
        </w:rPr>
        <w:t>温湿度控制</w:t>
      </w:r>
    </w:p>
    <w:p>
      <w:pPr>
        <w:pStyle w:val="58"/>
        <w:widowControl/>
        <w:numPr>
          <w:ilvl w:val="0"/>
          <w:numId w:val="43"/>
        </w:numPr>
        <w:spacing w:line="360" w:lineRule="auto"/>
        <w:ind w:left="0" w:firstLine="198" w:firstLineChars="0"/>
        <w:jc w:val="left"/>
        <w:rPr>
          <w:sz w:val="24"/>
        </w:rPr>
      </w:pPr>
      <w:r>
        <w:rPr>
          <w:sz w:val="24"/>
        </w:rPr>
        <w:t>机房内设置空调、新风系统等温、湿度自动调节设施，使室外无线接入设备场地温、湿度的变化在设备运行所允许的范围之内。</w:t>
      </w:r>
    </w:p>
    <w:p>
      <w:pPr>
        <w:pStyle w:val="58"/>
        <w:numPr>
          <w:ilvl w:val="1"/>
          <w:numId w:val="42"/>
        </w:numPr>
        <w:spacing w:line="360" w:lineRule="auto"/>
        <w:ind w:left="420" w:leftChars="200" w:firstLineChars="0"/>
        <w:rPr>
          <w:sz w:val="24"/>
        </w:rPr>
      </w:pPr>
      <w:r>
        <w:rPr>
          <w:sz w:val="24"/>
        </w:rPr>
        <w:t>防尘</w:t>
      </w:r>
    </w:p>
    <w:p>
      <w:pPr>
        <w:pStyle w:val="58"/>
        <w:widowControl/>
        <w:numPr>
          <w:ilvl w:val="0"/>
          <w:numId w:val="43"/>
        </w:numPr>
        <w:spacing w:line="360" w:lineRule="auto"/>
        <w:ind w:left="0" w:firstLine="198" w:firstLineChars="0"/>
        <w:jc w:val="left"/>
        <w:rPr>
          <w:sz w:val="24"/>
        </w:rPr>
      </w:pPr>
      <w:r>
        <w:rPr>
          <w:sz w:val="24"/>
        </w:rPr>
        <w:t>对室外无线接入设备机房有具体的防尘要求，出入室外无线接入设备机房要求使用鞋套。</w:t>
      </w:r>
    </w:p>
    <w:p>
      <w:pPr>
        <w:pStyle w:val="58"/>
        <w:numPr>
          <w:ilvl w:val="1"/>
          <w:numId w:val="42"/>
        </w:numPr>
        <w:spacing w:line="360" w:lineRule="auto"/>
        <w:ind w:left="420" w:leftChars="200" w:firstLineChars="0"/>
        <w:rPr>
          <w:sz w:val="24"/>
        </w:rPr>
      </w:pPr>
      <w:r>
        <w:rPr>
          <w:sz w:val="24"/>
        </w:rPr>
        <w:t>防鼠虫</w:t>
      </w:r>
    </w:p>
    <w:p>
      <w:pPr>
        <w:pStyle w:val="58"/>
        <w:widowControl/>
        <w:numPr>
          <w:ilvl w:val="0"/>
          <w:numId w:val="43"/>
        </w:numPr>
        <w:spacing w:line="360" w:lineRule="auto"/>
        <w:ind w:left="0" w:firstLine="198" w:firstLineChars="0"/>
        <w:jc w:val="left"/>
        <w:rPr>
          <w:sz w:val="24"/>
        </w:rPr>
      </w:pPr>
      <w:r>
        <w:rPr>
          <w:sz w:val="24"/>
        </w:rPr>
        <w:t>采用防鼠光缆等措施，效防范鼠虫蚁害。</w:t>
      </w:r>
    </w:p>
    <w:p>
      <w:pPr>
        <w:pStyle w:val="58"/>
        <w:numPr>
          <w:ilvl w:val="1"/>
          <w:numId w:val="42"/>
        </w:numPr>
        <w:spacing w:line="360" w:lineRule="auto"/>
        <w:ind w:left="420" w:leftChars="200" w:firstLineChars="0"/>
        <w:rPr>
          <w:sz w:val="24"/>
        </w:rPr>
      </w:pPr>
      <w:r>
        <w:rPr>
          <w:sz w:val="24"/>
        </w:rPr>
        <w:t>电力供应</w:t>
      </w:r>
    </w:p>
    <w:p>
      <w:pPr>
        <w:pStyle w:val="58"/>
        <w:widowControl/>
        <w:numPr>
          <w:ilvl w:val="0"/>
          <w:numId w:val="43"/>
        </w:numPr>
        <w:spacing w:line="360" w:lineRule="auto"/>
        <w:ind w:left="0" w:firstLine="198" w:firstLineChars="0"/>
        <w:jc w:val="left"/>
        <w:rPr>
          <w:sz w:val="24"/>
        </w:rPr>
      </w:pPr>
      <w:r>
        <w:rPr>
          <w:sz w:val="24"/>
        </w:rPr>
        <w:t>机房内设置开关电源或UPS等稳压器和过电压防护设备；</w:t>
      </w:r>
    </w:p>
    <w:p>
      <w:pPr>
        <w:pStyle w:val="58"/>
        <w:widowControl/>
        <w:numPr>
          <w:ilvl w:val="0"/>
          <w:numId w:val="43"/>
        </w:numPr>
        <w:spacing w:line="360" w:lineRule="auto"/>
        <w:ind w:left="0" w:firstLine="198" w:firstLineChars="0"/>
        <w:jc w:val="left"/>
        <w:rPr>
          <w:sz w:val="24"/>
        </w:rPr>
      </w:pPr>
      <w:r>
        <w:rPr>
          <w:sz w:val="24"/>
        </w:rPr>
        <w:t>机房内设置蓄电池等短期的备用电力供应；</w:t>
      </w:r>
    </w:p>
    <w:p>
      <w:pPr>
        <w:pStyle w:val="58"/>
        <w:widowControl/>
        <w:numPr>
          <w:ilvl w:val="0"/>
          <w:numId w:val="43"/>
        </w:numPr>
        <w:spacing w:line="360" w:lineRule="auto"/>
        <w:ind w:left="0" w:firstLine="198" w:firstLineChars="0"/>
        <w:jc w:val="left"/>
        <w:rPr>
          <w:sz w:val="24"/>
        </w:rPr>
      </w:pPr>
      <w:r>
        <w:rPr>
          <w:sz w:val="24"/>
        </w:rPr>
        <w:t>建立备用供电系统(如备用发电机)，以备常用供电系统停电时启用。</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29" w:name="_Toc132902889"/>
      <w:bookmarkStart w:id="430" w:name="_Toc97207342"/>
      <w:r>
        <w:rPr>
          <w:rFonts w:hint="eastAsia" w:ascii="黑体" w:hAnsi="黑体" w:eastAsia="黑体" w:cs="Times New Roman"/>
          <w:color w:val="000000" w:themeColor="text1"/>
          <w:sz w:val="28"/>
          <w:szCs w:val="28"/>
          <w14:textFill>
            <w14:solidFill>
              <w14:schemeClr w14:val="tx1"/>
            </w14:solidFill>
          </w14:textFill>
        </w:rPr>
        <w:t>人员安全管理</w:t>
      </w:r>
      <w:bookmarkEnd w:id="429"/>
      <w:bookmarkEnd w:id="430"/>
    </w:p>
    <w:p>
      <w:pPr>
        <w:spacing w:line="360" w:lineRule="auto"/>
        <w:ind w:firstLine="480"/>
        <w:rPr>
          <w:sz w:val="24"/>
        </w:rPr>
      </w:pPr>
      <w:r>
        <w:rPr>
          <w:rFonts w:hint="eastAsia"/>
          <w:sz w:val="24"/>
        </w:rPr>
        <w:t>在安全管理的过程中，工程实施和运维人员安全是信息系统主要面临的内部安全威胁，在对人员的管理中，需要重点考虑如下几个方面的内容。</w:t>
      </w:r>
    </w:p>
    <w:p>
      <w:pPr>
        <w:spacing w:line="360" w:lineRule="auto"/>
        <w:ind w:firstLine="480"/>
        <w:rPr>
          <w:sz w:val="24"/>
        </w:rPr>
      </w:pPr>
      <w:r>
        <w:rPr>
          <w:rFonts w:hint="eastAsia"/>
          <w:sz w:val="24"/>
        </w:rPr>
        <w:t>（</w:t>
      </w:r>
      <w:r>
        <w:rPr>
          <w:sz w:val="24"/>
        </w:rPr>
        <w:t>1</w:t>
      </w:r>
      <w:r>
        <w:rPr>
          <w:rFonts w:hint="eastAsia"/>
          <w:sz w:val="24"/>
        </w:rPr>
        <w:t>）人员安全管理：对员工录用、工作调动、员工离职进行安全管理，定期开展员工的网络安全培训及教育。</w:t>
      </w:r>
    </w:p>
    <w:p>
      <w:pPr>
        <w:spacing w:line="360" w:lineRule="auto"/>
        <w:ind w:firstLine="480"/>
        <w:rPr>
          <w:sz w:val="24"/>
        </w:rPr>
      </w:pPr>
      <w:r>
        <w:rPr>
          <w:rFonts w:hint="eastAsia"/>
          <w:sz w:val="24"/>
        </w:rPr>
        <w:t>（</w:t>
      </w:r>
      <w:r>
        <w:rPr>
          <w:sz w:val="24"/>
        </w:rPr>
        <w:t>2</w:t>
      </w:r>
      <w:r>
        <w:rPr>
          <w:rFonts w:hint="eastAsia"/>
          <w:sz w:val="24"/>
        </w:rPr>
        <w:t>）安全岗位人员管理：应明确网络安全岗位人员职责，对网络安全岗位人员进行考核，签订保密合同，定期对网络安全岗位人员培训教育和职责宣贯。</w:t>
      </w:r>
    </w:p>
    <w:p>
      <w:pPr>
        <w:spacing w:line="360" w:lineRule="auto"/>
        <w:ind w:firstLine="480"/>
        <w:rPr>
          <w:sz w:val="24"/>
        </w:rPr>
      </w:pPr>
      <w:r>
        <w:rPr>
          <w:rFonts w:hint="eastAsia"/>
          <w:sz w:val="24"/>
        </w:rPr>
        <w:t>（</w:t>
      </w:r>
      <w:r>
        <w:rPr>
          <w:sz w:val="24"/>
        </w:rPr>
        <w:t>3</w:t>
      </w:r>
      <w:r>
        <w:rPr>
          <w:rFonts w:hint="eastAsia"/>
          <w:sz w:val="24"/>
        </w:rPr>
        <w:t>）第三方人员安全管理：应对接触系统或信息资产的第三方人员提出安全管理，避免以下安全风险：第三方人员物理访问带来的设备、资料盗窃；第三方人员误操作导致各种软硬件故障；第三方人员的资料、信息外传导致泄密；第三方人员对业务系统的滥用和越权访问；第三方人员给主机系统、软件留下后门；第三方人员对系统的恶意攻击。</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31" w:name="_Toc132902890"/>
      <w:bookmarkStart w:id="432" w:name="_Toc97207343"/>
      <w:r>
        <w:rPr>
          <w:rFonts w:hint="eastAsia" w:ascii="黑体" w:hAnsi="黑体" w:eastAsia="黑体" w:cs="Times New Roman"/>
          <w:color w:val="000000" w:themeColor="text1"/>
          <w:sz w:val="28"/>
          <w:szCs w:val="28"/>
          <w14:textFill>
            <w14:solidFill>
              <w14:schemeClr w14:val="tx1"/>
            </w14:solidFill>
          </w14:textFill>
        </w:rPr>
        <w:t>安全施工管理</w:t>
      </w:r>
      <w:bookmarkEnd w:id="431"/>
      <w:bookmarkEnd w:id="432"/>
    </w:p>
    <w:p>
      <w:pPr>
        <w:spacing w:line="360" w:lineRule="auto"/>
        <w:ind w:firstLine="480"/>
        <w:rPr>
          <w:sz w:val="24"/>
        </w:rPr>
      </w:pPr>
      <w:r>
        <w:rPr>
          <w:rFonts w:hint="eastAsia"/>
          <w:sz w:val="24"/>
        </w:rPr>
        <w:t>施工阶段应依据设计中提出的安全规范和要求进行工程施工和集成，应根据项目特点有针对性地制定安全施工细则，切实落实安全防护工作。应按照既定规划方案，所有安全相关的建设应与工程同步进行。</w:t>
      </w:r>
    </w:p>
    <w:p>
      <w:pPr>
        <w:spacing w:line="360" w:lineRule="auto"/>
        <w:ind w:firstLine="480"/>
        <w:rPr>
          <w:sz w:val="24"/>
        </w:rPr>
      </w:pPr>
      <w:r>
        <w:rPr>
          <w:rFonts w:hint="eastAsia"/>
          <w:sz w:val="24"/>
        </w:rPr>
        <w:t>（</w:t>
      </w:r>
      <w:r>
        <w:rPr>
          <w:sz w:val="24"/>
        </w:rPr>
        <w:t>1</w:t>
      </w:r>
      <w:r>
        <w:rPr>
          <w:rFonts w:hint="eastAsia"/>
          <w:sz w:val="24"/>
        </w:rPr>
        <w:t>）工程项目应按项目规划和设计的网信安全内容进行同步建设</w:t>
      </w:r>
    </w:p>
    <w:p>
      <w:pPr>
        <w:spacing w:line="360" w:lineRule="auto"/>
        <w:ind w:firstLine="480"/>
        <w:rPr>
          <w:sz w:val="24"/>
        </w:rPr>
      </w:pPr>
      <w:r>
        <w:rPr>
          <w:rFonts w:hint="eastAsia"/>
          <w:sz w:val="24"/>
        </w:rPr>
        <w:t>（</w:t>
      </w:r>
      <w:r>
        <w:rPr>
          <w:sz w:val="24"/>
        </w:rPr>
        <w:t>2</w:t>
      </w:r>
      <w:r>
        <w:rPr>
          <w:rFonts w:hint="eastAsia"/>
          <w:sz w:val="24"/>
        </w:rPr>
        <w:t>）安全配套项目同步建设</w:t>
      </w:r>
    </w:p>
    <w:p>
      <w:pPr>
        <w:spacing w:line="360" w:lineRule="auto"/>
        <w:ind w:firstLine="480"/>
        <w:rPr>
          <w:sz w:val="24"/>
        </w:rPr>
      </w:pPr>
      <w:r>
        <w:rPr>
          <w:rFonts w:hint="eastAsia"/>
          <w:sz w:val="24"/>
        </w:rPr>
        <w:t>基站建设按照施工规范进行施工，设备线缆布放整齐合理，符合公司机房规范。各种标签齐全，标签内容应该打印，不能手写；新建机架的配电模块应使用空气开关，严禁在集装架内随意串接、复接电源插线板或设备等。</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33" w:name="_Toc132902891"/>
      <w:bookmarkStart w:id="434" w:name="_Toc97207344"/>
      <w:r>
        <w:rPr>
          <w:rFonts w:hint="eastAsia" w:ascii="黑体" w:hAnsi="黑体" w:eastAsia="黑体" w:cs="Times New Roman"/>
          <w:color w:val="000000" w:themeColor="text1"/>
          <w:sz w:val="28"/>
          <w:szCs w:val="28"/>
          <w14:textFill>
            <w14:solidFill>
              <w14:schemeClr w14:val="tx1"/>
            </w14:solidFill>
          </w14:textFill>
        </w:rPr>
        <w:t>安全运维管理</w:t>
      </w:r>
      <w:bookmarkEnd w:id="433"/>
      <w:bookmarkEnd w:id="434"/>
    </w:p>
    <w:p>
      <w:pPr>
        <w:spacing w:line="360" w:lineRule="auto"/>
        <w:ind w:firstLine="480"/>
        <w:rPr>
          <w:rFonts w:hint="eastAsia" w:ascii="宋体" w:hAnsi="宋体"/>
          <w:sz w:val="24"/>
        </w:rPr>
      </w:pPr>
      <w:r>
        <w:rPr>
          <w:rFonts w:hint="eastAsia" w:ascii="宋体" w:hAnsi="宋体"/>
          <w:sz w:val="24"/>
        </w:rPr>
        <w:t>安全运维重点给出运维管理、介质管理、恶意代码管理、变更管理、备份与恢复管理、设备管理、安全监控和审计管理等要求，主要包含如下内容：</w:t>
      </w:r>
    </w:p>
    <w:p>
      <w:pPr>
        <w:spacing w:line="360" w:lineRule="auto"/>
        <w:ind w:firstLine="480" w:firstLineChars="200"/>
        <w:rPr>
          <w:rFonts w:hint="eastAsia" w:ascii="宋体" w:hAnsi="宋体"/>
          <w:sz w:val="24"/>
        </w:rPr>
      </w:pPr>
      <w:r>
        <w:rPr>
          <w:rFonts w:hint="eastAsia"/>
          <w:sz w:val="24"/>
        </w:rPr>
        <w:t>（</w:t>
      </w:r>
      <w:r>
        <w:rPr>
          <w:sz w:val="24"/>
        </w:rPr>
        <w:t>1</w:t>
      </w:r>
      <w:r>
        <w:rPr>
          <w:rFonts w:hint="eastAsia"/>
          <w:sz w:val="24"/>
        </w:rPr>
        <w:t>）</w:t>
      </w:r>
      <w:r>
        <w:rPr>
          <w:rFonts w:hint="eastAsia" w:ascii="宋体" w:hAnsi="宋体"/>
          <w:sz w:val="24"/>
        </w:rPr>
        <w:t>运维管理：应根据单位的各类技术规范制定安全运行维护计划，并根据已经制定的安全运行维护计划进行日常操作和检查；应定期检查安全运行维护计划的执行情况，查看安全运行维护记录和实际的匹配情况，并进行记录；</w:t>
      </w:r>
    </w:p>
    <w:p>
      <w:pPr>
        <w:spacing w:line="360" w:lineRule="auto"/>
        <w:ind w:firstLine="480"/>
        <w:rPr>
          <w:rFonts w:hint="eastAsia" w:ascii="宋体" w:hAnsi="宋体"/>
          <w:sz w:val="24"/>
        </w:rPr>
      </w:pPr>
      <w:r>
        <w:rPr>
          <w:rFonts w:hint="eastAsia"/>
          <w:sz w:val="24"/>
        </w:rPr>
        <w:t>（</w:t>
      </w:r>
      <w:r>
        <w:rPr>
          <w:sz w:val="24"/>
        </w:rPr>
        <w:t>2</w:t>
      </w:r>
      <w:r>
        <w:rPr>
          <w:rFonts w:hint="eastAsia"/>
          <w:sz w:val="24"/>
        </w:rPr>
        <w:t>）</w:t>
      </w:r>
      <w:r>
        <w:rPr>
          <w:rFonts w:hint="eastAsia" w:ascii="宋体" w:hAnsi="宋体"/>
          <w:sz w:val="24"/>
        </w:rPr>
        <w:t>介质管理：应具备对介质的访问控制、存储环境安全、分类和归档、销毁和处置的管理办法；</w:t>
      </w:r>
    </w:p>
    <w:p>
      <w:pPr>
        <w:spacing w:line="360" w:lineRule="auto"/>
        <w:ind w:firstLine="480"/>
        <w:rPr>
          <w:rFonts w:hint="eastAsia" w:ascii="宋体" w:hAnsi="宋体"/>
          <w:sz w:val="24"/>
        </w:rPr>
      </w:pPr>
      <w:r>
        <w:rPr>
          <w:rFonts w:hint="eastAsia"/>
          <w:sz w:val="24"/>
        </w:rPr>
        <w:t>（</w:t>
      </w:r>
      <w:r>
        <w:rPr>
          <w:sz w:val="24"/>
        </w:rPr>
        <w:t>3</w:t>
      </w:r>
      <w:r>
        <w:rPr>
          <w:rFonts w:hint="eastAsia"/>
          <w:sz w:val="24"/>
        </w:rPr>
        <w:t>）</w:t>
      </w:r>
      <w:r>
        <w:rPr>
          <w:rFonts w:hint="eastAsia" w:ascii="宋体" w:hAnsi="宋体"/>
          <w:sz w:val="24"/>
        </w:rPr>
        <w:t>变更管理：本项包含配置变更和变更管理等内容。</w:t>
      </w:r>
    </w:p>
    <w:p>
      <w:pPr>
        <w:spacing w:line="360" w:lineRule="auto"/>
        <w:ind w:firstLine="480"/>
        <w:rPr>
          <w:rFonts w:hint="eastAsia" w:ascii="宋体" w:hAnsi="宋体"/>
          <w:sz w:val="24"/>
        </w:rPr>
      </w:pPr>
      <w:r>
        <w:rPr>
          <w:rFonts w:ascii="宋体" w:hAnsi="宋体"/>
          <w:sz w:val="24"/>
        </w:rPr>
        <w:t>（</w:t>
      </w:r>
      <w:r>
        <w:rPr>
          <w:rFonts w:hint="eastAsia" w:ascii="宋体" w:hAnsi="宋体"/>
          <w:sz w:val="24"/>
        </w:rPr>
        <w:t>a）配置变更：应对本系统的设备、系统等信息资产进行配置记录，并保存配置记录的信息；对于系统配置操作的信息应进行记录并保存；应对各系统定制配置操作流程、并严格按照操作流程进行操作；应定制系统配置计划，根据配置计划定期进行设备和系统的配置。</w:t>
      </w:r>
    </w:p>
    <w:p>
      <w:pPr>
        <w:spacing w:line="360" w:lineRule="auto"/>
        <w:ind w:firstLine="480"/>
        <w:rPr>
          <w:rFonts w:hint="eastAsia" w:ascii="宋体" w:hAnsi="宋体"/>
          <w:sz w:val="24"/>
        </w:rPr>
      </w:pPr>
      <w:r>
        <w:rPr>
          <w:rFonts w:ascii="宋体" w:hAnsi="宋体"/>
          <w:sz w:val="24"/>
        </w:rPr>
        <w:t>（b</w:t>
      </w:r>
      <w:r>
        <w:rPr>
          <w:rFonts w:hint="eastAsia" w:ascii="宋体" w:hAnsi="宋体"/>
          <w:sz w:val="24"/>
        </w:rPr>
        <w:t>）变更管理：发生变更操作时，应根据相关制度进行审批、测试。并填写《配置变更申请单》和《配置变更参与人员信息表》。</w:t>
      </w:r>
    </w:p>
    <w:p>
      <w:pPr>
        <w:spacing w:line="360" w:lineRule="auto"/>
        <w:ind w:firstLine="480"/>
        <w:rPr>
          <w:rFonts w:hint="eastAsia" w:ascii="宋体" w:hAnsi="宋体"/>
          <w:sz w:val="24"/>
        </w:rPr>
      </w:pPr>
      <w:r>
        <w:rPr>
          <w:rFonts w:hint="eastAsia"/>
          <w:sz w:val="24"/>
        </w:rPr>
        <w:t>（</w:t>
      </w:r>
      <w:r>
        <w:rPr>
          <w:sz w:val="24"/>
        </w:rPr>
        <w:t>4</w:t>
      </w:r>
      <w:r>
        <w:rPr>
          <w:rFonts w:hint="eastAsia"/>
          <w:sz w:val="24"/>
        </w:rPr>
        <w:t>）</w:t>
      </w:r>
      <w:r>
        <w:rPr>
          <w:rFonts w:hint="eastAsia" w:ascii="宋体" w:hAnsi="宋体"/>
          <w:sz w:val="24"/>
        </w:rPr>
        <w:t>备份与恢复管理</w:t>
      </w:r>
    </w:p>
    <w:p>
      <w:pPr>
        <w:spacing w:line="360" w:lineRule="auto"/>
        <w:ind w:firstLine="480"/>
        <w:rPr>
          <w:rFonts w:hint="eastAsia" w:ascii="宋体" w:hAnsi="宋体"/>
          <w:sz w:val="24"/>
        </w:rPr>
      </w:pPr>
      <w:r>
        <w:rPr>
          <w:rFonts w:ascii="宋体" w:hAnsi="宋体"/>
          <w:sz w:val="24"/>
        </w:rPr>
        <w:t>（a</w:t>
      </w:r>
      <w:r>
        <w:rPr>
          <w:rFonts w:hint="eastAsia" w:ascii="宋体" w:hAnsi="宋体"/>
          <w:sz w:val="24"/>
        </w:rPr>
        <w:t>）数据备份：应对关键系统进行数据备份，在技术支持部门的协同下制定备份策略和相应的操作规程。备份策略的制定应根据系统性能、存储容量、数据量增长速度、业务需求、备份方式、存储介质、存储介质型号、有效期等因素制定。数据管理实施部门应及时记录备份情况，包括备份作业（或名称），备份周期（定期或临时增加）、时间、内容、数据保存期限，磁带型号、磁带容量、业务种类、归档情况、异地备份记录、相关变更记录等信息，并进行当日备份的问题记录，以留档备查。</w:t>
      </w:r>
    </w:p>
    <w:p>
      <w:pPr>
        <w:spacing w:line="360" w:lineRule="auto"/>
        <w:ind w:firstLine="480"/>
        <w:rPr>
          <w:rFonts w:hint="eastAsia" w:ascii="宋体" w:hAnsi="宋体"/>
          <w:sz w:val="24"/>
        </w:rPr>
      </w:pPr>
      <w:r>
        <w:rPr>
          <w:rFonts w:ascii="宋体" w:hAnsi="宋体"/>
          <w:sz w:val="24"/>
        </w:rPr>
        <w:t>（b</w:t>
      </w:r>
      <w:r>
        <w:rPr>
          <w:rFonts w:hint="eastAsia" w:ascii="宋体" w:hAnsi="宋体"/>
          <w:sz w:val="24"/>
        </w:rPr>
        <w:t>）数据恢复：数据恢复前，必须根据情况对原环境有用的数据进行必要的备份，防止有用数据的丢失。数据恢复申请、审批要按照数据恢复流程和规范执行。数据恢复后，必须进行验证、确认，确保数据恢复的完整性和可用性。</w:t>
      </w:r>
    </w:p>
    <w:p>
      <w:pPr>
        <w:spacing w:line="360" w:lineRule="auto"/>
        <w:ind w:firstLine="480"/>
        <w:rPr>
          <w:rFonts w:hint="eastAsia" w:ascii="宋体" w:hAnsi="宋体"/>
          <w:sz w:val="24"/>
        </w:rPr>
      </w:pPr>
      <w:r>
        <w:rPr>
          <w:rFonts w:ascii="宋体" w:hAnsi="宋体"/>
          <w:sz w:val="24"/>
        </w:rPr>
        <w:t>（c</w:t>
      </w:r>
      <w:r>
        <w:rPr>
          <w:rFonts w:hint="eastAsia" w:ascii="宋体" w:hAnsi="宋体"/>
          <w:sz w:val="24"/>
        </w:rPr>
        <w:t>）数据保管、抽检：数据管理实施部门根据备份策略保存数据。采用自动化技术集中管理的备份数据须实现备份数据清单管理的电子化。数据管理牵头部门和技术支持部门共同制定数据抽检方法，包括抽检频度、验证方式等。</w:t>
      </w:r>
    </w:p>
    <w:p>
      <w:pPr>
        <w:spacing w:line="360" w:lineRule="auto"/>
        <w:ind w:firstLine="480"/>
        <w:rPr>
          <w:rFonts w:hint="eastAsia" w:ascii="宋体" w:hAnsi="宋体"/>
          <w:sz w:val="24"/>
        </w:rPr>
      </w:pPr>
      <w:r>
        <w:rPr>
          <w:rFonts w:ascii="宋体" w:hAnsi="宋体"/>
          <w:sz w:val="24"/>
        </w:rPr>
        <w:t>（d</w:t>
      </w:r>
      <w:r>
        <w:rPr>
          <w:rFonts w:hint="eastAsia" w:ascii="宋体" w:hAnsi="宋体"/>
          <w:sz w:val="24"/>
        </w:rPr>
        <w:t>）数据使用：信息系统中的数据不得随意查询、记录、携带、复制、传输、修改、删除和泄漏。测试环境和研发环境需要使用生产环境的数据时，原则上要采用专用的处理程序进行适当的变形处理。技术部门对数据磁带的借用严格遵守磁介质借用审批流程，进行审批、登记、交接和归还，并保证备份数据完好无缺。</w:t>
      </w:r>
    </w:p>
    <w:p>
      <w:pPr>
        <w:spacing w:line="360" w:lineRule="auto"/>
        <w:ind w:firstLine="480"/>
        <w:rPr>
          <w:rFonts w:hint="eastAsia" w:ascii="宋体" w:hAnsi="宋体"/>
          <w:sz w:val="24"/>
        </w:rPr>
      </w:pPr>
      <w:r>
        <w:rPr>
          <w:rFonts w:ascii="宋体" w:hAnsi="宋体"/>
          <w:sz w:val="24"/>
        </w:rPr>
        <w:t>（e</w:t>
      </w:r>
      <w:r>
        <w:rPr>
          <w:rFonts w:hint="eastAsia" w:ascii="宋体" w:hAnsi="宋体"/>
          <w:sz w:val="24"/>
        </w:rPr>
        <w:t>）数据清理：数据管理牵头部门根据信息系统运行性能，运行成本和业务部门对数据使用的要求，制定数据清理规范，包括清理周期、清理内容等。归档的数据必须有详细的文档进行记录，记录信息应包括：介质的编号、存储的内容、存储数据的记录时间、归档日期、保留期限、访问记录和操作、维护人员等。</w:t>
      </w:r>
    </w:p>
    <w:p>
      <w:pPr>
        <w:spacing w:line="360" w:lineRule="auto"/>
        <w:ind w:firstLine="480"/>
        <w:rPr>
          <w:rFonts w:hint="eastAsia" w:ascii="宋体" w:hAnsi="宋体"/>
          <w:sz w:val="24"/>
        </w:rPr>
      </w:pPr>
      <w:r>
        <w:rPr>
          <w:rFonts w:ascii="宋体" w:hAnsi="宋体"/>
          <w:sz w:val="24"/>
        </w:rPr>
        <w:t>（f</w:t>
      </w:r>
      <w:r>
        <w:rPr>
          <w:rFonts w:hint="eastAsia" w:ascii="宋体" w:hAnsi="宋体"/>
          <w:sz w:val="24"/>
        </w:rPr>
        <w:t>）数据保密：任何单位和个人发现使用数据的违规行为都有权阻止或举报。涉及加密环节的重要数据（例如各类密码和密钥、各类校验算法、加</w:t>
      </w:r>
      <w:r>
        <w:rPr>
          <w:rFonts w:ascii="宋体" w:hAnsi="宋体"/>
          <w:sz w:val="24"/>
        </w:rPr>
        <w:t>/</w:t>
      </w:r>
      <w:r>
        <w:rPr>
          <w:rFonts w:hint="eastAsia" w:ascii="宋体" w:hAnsi="宋体"/>
          <w:sz w:val="24"/>
        </w:rPr>
        <w:t>解密算法和参数、终端设备识别算法和参数、身份识别算法和参数等）及其存放介质和技术资料等，必须同时按照有关法律、法规和单位有关规定严格管理。外单位人员对单位存放数据的设备进行维修、维护时，必须由单位设备管理人员现场全程监督。有关设备或介质需送交外单位维修、维护前，设备管理部门应确认设备或介质内的数据已经清除。</w:t>
      </w:r>
    </w:p>
    <w:p>
      <w:pPr>
        <w:spacing w:line="360" w:lineRule="auto"/>
        <w:ind w:firstLine="480"/>
        <w:rPr>
          <w:rFonts w:hint="eastAsia" w:ascii="宋体" w:hAnsi="宋体"/>
          <w:sz w:val="24"/>
        </w:rPr>
      </w:pPr>
      <w:r>
        <w:rPr>
          <w:rFonts w:hint="eastAsia"/>
          <w:sz w:val="24"/>
        </w:rPr>
        <w:t>（</w:t>
      </w:r>
      <w:r>
        <w:rPr>
          <w:sz w:val="24"/>
        </w:rPr>
        <w:t>5</w:t>
      </w:r>
      <w:r>
        <w:rPr>
          <w:rFonts w:hint="eastAsia"/>
          <w:sz w:val="24"/>
        </w:rPr>
        <w:t>）</w:t>
      </w:r>
      <w:r>
        <w:rPr>
          <w:rFonts w:hint="eastAsia" w:ascii="宋体" w:hAnsi="宋体"/>
          <w:sz w:val="24"/>
        </w:rPr>
        <w:t>设备及资产管理：应结合企业资产管理要求，对信息资产识别及分类和登记等项目工作。定期检查及维护更新资产信息。</w:t>
      </w:r>
    </w:p>
    <w:p>
      <w:pPr>
        <w:spacing w:line="360" w:lineRule="auto"/>
        <w:ind w:firstLine="480"/>
        <w:rPr>
          <w:rFonts w:hint="eastAsia" w:ascii="宋体" w:hAnsi="宋体"/>
          <w:sz w:val="24"/>
        </w:rPr>
      </w:pPr>
      <w:r>
        <w:rPr>
          <w:rFonts w:hint="eastAsia"/>
          <w:sz w:val="24"/>
        </w:rPr>
        <w:t>（</w:t>
      </w:r>
      <w:r>
        <w:rPr>
          <w:sz w:val="24"/>
        </w:rPr>
        <w:t>6</w:t>
      </w:r>
      <w:r>
        <w:rPr>
          <w:rFonts w:hint="eastAsia"/>
          <w:sz w:val="24"/>
        </w:rPr>
        <w:t>）</w:t>
      </w:r>
      <w:r>
        <w:rPr>
          <w:rFonts w:hint="eastAsia" w:ascii="宋体" w:hAnsi="宋体"/>
          <w:sz w:val="24"/>
        </w:rPr>
        <w:t>安全监控和审计管理：应建立安全监控管理中心，对设备状态、错误日志、安全审计等安全相关事项进行集中监控管理。通过安全管理系统查看网络和业务系统的安全资产运行状况、安全风险走势、重要的安全事件处理情况，安全分析报表报告等。</w:t>
      </w:r>
    </w:p>
    <w:p>
      <w:pPr>
        <w:spacing w:line="360" w:lineRule="auto"/>
        <w:ind w:firstLine="480"/>
        <w:rPr>
          <w:rFonts w:hint="eastAsia" w:ascii="宋体" w:hAnsi="宋体"/>
          <w:sz w:val="24"/>
        </w:rPr>
      </w:pPr>
      <w:r>
        <w:rPr>
          <w:rFonts w:hint="eastAsia"/>
          <w:sz w:val="24"/>
        </w:rPr>
        <w:t>（</w:t>
      </w:r>
      <w:r>
        <w:rPr>
          <w:sz w:val="24"/>
        </w:rPr>
        <w:t>7</w:t>
      </w:r>
      <w:r>
        <w:rPr>
          <w:rFonts w:hint="eastAsia"/>
          <w:sz w:val="24"/>
        </w:rPr>
        <w:t>）</w:t>
      </w:r>
      <w:r>
        <w:rPr>
          <w:rFonts w:hint="eastAsia" w:ascii="宋体" w:hAnsi="宋体"/>
          <w:sz w:val="24"/>
        </w:rPr>
        <w:t>安全加固及基线管理</w:t>
      </w:r>
    </w:p>
    <w:p>
      <w:pPr>
        <w:spacing w:line="360" w:lineRule="auto"/>
        <w:ind w:firstLine="480"/>
        <w:rPr>
          <w:rFonts w:hint="eastAsia" w:ascii="宋体" w:hAnsi="宋体"/>
          <w:sz w:val="24"/>
        </w:rPr>
      </w:pPr>
      <w:r>
        <w:rPr>
          <w:rFonts w:hint="eastAsia" w:ascii="宋体" w:hAnsi="宋体"/>
          <w:sz w:val="24"/>
        </w:rPr>
        <w:t>在运维过程中，应明确企业安全基线，安全加固流程，定期对系统进行安全加固，通过加固解决存在的问题。加固内容包括但不限于基于网络层的加固、服务器加固、网络设备加固、安全防护系统加固、应用系统开发优化等其他需要安全加固的系统。</w:t>
      </w:r>
    </w:p>
    <w:p/>
    <w:bookmarkEnd w:id="30"/>
    <w:bookmarkEnd w:id="31"/>
    <w:bookmarkEnd w:id="32"/>
    <w:bookmarkEnd w:id="33"/>
    <w:bookmarkEnd w:id="34"/>
    <w:bookmarkEnd w:id="35"/>
    <w:bookmarkEnd w:id="36"/>
    <w:bookmarkEnd w:id="37"/>
    <w:bookmarkEnd w:id="38"/>
    <w:bookmarkEnd w:id="39"/>
    <w:bookmarkEnd w:id="40"/>
    <w:bookmarkEnd w:id="41"/>
    <w:bookmarkEnd w:id="275"/>
    <w:p>
      <w:pPr>
        <w:pStyle w:val="45"/>
        <w:numPr>
          <w:ilvl w:val="0"/>
          <w:numId w:val="1"/>
        </w:numPr>
        <w:rPr>
          <w:rFonts w:cs="Times New Roman"/>
          <w:color w:val="000000" w:themeColor="text1"/>
          <w:sz w:val="28"/>
          <w:szCs w:val="28"/>
          <w14:textFill>
            <w14:solidFill>
              <w14:schemeClr w14:val="tx1"/>
            </w14:solidFill>
          </w14:textFill>
        </w:rPr>
      </w:pPr>
      <w:bookmarkStart w:id="435" w:name="_Toc22324064"/>
      <w:bookmarkStart w:id="436" w:name="_Toc19087225"/>
      <w:bookmarkStart w:id="437" w:name="_Toc132902892"/>
      <w:r>
        <w:rPr>
          <w:rFonts w:cs="Times New Roman"/>
          <w:color w:val="000000" w:themeColor="text1"/>
          <w:sz w:val="28"/>
          <w:szCs w:val="28"/>
          <w14:textFill>
            <w14:solidFill>
              <w14:schemeClr w14:val="tx1"/>
            </w14:solidFill>
          </w14:textFill>
        </w:rPr>
        <w:t>安全生产费的计列</w:t>
      </w:r>
      <w:bookmarkEnd w:id="435"/>
      <w:bookmarkEnd w:id="436"/>
      <w:bookmarkEnd w:id="437"/>
    </w:p>
    <w:p>
      <w:pPr>
        <w:adjustRightInd w:val="0"/>
        <w:spacing w:line="360" w:lineRule="auto"/>
        <w:ind w:firstLine="480" w:firstLineChars="200"/>
        <w:textAlignment w:val="baseline"/>
        <w:rPr>
          <w:color w:val="000000" w:themeColor="text1"/>
          <w:sz w:val="24"/>
          <w14:textFill>
            <w14:solidFill>
              <w14:schemeClr w14:val="tx1"/>
            </w14:solidFill>
          </w14:textFill>
        </w:rPr>
      </w:pPr>
      <w:r>
        <w:rPr>
          <w:color w:val="000000" w:themeColor="text1"/>
          <w:sz w:val="24"/>
          <w14:textFill>
            <w14:solidFill>
              <w14:schemeClr w14:val="tx1"/>
            </w14:solidFill>
          </w14:textFill>
        </w:rPr>
        <w:t>按照国家相关法律法规及工信部2017版</w:t>
      </w:r>
      <w:r>
        <w:rPr>
          <w:b/>
          <w:color w:val="000000" w:themeColor="text1"/>
          <w:sz w:val="24"/>
          <w14:textFill>
            <w14:solidFill>
              <w14:schemeClr w14:val="tx1"/>
            </w14:solidFill>
          </w14:textFill>
        </w:rPr>
        <w:t>《信息通信建设工程预算定额》和《信息通信建设工程费用定额》（工信部通信[2016]451号）</w:t>
      </w:r>
      <w:r>
        <w:rPr>
          <w:color w:val="000000" w:themeColor="text1"/>
          <w:sz w:val="24"/>
          <w14:textFill>
            <w14:solidFill>
              <w14:schemeClr w14:val="tx1"/>
            </w14:solidFill>
          </w14:textFill>
        </w:rPr>
        <w:t>规定，安全生产费必须足额记取，不得打折，取费标准按照</w:t>
      </w:r>
      <w:r>
        <w:rPr>
          <w:rFonts w:hint="eastAsia"/>
          <w:b/>
          <w:color w:val="000000" w:themeColor="text1"/>
          <w:sz w:val="24"/>
          <w14:textFill>
            <w14:solidFill>
              <w14:schemeClr w14:val="tx1"/>
            </w14:solidFill>
          </w14:textFill>
        </w:rPr>
        <w:t>《企业安全生产费用提取和使用管理办法》</w:t>
      </w:r>
      <w:r>
        <w:rPr>
          <w:rFonts w:hint="eastAsia"/>
          <w:color w:val="000000" w:themeColor="text1"/>
          <w:sz w:val="24"/>
          <w14:textFill>
            <w14:solidFill>
              <w14:schemeClr w14:val="tx1"/>
            </w14:solidFill>
          </w14:textFill>
        </w:rPr>
        <w:t>的通知(财资[20</w:t>
      </w:r>
      <w:r>
        <w:rPr>
          <w:color w:val="000000" w:themeColor="text1"/>
          <w:sz w:val="24"/>
          <w14:textFill>
            <w14:solidFill>
              <w14:schemeClr w14:val="tx1"/>
            </w14:solidFill>
          </w14:textFill>
        </w:rPr>
        <w:t>22</w:t>
      </w: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6 号)和中国铁塔【2</w:t>
      </w:r>
      <w:r>
        <w:rPr>
          <w:color w:val="000000" w:themeColor="text1"/>
          <w:sz w:val="24"/>
          <w14:textFill>
            <w14:solidFill>
              <w14:schemeClr w14:val="tx1"/>
            </w14:solidFill>
          </w14:textFill>
        </w:rPr>
        <w:t>023</w:t>
      </w:r>
      <w:r>
        <w:rPr>
          <w:rFonts w:hint="eastAsia"/>
          <w:color w:val="000000" w:themeColor="text1"/>
          <w:sz w:val="24"/>
          <w14:textFill>
            <w14:solidFill>
              <w14:schemeClr w14:val="tx1"/>
            </w14:solidFill>
          </w14:textFill>
        </w:rPr>
        <w:t>】7</w:t>
      </w:r>
      <w:r>
        <w:rPr>
          <w:color w:val="000000" w:themeColor="text1"/>
          <w:sz w:val="24"/>
          <w14:textFill>
            <w14:solidFill>
              <w14:schemeClr w14:val="tx1"/>
            </w14:solidFill>
          </w14:textFill>
        </w:rPr>
        <w:t>6</w:t>
      </w:r>
      <w:r>
        <w:rPr>
          <w:rFonts w:hint="eastAsia"/>
          <w:color w:val="000000" w:themeColor="text1"/>
          <w:sz w:val="24"/>
          <w14:textFill>
            <w14:solidFill>
              <w14:schemeClr w14:val="tx1"/>
            </w14:solidFill>
          </w14:textFill>
        </w:rPr>
        <w:t>号文件《关于工程项目施工服务执行新的安全生产费率的通知》的要求进行提取，具体如下：</w:t>
      </w:r>
    </w:p>
    <w:p>
      <w:pPr>
        <w:pStyle w:val="58"/>
        <w:numPr>
          <w:ilvl w:val="0"/>
          <w:numId w:val="44"/>
        </w:numPr>
        <w:adjustRightInd w:val="0"/>
        <w:spacing w:line="360" w:lineRule="auto"/>
        <w:ind w:firstLineChars="0"/>
        <w:textAlignment w:val="baseline"/>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铁塔、塔基、机房（柜）土建专业，按照3%计取。</w:t>
      </w:r>
    </w:p>
    <w:p>
      <w:pPr>
        <w:pStyle w:val="58"/>
        <w:numPr>
          <w:ilvl w:val="0"/>
          <w:numId w:val="44"/>
        </w:numPr>
        <w:adjustRightInd w:val="0"/>
        <w:spacing w:line="360" w:lineRule="auto"/>
        <w:ind w:firstLineChars="0"/>
        <w:textAlignment w:val="baseline"/>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其他专业，包括动力配套、室内分布、传输接入等，按2%计取。</w:t>
      </w:r>
    </w:p>
    <w:p>
      <w:pPr>
        <w:pStyle w:val="45"/>
        <w:numPr>
          <w:ilvl w:val="0"/>
          <w:numId w:val="1"/>
        </w:numPr>
        <w:rPr>
          <w:rFonts w:cs="Times New Roman"/>
          <w:color w:val="000000" w:themeColor="text1"/>
          <w:sz w:val="28"/>
          <w:szCs w:val="28"/>
          <w14:textFill>
            <w14:solidFill>
              <w14:schemeClr w14:val="tx1"/>
            </w14:solidFill>
          </w14:textFill>
        </w:rPr>
      </w:pPr>
      <w:bookmarkStart w:id="438" w:name="_Toc15199737"/>
      <w:bookmarkStart w:id="439" w:name="_Toc34465838"/>
      <w:bookmarkStart w:id="440" w:name="_Toc54086672"/>
      <w:bookmarkStart w:id="441" w:name="_Toc417651998"/>
      <w:bookmarkStart w:id="442" w:name="_Toc54086723"/>
      <w:bookmarkStart w:id="443" w:name="_Toc16409545"/>
      <w:bookmarkStart w:id="444" w:name="_Toc46544763"/>
      <w:bookmarkStart w:id="445" w:name="_Toc54086195"/>
      <w:bookmarkStart w:id="446" w:name="_Toc429313927"/>
      <w:bookmarkStart w:id="447" w:name="_Toc54083596"/>
      <w:bookmarkStart w:id="448" w:name="_Toc132902893"/>
      <w:bookmarkStart w:id="449" w:name="_Toc364876757"/>
      <w:bookmarkStart w:id="450" w:name="_Toc19087226"/>
      <w:bookmarkStart w:id="451" w:name="_Toc22324065"/>
      <w:r>
        <w:rPr>
          <w:rFonts w:cs="Times New Roman"/>
          <w:color w:val="000000" w:themeColor="text1"/>
          <w:sz w:val="28"/>
          <w:szCs w:val="28"/>
          <w14:textFill>
            <w14:solidFill>
              <w14:schemeClr w14:val="tx1"/>
            </w14:solidFill>
          </w14:textFill>
        </w:rPr>
        <w:t>其它需说明的问题</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（1）本设计参照供货厂家有关技术资料作出的，在安装前应与实际到货核对，如有不符施工中应作相应调整。</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（2）根据相关要求，建议本工程机房内电源线采用阻燃型软电缆（线）。</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（3）根据</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color w:val="000000" w:themeColor="text1"/>
          <w:sz w:val="24"/>
          <w14:textFill>
            <w14:solidFill>
              <w14:schemeClr w14:val="tx1"/>
            </w14:solidFill>
          </w14:textFill>
        </w:rPr>
        <w:t>要求对</w:t>
      </w:r>
      <w:r>
        <w:rPr>
          <w:rFonts w:hint="eastAsia"/>
          <w:color w:val="000000" w:themeColor="text1"/>
          <w:sz w:val="24"/>
          <w14:textFill>
            <w14:solidFill>
              <w14:schemeClr w14:val="tx1"/>
            </w14:solidFill>
          </w14:textFill>
        </w:rPr>
        <w:t>交流配电屏、直流配电屏、高频开关电源机柜、交流不间断电源机柜、油机控制屏、转换屏、并机屏等</w:t>
      </w:r>
      <w:r>
        <w:rPr>
          <w:color w:val="000000" w:themeColor="text1"/>
          <w:sz w:val="24"/>
          <w14:textFill>
            <w14:solidFill>
              <w14:schemeClr w14:val="tx1"/>
            </w14:solidFill>
          </w14:textFill>
        </w:rPr>
        <w:t>通信电源设备</w:t>
      </w:r>
      <w:r>
        <w:rPr>
          <w:rFonts w:hint="eastAsia"/>
          <w:color w:val="000000" w:themeColor="text1"/>
          <w:sz w:val="24"/>
          <w14:textFill>
            <w14:solidFill>
              <w14:schemeClr w14:val="tx1"/>
            </w14:solidFill>
          </w14:textFill>
        </w:rPr>
        <w:t>，同列相邻安装时，设备侧壁间至少有二点用M</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螺栓紧固，设备底脚应采用4个不小于M</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的锚栓与地面固定。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中压（1</w:t>
      </w:r>
      <w:r>
        <w:rPr>
          <w:color w:val="000000" w:themeColor="text1"/>
          <w:sz w:val="24"/>
          <w14:textFill>
            <w14:solidFill>
              <w14:schemeClr w14:val="tx1"/>
            </w14:solidFill>
          </w14:textFill>
        </w:rPr>
        <w:t>0KV</w:t>
      </w:r>
      <w:r>
        <w:rPr>
          <w:rFonts w:hint="eastAsia"/>
          <w:color w:val="000000" w:themeColor="text1"/>
          <w:sz w:val="24"/>
          <w14:textFill>
            <w14:solidFill>
              <w14:schemeClr w14:val="tx1"/>
            </w14:solidFill>
          </w14:textFill>
        </w:rPr>
        <w:t>和3</w:t>
      </w:r>
      <w:r>
        <w:rPr>
          <w:color w:val="000000" w:themeColor="text1"/>
          <w:sz w:val="24"/>
          <w14:textFill>
            <w14:solidFill>
              <w14:schemeClr w14:val="tx1"/>
            </w14:solidFill>
          </w14:textFill>
        </w:rPr>
        <w:t>5KV</w:t>
      </w:r>
      <w:r>
        <w:rPr>
          <w:rFonts w:hint="eastAsia"/>
          <w:color w:val="000000" w:themeColor="text1"/>
          <w:sz w:val="24"/>
          <w14:textFill>
            <w14:solidFill>
              <w14:schemeClr w14:val="tx1"/>
            </w14:solidFill>
          </w14:textFill>
        </w:rPr>
        <w:t>）配电柜、低压配电柜、直流操作电源机柜等变配电电源设备，同列相邻安装时，设备侧壁间至少有二点用M</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螺栓紧固，设备底脚应与地面预埋铁件焊接。</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蓄电池抗震设防时，应采用钢抗震架（柜）安装蓄电池组，钢抗震架（柜）底部应与地面锚固，锚固用锚栓规格数量应按照</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标准第4</w:t>
      </w:r>
      <w:r>
        <w:rPr>
          <w:color w:val="000000" w:themeColor="text1"/>
          <w:sz w:val="24"/>
          <w14:textFill>
            <w14:solidFill>
              <w14:schemeClr w14:val="tx1"/>
            </w14:solidFill>
          </w14:textFill>
        </w:rPr>
        <w:t>.4.2</w:t>
      </w:r>
      <w:r>
        <w:rPr>
          <w:rFonts w:hint="eastAsia"/>
          <w:color w:val="000000" w:themeColor="text1"/>
          <w:sz w:val="24"/>
          <w14:textFill>
            <w14:solidFill>
              <w14:schemeClr w14:val="tx1"/>
            </w14:solidFill>
          </w14:textFill>
        </w:rPr>
        <w:t>条规定，也可按表6</w:t>
      </w:r>
      <w:r>
        <w:rPr>
          <w:color w:val="000000" w:themeColor="text1"/>
          <w:sz w:val="24"/>
          <w14:textFill>
            <w14:solidFill>
              <w14:schemeClr w14:val="tx1"/>
            </w14:solidFill>
          </w14:textFill>
        </w:rPr>
        <w:t>.1.1</w:t>
      </w:r>
      <w:r>
        <w:rPr>
          <w:rFonts w:hint="eastAsia"/>
          <w:color w:val="000000" w:themeColor="text1"/>
          <w:sz w:val="24"/>
          <w14:textFill>
            <w14:solidFill>
              <w14:schemeClr w14:val="tx1"/>
            </w14:solidFill>
          </w14:textFill>
        </w:rPr>
        <w:t>的规定确定。同时蓄电池组与电源设备之间应采用软电缆连接，并预留满足工程要求的变形余量。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（4）导线计划表中线料长度为设计预估长度，施工时应根据站点情况，裁剪一根布放一根，避免浪费。</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（5）关于基站蓄电池组的安装</w:t>
      </w:r>
    </w:p>
    <w:p>
      <w:pPr>
        <w:pStyle w:val="53"/>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利用商品房（居民住宅、商用办公楼等）作机房的通信基站，当基站不在一层时，其地面承载能力一般较差，一般为200Kg/平方米。考虑到蓄电池重量较大，蓄电池组的排列应慎重进行，建议在安装时按单层双列方式进行。为确保机房承载安全，请建设单位将设备平面布置图委托有相应资质的建筑设计单位对承重进行核算，若达不到要求，必须采取相应加固措施。在基站面积较小，电池组按二层及以上方式安装时，尤其要注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（7）本期工程涉及到的设备，其详细规格、功耗、加电等技术指标及参数详见厂家随设备赠送的说明书。</w:t>
      </w:r>
    </w:p>
    <w:p>
      <w:pPr>
        <w:pStyle w:val="54"/>
        <w:rPr>
          <w:rFonts w:cs="Times New Roman"/>
          <w:b/>
          <w:color w:val="000000" w:themeColor="text1"/>
          <w:szCs w:val="24"/>
          <w14:textFill>
            <w14:solidFill>
              <w14:schemeClr w14:val="tx1"/>
            </w14:solidFill>
          </w14:textFill>
        </w:rPr>
      </w:pPr>
      <w:bookmarkStart w:id="452" w:name="_Toc522135713"/>
    </w:p>
    <w:p/>
    <w:p/>
    <w:p>
      <w:pPr>
        <w:tabs>
          <w:tab w:val="left" w:pos="5220"/>
        </w:tabs>
        <w:rPr>
          <w:rFonts w:eastAsia="黑体"/>
          <w:b/>
          <w:color w:val="000000" w:themeColor="text1"/>
          <w:sz w:val="24"/>
          <w14:textFill>
            <w14:solidFill>
              <w14:schemeClr w14:val="tx1"/>
            </w14:solidFill>
          </w14:textFill>
        </w:rPr>
      </w:pPr>
      <w:r>
        <w:rPr>
          <w:rFonts w:eastAsia="黑体"/>
          <w:b/>
          <w:color w:val="000000" w:themeColor="text1"/>
          <w:sz w:val="24"/>
          <w14:textFill>
            <w14:solidFill>
              <w14:schemeClr w14:val="tx1"/>
            </w14:solidFill>
          </w14:textFill>
        </w:rPr>
        <w:tab/>
      </w:r>
    </w:p>
    <w:p>
      <w:pPr>
        <w:tabs>
          <w:tab w:val="left" w:pos="5220"/>
        </w:tabs>
        <w:sectPr>
          <w:pgSz w:w="11907" w:h="16840"/>
          <w:pgMar w:top="1588" w:right="1701" w:bottom="1361" w:left="1701" w:header="1021" w:footer="1134" w:gutter="0"/>
          <w:cols w:space="425" w:num="1"/>
          <w:docGrid w:linePitch="380" w:charSpace="0"/>
        </w:sectPr>
      </w:pPr>
      <w:r>
        <w:tab/>
      </w:r>
    </w:p>
    <w:p>
      <w:pPr>
        <w:pStyle w:val="54"/>
        <w:rPr>
          <w:rFonts w:cs="Times New Roman"/>
          <w:color w:val="000000" w:themeColor="text1"/>
          <w:sz w:val="28"/>
          <w:szCs w:val="28"/>
          <w14:textFill>
            <w14:solidFill>
              <w14:schemeClr w14:val="tx1"/>
            </w14:solidFill>
          </w14:textFill>
        </w:rPr>
      </w:pPr>
      <w:bookmarkStart w:id="453" w:name="_Toc132902894"/>
      <w:bookmarkStart w:id="454" w:name="_Toc19087227"/>
      <w:bookmarkStart w:id="455" w:name="_Toc22324066"/>
      <w:r>
        <w:rPr>
          <w:rFonts w:hint="eastAsia" w:cs="Times New Roman"/>
          <w:color w:val="000000" w:themeColor="text1"/>
          <w:sz w:val="28"/>
          <w:szCs w:val="28"/>
          <w14:textFill>
            <w14:solidFill>
              <w14:schemeClr w14:val="tx1"/>
            </w14:solidFill>
          </w14:textFill>
        </w:rPr>
        <w:t>二</w:t>
      </w:r>
      <w:r>
        <w:rPr>
          <w:rFonts w:cs="Times New Roman"/>
          <w:color w:val="000000" w:themeColor="text1"/>
          <w:sz w:val="28"/>
          <w:szCs w:val="28"/>
          <w14:textFill>
            <w14:solidFill>
              <w14:schemeClr w14:val="tx1"/>
            </w14:solidFill>
          </w14:textFill>
        </w:rPr>
        <w:t>、预算</w:t>
      </w:r>
      <w:bookmarkEnd w:id="452"/>
      <w:bookmarkEnd w:id="453"/>
      <w:bookmarkEnd w:id="454"/>
      <w:bookmarkEnd w:id="455"/>
    </w:p>
    <w:p>
      <w:pPr>
        <w:pStyle w:val="45"/>
        <w:numPr>
          <w:ilvl w:val="0"/>
          <w:numId w:val="45"/>
        </w:numPr>
        <w:rPr>
          <w:rFonts w:cs="Times New Roman"/>
          <w:color w:val="000000" w:themeColor="text1"/>
          <w:sz w:val="28"/>
          <w:szCs w:val="28"/>
          <w14:textFill>
            <w14:solidFill>
              <w14:schemeClr w14:val="tx1"/>
            </w14:solidFill>
          </w14:textFill>
        </w:rPr>
      </w:pPr>
      <w:bookmarkStart w:id="456" w:name="_Toc211759802"/>
      <w:bookmarkStart w:id="457" w:name="_Toc417651999"/>
      <w:bookmarkStart w:id="458" w:name="_Toc54086199"/>
      <w:bookmarkStart w:id="459" w:name="_Toc114021055"/>
      <w:bookmarkStart w:id="460" w:name="_Toc114042466"/>
      <w:bookmarkStart w:id="461" w:name="_Toc113332076"/>
      <w:bookmarkStart w:id="462" w:name="_Toc22324067"/>
      <w:bookmarkStart w:id="463" w:name="_Toc54086676"/>
      <w:bookmarkStart w:id="464" w:name="_Toc217653052"/>
      <w:bookmarkStart w:id="465" w:name="_Toc522135714"/>
      <w:bookmarkStart w:id="466" w:name="_Toc54086727"/>
      <w:bookmarkStart w:id="467" w:name="_Toc472914764"/>
      <w:bookmarkStart w:id="468" w:name="_Toc132902895"/>
      <w:bookmarkStart w:id="469" w:name="_Toc19087228"/>
      <w:bookmarkStart w:id="470" w:name="_Toc46544767"/>
      <w:bookmarkStart w:id="471" w:name="_Toc276991192"/>
      <w:bookmarkStart w:id="472" w:name="_Toc54083600"/>
      <w:bookmarkStart w:id="473" w:name="_Toc9938256"/>
      <w:bookmarkStart w:id="474" w:name="_Toc509872929"/>
      <w:r>
        <w:rPr>
          <w:rFonts w:cs="Times New Roman"/>
          <w:color w:val="000000" w:themeColor="text1"/>
          <w:sz w:val="28"/>
          <w:szCs w:val="28"/>
          <w14:textFill>
            <w14:solidFill>
              <w14:schemeClr w14:val="tx1"/>
            </w14:solidFill>
          </w14:textFill>
        </w:rPr>
        <w:t>编制依据</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财政部_安全监管总局关于印发</w:t>
      </w:r>
      <w:r>
        <w:rPr>
          <w:rFonts w:hint="eastAsia"/>
          <w:b/>
          <w:color w:val="000000" w:themeColor="text1"/>
          <w:sz w:val="24"/>
          <w14:textFill>
            <w14:solidFill>
              <w14:schemeClr w14:val="tx1"/>
            </w14:solidFill>
          </w14:textFill>
        </w:rPr>
        <w:t>《企业安全生产费用提取和使用管理办法》</w:t>
      </w:r>
      <w:r>
        <w:rPr>
          <w:rFonts w:hint="eastAsia"/>
          <w:color w:val="000000" w:themeColor="text1"/>
          <w:sz w:val="24"/>
          <w14:textFill>
            <w14:solidFill>
              <w14:schemeClr w14:val="tx1"/>
            </w14:solidFill>
          </w14:textFill>
        </w:rPr>
        <w:t>的通知(财资[20</w:t>
      </w:r>
      <w:r>
        <w:rPr>
          <w:color w:val="000000" w:themeColor="text1"/>
          <w:sz w:val="24"/>
          <w14:textFill>
            <w14:solidFill>
              <w14:schemeClr w14:val="tx1"/>
            </w14:solidFill>
          </w14:textFill>
        </w:rPr>
        <w:t>22</w:t>
      </w: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6 号)</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b/>
          <w:color w:val="000000" w:themeColor="text1"/>
          <w:sz w:val="24"/>
          <w14:textFill>
            <w14:solidFill>
              <w14:schemeClr w14:val="tx1"/>
            </w14:solidFill>
          </w14:textFill>
        </w:rPr>
        <w:t>《中国铁塔股份有限公司工程物资与服务编码》</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（3）建设单位提供的相关资料；</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w:t>
      </w:r>
      <w:r>
        <w:rPr>
          <w:rFonts w:hint="eastAsia"/>
          <w:color w:val="000000" w:themeColor="text1"/>
          <w:sz w:val="24"/>
          <w14:textFill>
            <w14:solidFill>
              <w14:schemeClr w14:val="tx1"/>
            </w14:solidFill>
          </w14:textFill>
        </w:rPr>
        <w:t>中通服咨询设计研究院有限公司</w:t>
      </w:r>
      <w:r>
        <w:rPr>
          <w:color w:val="000000" w:themeColor="text1"/>
          <w:sz w:val="24"/>
          <w14:textFill>
            <w14:solidFill>
              <w14:schemeClr w14:val="tx1"/>
            </w14:solidFill>
          </w14:textFill>
        </w:rPr>
        <w:t>人员现场勘察资料</w:t>
      </w:r>
      <w:r>
        <w:rPr>
          <w:rFonts w:hint="eastAsia"/>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（5）中国铁塔【2</w:t>
      </w:r>
      <w:r>
        <w:rPr>
          <w:color w:val="000000" w:themeColor="text1"/>
          <w:sz w:val="24"/>
          <w14:textFill>
            <w14:solidFill>
              <w14:schemeClr w14:val="tx1"/>
            </w14:solidFill>
          </w14:textFill>
        </w:rPr>
        <w:t>023</w:t>
      </w:r>
      <w:r>
        <w:rPr>
          <w:rFonts w:hint="eastAsia"/>
          <w:color w:val="000000" w:themeColor="text1"/>
          <w:sz w:val="24"/>
          <w14:textFill>
            <w14:solidFill>
              <w14:schemeClr w14:val="tx1"/>
            </w14:solidFill>
          </w14:textFill>
        </w:rPr>
        <w:t>】7</w:t>
      </w:r>
      <w:r>
        <w:rPr>
          <w:color w:val="000000" w:themeColor="text1"/>
          <w:sz w:val="24"/>
          <w14:textFill>
            <w14:solidFill>
              <w14:schemeClr w14:val="tx1"/>
            </w14:solidFill>
          </w14:textFill>
        </w:rPr>
        <w:t>6</w:t>
      </w:r>
      <w:r>
        <w:rPr>
          <w:rFonts w:hint="eastAsia"/>
          <w:color w:val="000000" w:themeColor="text1"/>
          <w:sz w:val="24"/>
          <w14:textFill>
            <w14:solidFill>
              <w14:schemeClr w14:val="tx1"/>
            </w14:solidFill>
          </w14:textFill>
        </w:rPr>
        <w:t>号文件《关于工程项目施工服务执行新的安全生产费率的通知》；</w:t>
      </w:r>
    </w:p>
    <w:p>
      <w:pPr>
        <w:pStyle w:val="45"/>
        <w:numPr>
          <w:ilvl w:val="0"/>
          <w:numId w:val="45"/>
        </w:numPr>
        <w:rPr>
          <w:rFonts w:cs="Times New Roman"/>
          <w:color w:val="000000" w:themeColor="text1"/>
          <w:sz w:val="28"/>
          <w:szCs w:val="28"/>
          <w14:textFill>
            <w14:solidFill>
              <w14:schemeClr w14:val="tx1"/>
            </w14:solidFill>
          </w14:textFill>
        </w:rPr>
      </w:pPr>
      <w:bookmarkStart w:id="475" w:name="_Toc509872930"/>
      <w:bookmarkStart w:id="476" w:name="_Toc522135715"/>
      <w:bookmarkStart w:id="477" w:name="_Toc19087229"/>
      <w:bookmarkStart w:id="478" w:name="_Toc132902896"/>
      <w:bookmarkStart w:id="479" w:name="_Toc22324068"/>
      <w:r>
        <w:rPr>
          <w:rFonts w:cs="Times New Roman"/>
          <w:color w:val="000000" w:themeColor="text1"/>
          <w:sz w:val="28"/>
          <w:szCs w:val="28"/>
          <w14:textFill>
            <w14:solidFill>
              <w14:schemeClr w14:val="tx1"/>
            </w14:solidFill>
          </w14:textFill>
        </w:rPr>
        <w:t>编制说明</w:t>
      </w:r>
      <w:bookmarkEnd w:id="475"/>
      <w:bookmarkEnd w:id="476"/>
      <w:bookmarkEnd w:id="477"/>
      <w:bookmarkEnd w:id="478"/>
      <w:bookmarkEnd w:id="479"/>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概预算投资信息，采取线上从模块化产品库中选定相关模块的类别及数量，系统后台分配各模块单价及工程中标折扣，通过对站点所需不同类别模块的数量、单价、折扣加权求和的方式统计汇总。项目概预算投资信息</w:t>
      </w:r>
      <w:r>
        <w:rPr>
          <w:color w:val="000000" w:themeColor="text1"/>
          <w:sz w:val="24"/>
          <w14:textFill>
            <w14:solidFill>
              <w14:schemeClr w14:val="tx1"/>
            </w14:solidFill>
          </w14:textFill>
        </w:rPr>
        <w:t>包括</w:t>
      </w:r>
      <w:r>
        <w:rPr>
          <w:rFonts w:hint="eastAsia"/>
          <w:color w:val="000000" w:themeColor="text1"/>
          <w:sz w:val="24"/>
          <w14:textFill>
            <w14:solidFill>
              <w14:schemeClr w14:val="tx1"/>
            </w14:solidFill>
          </w14:textFill>
        </w:rPr>
        <w:t>一个表一</w:t>
      </w:r>
      <w:r>
        <w:rPr>
          <w:color w:val="000000" w:themeColor="text1"/>
          <w:sz w:val="24"/>
          <w14:textFill>
            <w14:solidFill>
              <w14:schemeClr w14:val="tx1"/>
            </w14:solidFill>
          </w14:textFill>
        </w:rPr>
        <w:t>汇总表和</w:t>
      </w:r>
      <w:r>
        <w:rPr>
          <w:rFonts w:hint="eastAsia"/>
          <w:color w:val="000000" w:themeColor="text1"/>
          <w:sz w:val="24"/>
          <w14:textFill>
            <w14:solidFill>
              <w14:schemeClr w14:val="tx1"/>
            </w14:solidFill>
          </w14:textFill>
        </w:rPr>
        <w:t>三个子表，子表分别为：表五其他费用表子表、甲供设备材料清单子表、服务模块清单子表。表一</w:t>
      </w:r>
      <w:r>
        <w:rPr>
          <w:color w:val="000000" w:themeColor="text1"/>
          <w:sz w:val="24"/>
          <w14:textFill>
            <w14:solidFill>
              <w14:schemeClr w14:val="tx1"/>
            </w14:solidFill>
          </w14:textFill>
        </w:rPr>
        <w:t>汇总表用作单个工程建设项目各子</w:t>
      </w:r>
      <w:r>
        <w:rPr>
          <w:rFonts w:hint="eastAsia"/>
          <w:color w:val="000000" w:themeColor="text1"/>
          <w:sz w:val="24"/>
          <w14:textFill>
            <w14:solidFill>
              <w14:schemeClr w14:val="tx1"/>
            </w14:solidFill>
          </w14:textFill>
        </w:rPr>
        <w:t>表费用</w:t>
      </w:r>
      <w:r>
        <w:rPr>
          <w:color w:val="000000" w:themeColor="text1"/>
          <w:sz w:val="24"/>
          <w14:textFill>
            <w14:solidFill>
              <w14:schemeClr w14:val="tx1"/>
            </w14:solidFill>
          </w14:textFill>
        </w:rPr>
        <w:t>的汇总，包括“</w:t>
      </w:r>
      <w:r>
        <w:rPr>
          <w:rFonts w:hint="eastAsia"/>
          <w:color w:val="000000" w:themeColor="text1"/>
          <w:sz w:val="24"/>
          <w14:textFill>
            <w14:solidFill>
              <w14:schemeClr w14:val="tx1"/>
            </w14:solidFill>
          </w14:textFill>
        </w:rPr>
        <w:t>设备及建筑安装投资</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其他投资</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表五其他费用表</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包含可行性研究费、勘察设计费、监理费等费用，汇总于表一汇总表中的</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设备及建筑安装投资</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后，体现在总投资中。甲供设备材料清单子表统计相应甲供材料的模块类别和数量、单价，获取各专业甲供材料投资。服务模块清单子表统计相应乙供服务模块类别和数量、单价，获取各专业乙供服务模块投资。模块类别的选择依据云南省省公司模块化培训内容要求确定。统计所用的各类子费用为不含税投资价格。</w:t>
      </w:r>
    </w:p>
    <w:p>
      <w:pPr>
        <w:pStyle w:val="41"/>
        <w:rPr>
          <w:rFonts w:hint="eastAsia" w:ascii="黑体" w:hAnsi="黑体" w:eastAsia="黑体" w:cs="Times New Roman"/>
          <w:color w:val="000000" w:themeColor="text1"/>
          <w:sz w:val="28"/>
          <w:szCs w:val="28"/>
          <w14:textFill>
            <w14:solidFill>
              <w14:schemeClr w14:val="tx1"/>
            </w14:solidFill>
          </w14:textFill>
        </w:rPr>
      </w:pPr>
      <w:bookmarkStart w:id="480" w:name="_Toc509872931"/>
      <w:bookmarkStart w:id="481" w:name="_Toc132902897"/>
      <w:bookmarkStart w:id="482" w:name="_Toc19087230"/>
      <w:bookmarkStart w:id="483" w:name="_Toc22324069"/>
      <w:bookmarkStart w:id="484" w:name="_Toc446944573"/>
      <w:bookmarkStart w:id="485" w:name="_Toc522135716"/>
      <w:r>
        <w:rPr>
          <w:rFonts w:hint="eastAsia" w:ascii="黑体" w:hAnsi="黑体" w:eastAsia="黑体" w:cs="Times New Roman"/>
          <w:color w:val="000000" w:themeColor="text1"/>
          <w:sz w:val="28"/>
          <w:szCs w:val="28"/>
          <w14:textFill>
            <w14:solidFill>
              <w14:schemeClr w14:val="tx1"/>
            </w14:solidFill>
          </w14:textFill>
        </w:rPr>
        <w:t>2.1表一</w:t>
      </w:r>
      <w:r>
        <w:rPr>
          <w:rFonts w:ascii="黑体" w:hAnsi="黑体" w:eastAsia="黑体" w:cs="Times New Roman"/>
          <w:color w:val="000000" w:themeColor="text1"/>
          <w:sz w:val="28"/>
          <w:szCs w:val="28"/>
          <w14:textFill>
            <w14:solidFill>
              <w14:schemeClr w14:val="tx1"/>
            </w14:solidFill>
          </w14:textFill>
        </w:rPr>
        <w:t>汇总表</w:t>
      </w:r>
      <w:bookmarkEnd w:id="480"/>
      <w:bookmarkEnd w:id="481"/>
      <w:bookmarkEnd w:id="482"/>
      <w:bookmarkEnd w:id="483"/>
      <w:bookmarkEnd w:id="484"/>
      <w:bookmarkEnd w:id="485"/>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设备及建筑安装投资包含的费用类别有：铁塔专业、铁塔基础土建专业、动力配套专业、机房（柜）土建专业、室内分布系统专业、传输专业；其他投资包含的费用类别有：租赁基站机房装修、外电引入、选址费</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汇总得到不含增值税总金额和含增值税总金额</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其中各项费用的单价由云南省公司系统录入数据及招投标中标单价执行。</w:t>
      </w:r>
    </w:p>
    <w:p>
      <w:pPr>
        <w:pStyle w:val="41"/>
        <w:rPr>
          <w:rFonts w:hint="eastAsia" w:ascii="黑体" w:hAnsi="黑体" w:eastAsia="黑体" w:cs="Times New Roman"/>
          <w:color w:val="000000" w:themeColor="text1"/>
          <w:sz w:val="28"/>
          <w:szCs w:val="28"/>
          <w14:textFill>
            <w14:solidFill>
              <w14:schemeClr w14:val="tx1"/>
            </w14:solidFill>
          </w14:textFill>
        </w:rPr>
      </w:pPr>
      <w:bookmarkStart w:id="486" w:name="_Toc509872932"/>
      <w:bookmarkStart w:id="487" w:name="_Toc22324070"/>
      <w:bookmarkStart w:id="488" w:name="_Toc446944574"/>
      <w:bookmarkStart w:id="489" w:name="_Toc522135717"/>
      <w:bookmarkStart w:id="490" w:name="_Toc19087231"/>
      <w:bookmarkStart w:id="491" w:name="_Toc132902898"/>
      <w:r>
        <w:rPr>
          <w:rFonts w:hint="eastAsia" w:ascii="黑体" w:hAnsi="黑体" w:eastAsia="黑体" w:cs="Times New Roman"/>
          <w:color w:val="000000" w:themeColor="text1"/>
          <w:sz w:val="28"/>
          <w:szCs w:val="28"/>
          <w14:textFill>
            <w14:solidFill>
              <w14:schemeClr w14:val="tx1"/>
            </w14:solidFill>
          </w14:textFill>
        </w:rPr>
        <w:t>2.2表五其他费用</w:t>
      </w:r>
      <w:r>
        <w:rPr>
          <w:rFonts w:ascii="黑体" w:hAnsi="黑体" w:eastAsia="黑体" w:cs="Times New Roman"/>
          <w:color w:val="000000" w:themeColor="text1"/>
          <w:sz w:val="28"/>
          <w:szCs w:val="28"/>
          <w14:textFill>
            <w14:solidFill>
              <w14:schemeClr w14:val="tx1"/>
            </w14:solidFill>
          </w14:textFill>
        </w:rPr>
        <w:t>子表</w:t>
      </w:r>
      <w:bookmarkEnd w:id="486"/>
      <w:bookmarkEnd w:id="487"/>
      <w:bookmarkEnd w:id="488"/>
      <w:bookmarkEnd w:id="489"/>
      <w:bookmarkEnd w:id="490"/>
      <w:bookmarkEnd w:id="491"/>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表2.2                     </w:t>
      </w:r>
      <w:r>
        <w:rPr>
          <w:rFonts w:hint="eastAsia"/>
          <w:color w:val="000000" w:themeColor="text1"/>
          <w:sz w:val="24"/>
          <w14:textFill>
            <w14:solidFill>
              <w14:schemeClr w14:val="tx1"/>
            </w14:solidFill>
          </w14:textFill>
        </w:rPr>
        <w:t>表五其他费用子表</w:t>
      </w:r>
      <w:r>
        <w:rPr>
          <w:color w:val="000000" w:themeColor="text1"/>
          <w:sz w:val="24"/>
          <w14:textFill>
            <w14:solidFill>
              <w14:schemeClr w14:val="tx1"/>
            </w14:solidFill>
          </w14:textFill>
        </w:rPr>
        <w:t>取费如下表</w:t>
      </w:r>
    </w:p>
    <w:tbl>
      <w:tblPr>
        <w:tblStyle w:val="31"/>
        <w:tblW w:w="8343" w:type="dxa"/>
        <w:tblInd w:w="93" w:type="dxa"/>
        <w:tblLayout w:type="fixed"/>
        <w:tblCellMar>
          <w:top w:w="0" w:type="dxa"/>
          <w:left w:w="108" w:type="dxa"/>
          <w:bottom w:w="0" w:type="dxa"/>
          <w:right w:w="108" w:type="dxa"/>
        </w:tblCellMar>
      </w:tblPr>
      <w:tblGrid>
        <w:gridCol w:w="738"/>
        <w:gridCol w:w="1829"/>
        <w:gridCol w:w="4819"/>
        <w:gridCol w:w="957"/>
      </w:tblGrid>
      <w:tr>
        <w:tblPrEx>
          <w:tblCellMar>
            <w:top w:w="0" w:type="dxa"/>
            <w:left w:w="108" w:type="dxa"/>
            <w:bottom w:w="0" w:type="dxa"/>
            <w:right w:w="108" w:type="dxa"/>
          </w:tblCellMar>
        </w:tblPrEx>
        <w:trPr>
          <w:trHeight w:val="470" w:hRule="atLeast"/>
          <w:tblHeader/>
        </w:trPr>
        <w:tc>
          <w:tcPr>
            <w:tcW w:w="738" w:type="dxa"/>
            <w:tcBorders>
              <w:top w:val="single" w:color="808080" w:sz="8" w:space="0"/>
              <w:left w:val="single" w:color="808080" w:sz="8" w:space="0"/>
              <w:bottom w:val="single" w:color="808080" w:sz="8" w:space="0"/>
              <w:right w:val="single" w:color="808080" w:sz="8" w:space="0"/>
            </w:tcBorders>
            <w:shd w:val="clear" w:color="000000" w:fill="FFFFFF"/>
            <w:vAlign w:val="center"/>
          </w:tcPr>
          <w:p>
            <w:pPr>
              <w:widowControl/>
              <w:jc w:val="left"/>
              <w:rPr>
                <w:rFonts w:hint="eastAsia" w:ascii="宋体" w:hAnsi="宋体" w:cs="宋体"/>
                <w:bCs/>
                <w:color w:val="000000" w:themeColor="text1"/>
                <w:kern w:val="0"/>
                <w:sz w:val="24"/>
                <w14:textFill>
                  <w14:solidFill>
                    <w14:schemeClr w14:val="tx1"/>
                  </w14:solidFill>
                </w14:textFill>
              </w:rPr>
            </w:pPr>
            <w:r>
              <w:rPr>
                <w:rFonts w:hint="eastAsia" w:ascii="宋体" w:hAnsi="宋体" w:cs="宋体"/>
                <w:bCs/>
                <w:color w:val="000000" w:themeColor="text1"/>
                <w:kern w:val="0"/>
                <w:sz w:val="24"/>
                <w14:textFill>
                  <w14:solidFill>
                    <w14:schemeClr w14:val="tx1"/>
                  </w14:solidFill>
                </w14:textFill>
              </w:rPr>
              <w:t>序号</w:t>
            </w:r>
          </w:p>
        </w:tc>
        <w:tc>
          <w:tcPr>
            <w:tcW w:w="1829" w:type="dxa"/>
            <w:tcBorders>
              <w:top w:val="single" w:color="808080" w:sz="8" w:space="0"/>
              <w:left w:val="nil"/>
              <w:bottom w:val="single" w:color="808080" w:sz="8" w:space="0"/>
              <w:right w:val="single" w:color="808080" w:sz="8" w:space="0"/>
            </w:tcBorders>
            <w:shd w:val="clear" w:color="000000" w:fill="FFFFFF"/>
            <w:vAlign w:val="center"/>
          </w:tcPr>
          <w:p>
            <w:pPr>
              <w:widowControl/>
              <w:jc w:val="left"/>
              <w:rPr>
                <w:rFonts w:hint="eastAsia" w:ascii="宋体" w:hAnsi="宋体" w:cs="宋体"/>
                <w:bCs/>
                <w:color w:val="000000" w:themeColor="text1"/>
                <w:kern w:val="0"/>
                <w:sz w:val="24"/>
                <w14:textFill>
                  <w14:solidFill>
                    <w14:schemeClr w14:val="tx1"/>
                  </w14:solidFill>
                </w14:textFill>
              </w:rPr>
            </w:pPr>
            <w:r>
              <w:rPr>
                <w:rFonts w:hint="eastAsia" w:ascii="宋体" w:hAnsi="宋体" w:cs="宋体"/>
                <w:bCs/>
                <w:color w:val="000000" w:themeColor="text1"/>
                <w:kern w:val="0"/>
                <w:sz w:val="24"/>
                <w14:textFill>
                  <w14:solidFill>
                    <w14:schemeClr w14:val="tx1"/>
                  </w14:solidFill>
                </w14:textFill>
              </w:rPr>
              <w:t>费用名称</w:t>
            </w:r>
          </w:p>
        </w:tc>
        <w:tc>
          <w:tcPr>
            <w:tcW w:w="4819" w:type="dxa"/>
            <w:tcBorders>
              <w:top w:val="single" w:color="808080" w:sz="8" w:space="0"/>
              <w:left w:val="nil"/>
              <w:bottom w:val="single" w:color="808080" w:sz="8" w:space="0"/>
              <w:right w:val="single" w:color="808080" w:sz="8" w:space="0"/>
            </w:tcBorders>
            <w:shd w:val="clear" w:color="000000" w:fill="FFFFFF"/>
            <w:vAlign w:val="center"/>
          </w:tcPr>
          <w:p>
            <w:pPr>
              <w:widowControl/>
              <w:jc w:val="left"/>
              <w:rPr>
                <w:rFonts w:hint="eastAsia" w:ascii="宋体" w:hAnsi="宋体" w:cs="宋体"/>
                <w:bCs/>
                <w:color w:val="000000" w:themeColor="text1"/>
                <w:kern w:val="0"/>
                <w:sz w:val="24"/>
                <w14:textFill>
                  <w14:solidFill>
                    <w14:schemeClr w14:val="tx1"/>
                  </w14:solidFill>
                </w14:textFill>
              </w:rPr>
            </w:pPr>
            <w:r>
              <w:rPr>
                <w:rFonts w:hint="eastAsia" w:ascii="宋体" w:hAnsi="宋体" w:cs="宋体"/>
                <w:bCs/>
                <w:color w:val="000000" w:themeColor="text1"/>
                <w:kern w:val="0"/>
                <w:sz w:val="24"/>
                <w14:textFill>
                  <w14:solidFill>
                    <w14:schemeClr w14:val="tx1"/>
                  </w14:solidFill>
                </w14:textFill>
              </w:rPr>
              <w:t>计费依据</w:t>
            </w:r>
          </w:p>
        </w:tc>
        <w:tc>
          <w:tcPr>
            <w:tcW w:w="957" w:type="dxa"/>
            <w:tcBorders>
              <w:top w:val="single" w:color="808080" w:sz="8" w:space="0"/>
              <w:left w:val="nil"/>
              <w:bottom w:val="single" w:color="808080" w:sz="8" w:space="0"/>
              <w:right w:val="single" w:color="808080" w:sz="8" w:space="0"/>
            </w:tcBorders>
            <w:shd w:val="clear" w:color="000000" w:fill="FFFFFF"/>
            <w:vAlign w:val="center"/>
          </w:tcPr>
          <w:p>
            <w:pPr>
              <w:widowControl/>
              <w:jc w:val="left"/>
              <w:rPr>
                <w:rFonts w:hint="eastAsia" w:ascii="宋体" w:hAnsi="宋体" w:cs="宋体"/>
                <w:bCs/>
                <w:color w:val="000000" w:themeColor="text1"/>
                <w:kern w:val="0"/>
                <w:sz w:val="24"/>
                <w14:textFill>
                  <w14:solidFill>
                    <w14:schemeClr w14:val="tx1"/>
                  </w14:solidFill>
                </w14:textFill>
              </w:rPr>
            </w:pPr>
            <w:r>
              <w:rPr>
                <w:rFonts w:hint="eastAsia" w:ascii="宋体" w:hAnsi="宋体" w:cs="宋体"/>
                <w:bCs/>
                <w:color w:val="000000" w:themeColor="text1"/>
                <w:kern w:val="0"/>
                <w:sz w:val="24"/>
                <w14:textFill>
                  <w14:solidFill>
                    <w14:schemeClr w14:val="tx1"/>
                  </w14:solidFill>
                </w14:textFill>
              </w:rPr>
              <w:t>备注</w:t>
            </w:r>
          </w:p>
        </w:tc>
      </w:tr>
      <w:tr>
        <w:tblPrEx>
          <w:tblCellMar>
            <w:top w:w="0" w:type="dxa"/>
            <w:left w:w="108" w:type="dxa"/>
            <w:bottom w:w="0" w:type="dxa"/>
            <w:right w:w="108" w:type="dxa"/>
          </w:tblCellMar>
        </w:tblPrEx>
        <w:trPr>
          <w:trHeight w:val="660"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可行性研究费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根据集团及省公司当前取费规定记取，本次宏站不计取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2</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勘察设计费小计</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561"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2.1</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勘察费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单独下单采购，站点预算中不计取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597"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2.2</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设计费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单独下单采购，站点预算中不计取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3</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地勘费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新建落地铁塔站记取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4</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检测费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部分存量改造站点据实记取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404"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4.1</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铁塔检测费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部分存量改造站点据实记取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384"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4.2</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房屋检测费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部分存量改造站点据实记取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365"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4.3</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基础检测费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部分存量改造站点据实记取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940"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5</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建设工程监理费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单独下单采购，站点预算中不计取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544"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6</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安全生产费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折扣前服务模块价格*费率（铁塔、塔基、机房土建3%；电源、配套专业2%）</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highlight w:val="red"/>
                <w14:textFill>
                  <w14:solidFill>
                    <w14:schemeClr w14:val="tx1"/>
                  </w14:solidFill>
                </w14:textFill>
              </w:rPr>
            </w:pPr>
          </w:p>
        </w:tc>
      </w:tr>
      <w:tr>
        <w:tblPrEx>
          <w:tblCellMar>
            <w:top w:w="0" w:type="dxa"/>
            <w:left w:w="108" w:type="dxa"/>
            <w:bottom w:w="0" w:type="dxa"/>
            <w:right w:w="108" w:type="dxa"/>
          </w:tblCellMar>
        </w:tblPrEx>
        <w:trPr>
          <w:trHeight w:val="399"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7</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建设用地及综合赔补费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据实记取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407"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8</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工程招标代理费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据实记取，本期工程不计取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387"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9</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中介机构审计费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铁塔系统线上审计，以集团为准</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10</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室分建设期租金</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据合同据实记取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11</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建设期利息</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12</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土地出让金</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13</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金额合计</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bl>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表五其他费用表为统计汇总类子表，数据来源于服务模块清单子表。</w:t>
      </w:r>
    </w:p>
    <w:p>
      <w:pPr>
        <w:pStyle w:val="41"/>
        <w:rPr>
          <w:rFonts w:hint="eastAsia" w:ascii="黑体" w:hAnsi="黑体" w:eastAsia="黑体" w:cs="Times New Roman"/>
          <w:color w:val="000000" w:themeColor="text1"/>
          <w:sz w:val="28"/>
          <w:szCs w:val="28"/>
          <w14:textFill>
            <w14:solidFill>
              <w14:schemeClr w14:val="tx1"/>
            </w14:solidFill>
          </w14:textFill>
        </w:rPr>
      </w:pPr>
      <w:bookmarkStart w:id="492" w:name="_Toc19087232"/>
      <w:bookmarkStart w:id="493" w:name="_Toc132902899"/>
      <w:bookmarkStart w:id="494" w:name="_Toc22324071"/>
      <w:bookmarkStart w:id="495" w:name="_Toc522135718"/>
      <w:bookmarkStart w:id="496" w:name="_Toc509872933"/>
      <w:bookmarkStart w:id="497" w:name="_Toc446944575"/>
      <w:r>
        <w:rPr>
          <w:rFonts w:hint="eastAsia" w:ascii="黑体" w:hAnsi="黑体" w:eastAsia="黑体" w:cs="Times New Roman"/>
          <w:color w:val="000000" w:themeColor="text1"/>
          <w:sz w:val="28"/>
          <w:szCs w:val="28"/>
          <w14:textFill>
            <w14:solidFill>
              <w14:schemeClr w14:val="tx1"/>
            </w14:solidFill>
          </w14:textFill>
        </w:rPr>
        <w:t>2.3甲供设备材料清单子表</w:t>
      </w:r>
      <w:bookmarkEnd w:id="492"/>
      <w:bookmarkEnd w:id="493"/>
      <w:bookmarkEnd w:id="494"/>
      <w:bookmarkEnd w:id="495"/>
      <w:bookmarkEnd w:id="496"/>
      <w:bookmarkEnd w:id="497"/>
    </w:p>
    <w:p>
      <w:pPr>
        <w:spacing w:line="360" w:lineRule="auto"/>
        <w:ind w:firstLine="480"/>
        <w:rPr>
          <w:color w:val="000000" w:themeColor="text1"/>
          <w:sz w:val="24"/>
          <w14:textFill>
            <w14:solidFill>
              <w14:schemeClr w14:val="tx1"/>
            </w14:solidFill>
          </w14:textFill>
        </w:rPr>
      </w:pPr>
      <w:bookmarkStart w:id="498" w:name="_Toc244325497"/>
      <w:r>
        <w:rPr>
          <w:rFonts w:hint="eastAsia"/>
          <w:color w:val="000000" w:themeColor="text1"/>
          <w:sz w:val="24"/>
          <w14:textFill>
            <w14:solidFill>
              <w14:schemeClr w14:val="tx1"/>
            </w14:solidFill>
          </w14:textFill>
        </w:rPr>
        <w:t>甲供设备材料清单子表中包含子专业有：机房（柜）土建、铁塔、外电引入、动力配套</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机房（柜）土建子专业包含项目在机房土建专业下的甲供物资，主要包含以下类别：室内外走线架、室外一体化开关电源柜、彩钢板房、一体化机房等、智能通风设备、空调、动力及环境监控单元、配套机架/机柜等。</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铁塔子专业包含项目在铁塔专业下的甲供塔桅物资等。</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外电引入子专业包含项目在外市电模块下涉及到的所有的甲供电力电缆（仅仅指机房内配套使用量，外市电引入为服务模块包工包料）。</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动力配套子专业包含项目在动力配套专业下的甲供物资，主要包含以下类别：组合式开关电源、蓄电池、交流配电箱等。</w:t>
      </w:r>
    </w:p>
    <w:bookmarkEnd w:id="498"/>
    <w:p>
      <w:pPr>
        <w:pStyle w:val="41"/>
        <w:rPr>
          <w:rFonts w:hint="eastAsia" w:ascii="黑体" w:hAnsi="黑体" w:eastAsia="黑体" w:cs="Times New Roman"/>
          <w:color w:val="000000" w:themeColor="text1"/>
          <w:sz w:val="28"/>
          <w:szCs w:val="28"/>
          <w14:textFill>
            <w14:solidFill>
              <w14:schemeClr w14:val="tx1"/>
            </w14:solidFill>
          </w14:textFill>
        </w:rPr>
      </w:pPr>
      <w:bookmarkStart w:id="499" w:name="_Toc522135719"/>
      <w:bookmarkStart w:id="500" w:name="_Toc132902900"/>
      <w:bookmarkStart w:id="501" w:name="_Toc19087233"/>
      <w:bookmarkStart w:id="502" w:name="_Toc446944576"/>
      <w:bookmarkStart w:id="503" w:name="_Toc509872934"/>
      <w:bookmarkStart w:id="504" w:name="_Toc22324072"/>
      <w:r>
        <w:rPr>
          <w:rFonts w:hint="eastAsia" w:ascii="黑体" w:hAnsi="黑体" w:eastAsia="黑体" w:cs="Times New Roman"/>
          <w:color w:val="000000" w:themeColor="text1"/>
          <w:sz w:val="28"/>
          <w:szCs w:val="28"/>
          <w14:textFill>
            <w14:solidFill>
              <w14:schemeClr w14:val="tx1"/>
            </w14:solidFill>
          </w14:textFill>
        </w:rPr>
        <w:t>2.4服务模块清单子表</w:t>
      </w:r>
      <w:bookmarkEnd w:id="499"/>
      <w:bookmarkEnd w:id="500"/>
      <w:bookmarkEnd w:id="501"/>
      <w:bookmarkEnd w:id="502"/>
      <w:bookmarkEnd w:id="503"/>
      <w:bookmarkEnd w:id="504"/>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服务模块清单子表中包含子专业有：塔基施工、机房（柜）土建施工、动力配套施工、设计、监理、其他。</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塔基施工子专业是项目在甲供塔桅建设方式确定条件下的基础施工费，由设计方量及单价加权计算得到。</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机房（柜）土建施工子专业是项目在机房（柜）土建专业产生的施工费，分为土建（砖混）机房（含装修）、地网、手孔等费用。</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动力配套施工子专业是项目在动力配套专业产生的设备安装等费用，分为有机房站和无机房站的动力配套模块。</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其他子专业是项目在其他专业产生的费用，主要有选址费、建设用地及综合赔补费、外市电引入等费用。</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设计子专业是项目在设计专业产生的勘察设计费用，站点预算不记取，根据云南省公司当前的指导要求单独下单采购。</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监理子专业是项目在监理专业产生的监理费用，站点预算不记取，根据云南省公司当前的指导要求单独下单采购。</w:t>
      </w:r>
    </w:p>
    <w:p>
      <w:pPr>
        <w:pStyle w:val="45"/>
        <w:numPr>
          <w:ilvl w:val="0"/>
          <w:numId w:val="45"/>
        </w:numPr>
        <w:rPr>
          <w:rFonts w:cs="Times New Roman"/>
          <w:color w:val="000000" w:themeColor="text1"/>
          <w:sz w:val="28"/>
          <w:szCs w:val="28"/>
          <w14:textFill>
            <w14:solidFill>
              <w14:schemeClr w14:val="tx1"/>
            </w14:solidFill>
          </w14:textFill>
        </w:rPr>
      </w:pPr>
      <w:bookmarkStart w:id="505" w:name="_Toc509872935"/>
      <w:bookmarkStart w:id="506" w:name="_Toc19087234"/>
      <w:bookmarkStart w:id="507" w:name="_Toc22324073"/>
      <w:bookmarkStart w:id="508" w:name="_Toc132902901"/>
      <w:bookmarkStart w:id="509" w:name="_Toc522135720"/>
      <w:r>
        <w:rPr>
          <w:rFonts w:cs="Times New Roman"/>
          <w:color w:val="000000" w:themeColor="text1"/>
          <w:sz w:val="28"/>
          <w:szCs w:val="28"/>
          <w14:textFill>
            <w14:solidFill>
              <w14:schemeClr w14:val="tx1"/>
            </w14:solidFill>
          </w14:textFill>
        </w:rPr>
        <w:t>投资预算</w:t>
      </w:r>
      <w:bookmarkEnd w:id="505"/>
      <w:bookmarkEnd w:id="506"/>
      <w:bookmarkEnd w:id="507"/>
      <w:bookmarkEnd w:id="508"/>
      <w:bookmarkEnd w:id="509"/>
    </w:p>
    <w:p>
      <w:pPr>
        <w:spacing w:line="360" w:lineRule="auto"/>
        <w:ind w:firstLine="480"/>
        <w:rPr>
          <w:color w:val="000000" w:themeColor="text1"/>
          <w:sz w:val="24"/>
          <w14:textFill>
            <w14:solidFill>
              <w14:schemeClr w14:val="tx1"/>
            </w14:solidFill>
          </w14:textFill>
        </w:rPr>
      </w:pPr>
      <w:r>
        <w:rPr>
          <w:color w:val="000000" w:themeColor="text1"/>
          <w:sz w:val="24"/>
          <w:highlight w:val="yellow"/>
          <w14:textFill>
            <w14:solidFill>
              <w14:schemeClr w14:val="tx1"/>
            </w14:solidFill>
          </w14:textFill>
        </w:rPr>
        <w:t>本项目含税总投资</w:t>
      </w:r>
      <w:r>
        <w:rPr>
          <w:rFonts w:hint="eastAsia" w:ascii="宋体" w:hAnsi="宋体" w:cs="宋体"/>
          <w:color w:val="000000" w:themeColor="text1"/>
          <w:sz w:val="24"/>
          <w:highlight w:val="yellow"/>
          <w14:textFill>
            <w14:solidFill>
              <w14:schemeClr w14:val="tx1"/>
            </w14:solidFill>
          </w14:textFill>
        </w:rPr>
        <w:t>523.64万</w:t>
      </w:r>
      <w:r>
        <w:rPr>
          <w:color w:val="000000" w:themeColor="text1"/>
          <w:sz w:val="24"/>
          <w:highlight w:val="yellow"/>
          <w14:textFill>
            <w14:solidFill>
              <w14:schemeClr w14:val="tx1"/>
            </w14:solidFill>
          </w14:textFill>
        </w:rPr>
        <w:t>元。</w:t>
      </w:r>
    </w:p>
    <w:p>
      <w:pPr>
        <w:spacing w:line="360" w:lineRule="auto"/>
        <w:ind w:firstLine="480"/>
        <w:rPr>
          <w:color w:val="000000" w:themeColor="text1"/>
          <w:szCs w:val="21"/>
          <w14:textFill>
            <w14:solidFill>
              <w14:schemeClr w14:val="tx1"/>
            </w14:solidFill>
          </w14:textFill>
        </w:rPr>
      </w:pPr>
      <w:r>
        <w:rPr>
          <w:rFonts w:hint="eastAsia"/>
          <w:color w:val="000000" w:themeColor="text1"/>
          <w:sz w:val="24"/>
          <w14:textFill>
            <w14:solidFill>
              <w14:schemeClr w14:val="tx1"/>
            </w14:solidFill>
          </w14:textFill>
        </w:rPr>
        <w:t>甲方不要求提供相关预算表格，仅系统内进行物资和服务选取即可。</w:t>
      </w:r>
    </w:p>
    <w:p>
      <w:pPr>
        <w:ind w:firstLine="480"/>
        <w:rPr>
          <w:color w:val="000000" w:themeColor="text1"/>
          <w:szCs w:val="18"/>
          <w14:textFill>
            <w14:solidFill>
              <w14:schemeClr w14:val="tx1"/>
            </w14:solidFill>
          </w14:textFill>
        </w:rPr>
      </w:pPr>
    </w:p>
    <w:p>
      <w:pPr>
        <w:ind w:firstLine="480"/>
        <w:rPr>
          <w:color w:val="000000" w:themeColor="text1"/>
          <w:szCs w:val="18"/>
          <w14:textFill>
            <w14:solidFill>
              <w14:schemeClr w14:val="tx1"/>
            </w14:solidFill>
          </w14:textFill>
        </w:rPr>
      </w:pPr>
    </w:p>
    <w:p>
      <w:pPr>
        <w:rPr>
          <w:color w:val="000000" w:themeColor="text1"/>
          <w:szCs w:val="18"/>
          <w14:textFill>
            <w14:solidFill>
              <w14:schemeClr w14:val="tx1"/>
            </w14:solidFill>
          </w14:textFill>
        </w:rPr>
      </w:pPr>
    </w:p>
    <w:p>
      <w:pPr>
        <w:pStyle w:val="54"/>
        <w:rPr>
          <w:rFonts w:cs="Times New Roman"/>
          <w:color w:val="000000" w:themeColor="text1"/>
          <w14:textFill>
            <w14:solidFill>
              <w14:schemeClr w14:val="tx1"/>
            </w14:solidFill>
          </w14:textFill>
        </w:rPr>
        <w:sectPr>
          <w:pgSz w:w="11907" w:h="16840"/>
          <w:pgMar w:top="1588" w:right="1701" w:bottom="1361" w:left="1701" w:header="1021" w:footer="1134" w:gutter="0"/>
          <w:cols w:space="425" w:num="1"/>
          <w:docGrid w:linePitch="380" w:charSpace="0"/>
        </w:sectPr>
      </w:pPr>
      <w:bookmarkStart w:id="510" w:name="_Toc472914762"/>
      <w:bookmarkEnd w:id="510"/>
    </w:p>
    <w:p>
      <w:pPr>
        <w:pStyle w:val="54"/>
        <w:rPr>
          <w:rFonts w:cs="Times New Roman"/>
          <w:color w:val="000000" w:themeColor="text1"/>
          <w:sz w:val="28"/>
          <w:szCs w:val="28"/>
          <w14:textFill>
            <w14:solidFill>
              <w14:schemeClr w14:val="tx1"/>
            </w14:solidFill>
          </w14:textFill>
        </w:rPr>
      </w:pPr>
      <w:bookmarkStart w:id="511" w:name="_Toc19087235"/>
      <w:bookmarkStart w:id="512" w:name="_Toc132902902"/>
      <w:bookmarkStart w:id="513" w:name="_Toc22324074"/>
      <w:r>
        <w:rPr>
          <w:rFonts w:hint="eastAsia" w:cs="Times New Roman"/>
          <w:color w:val="000000" w:themeColor="text1"/>
          <w:sz w:val="28"/>
          <w:szCs w:val="28"/>
          <w14:textFill>
            <w14:solidFill>
              <w14:schemeClr w14:val="tx1"/>
            </w14:solidFill>
          </w14:textFill>
        </w:rPr>
        <w:t>三、</w:t>
      </w:r>
      <w:r>
        <w:rPr>
          <w:rFonts w:cs="Times New Roman"/>
          <w:color w:val="000000" w:themeColor="text1"/>
          <w:sz w:val="28"/>
          <w:szCs w:val="28"/>
          <w14:textFill>
            <w14:solidFill>
              <w14:schemeClr w14:val="tx1"/>
            </w14:solidFill>
          </w14:textFill>
        </w:rPr>
        <w:t>附表</w:t>
      </w:r>
      <w:bookmarkEnd w:id="511"/>
      <w:bookmarkEnd w:id="512"/>
      <w:bookmarkEnd w:id="513"/>
      <w:bookmarkStart w:id="514" w:name="_Toc19087240"/>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54"/>
        <w:rPr>
          <w:rFonts w:cs="Times New Roman"/>
          <w:bCs/>
          <w:color w:val="000000" w:themeColor="text1"/>
          <w:sz w:val="28"/>
          <w:szCs w:val="28"/>
          <w14:textFill>
            <w14:solidFill>
              <w14:schemeClr w14:val="tx1"/>
            </w14:solidFill>
          </w14:textFill>
        </w:rPr>
      </w:pPr>
      <w:bookmarkStart w:id="515" w:name="_Toc22324075"/>
      <w:bookmarkStart w:id="516" w:name="_Toc132902903"/>
      <w:r>
        <w:rPr>
          <w:rFonts w:hint="eastAsia" w:cs="Times New Roman"/>
          <w:bCs/>
          <w:color w:val="000000" w:themeColor="text1"/>
          <w:sz w:val="28"/>
          <w:szCs w:val="28"/>
          <w14:textFill>
            <w14:solidFill>
              <w14:schemeClr w14:val="tx1"/>
            </w14:solidFill>
          </w14:textFill>
        </w:rPr>
        <w:t>四</w:t>
      </w:r>
      <w:r>
        <w:rPr>
          <w:rFonts w:cs="Times New Roman"/>
          <w:bCs/>
          <w:color w:val="000000" w:themeColor="text1"/>
          <w:sz w:val="28"/>
          <w:szCs w:val="28"/>
          <w14:textFill>
            <w14:solidFill>
              <w14:schemeClr w14:val="tx1"/>
            </w14:solidFill>
          </w14:textFill>
        </w:rPr>
        <w:t>、图纸</w:t>
      </w:r>
      <w:bookmarkEnd w:id="514"/>
      <w:bookmarkEnd w:id="515"/>
      <w:bookmarkEnd w:id="516"/>
    </w:p>
    <w:sectPr>
      <w:pgSz w:w="11907" w:h="16840"/>
      <w:pgMar w:top="1588" w:right="1701" w:bottom="1361" w:left="1701" w:header="1021" w:footer="1134" w:gutter="0"/>
      <w:cols w:space="425" w:num="1"/>
      <w:docGrid w:linePitch="38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方正大黑简体">
    <w:altName w:val="黑体"/>
    <w:panose1 w:val="00000000000000000000"/>
    <w:charset w:val="86"/>
    <w:family w:val="auto"/>
    <w:pitch w:val="default"/>
    <w:sig w:usb0="00000000" w:usb1="00000000" w:usb2="00000010" w:usb3="00000000" w:csb0="00040000" w:csb1="00000000"/>
  </w:font>
  <w:font w:name="方正粗宋简体">
    <w:altName w:val="宋体"/>
    <w:panose1 w:val="00000000000000000000"/>
    <w:charset w:val="86"/>
    <w:family w:val="script"/>
    <w:pitch w:val="default"/>
    <w:sig w:usb0="00000000" w:usb1="00000000" w:usb2="00000010" w:usb3="00000000" w:csb0="00040000" w:csb1="00000000"/>
  </w:font>
  <w:font w:name="方正中等线简体">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5770255"/>
    </w:sdtPr>
    <w:sdtContent>
      <w:p>
        <w:pPr>
          <w:pStyle w:val="21"/>
          <w:pBdr>
            <w:top w:val="single" w:color="auto" w:sz="4" w:space="1"/>
          </w:pBdr>
          <w:rPr>
            <w:sz w:val="21"/>
            <w:szCs w:val="21"/>
          </w:rPr>
        </w:pPr>
        <w:r>
          <mc:AlternateContent>
            <mc:Choice Requires="wps">
              <w:drawing>
                <wp:anchor distT="0" distB="0" distL="114300" distR="114300" simplePos="0" relativeHeight="251660288" behindDoc="0" locked="0" layoutInCell="1" allowOverlap="1">
                  <wp:simplePos x="0" y="0"/>
                  <wp:positionH relativeFrom="margin">
                    <wp:posOffset>4895215</wp:posOffset>
                  </wp:positionH>
                  <wp:positionV relativeFrom="paragraph">
                    <wp:posOffset>-2540</wp:posOffset>
                  </wp:positionV>
                  <wp:extent cx="508000" cy="153035"/>
                  <wp:effectExtent l="0" t="0" r="0" b="0"/>
                  <wp:wrapNone/>
                  <wp:docPr id="1252131514" name="文本框 1"/>
                  <wp:cNvGraphicFramePr/>
                  <a:graphic xmlns:a="http://schemas.openxmlformats.org/drawingml/2006/main">
                    <a:graphicData uri="http://schemas.microsoft.com/office/word/2010/wordprocessingShape">
                      <wps:wsp>
                        <wps:cNvSpPr txBox="1"/>
                        <wps:spPr>
                          <a:xfrm>
                            <a:off x="0" y="0"/>
                            <a:ext cx="508000" cy="153035"/>
                          </a:xfrm>
                          <a:prstGeom prst="rect">
                            <a:avLst/>
                          </a:prstGeom>
                          <a:noFill/>
                          <a:ln w="9525">
                            <a:noFill/>
                          </a:ln>
                        </wps:spPr>
                        <wps:txbx>
                          <w:txbxContent>
                            <w:p>
                              <w:pPr>
                                <w:ind w:firstLine="480"/>
                              </w:pPr>
                              <w:r>
                                <w:fldChar w:fldCharType="begin"/>
                              </w:r>
                              <w:r>
                                <w:instrText xml:space="preserve">PAGE   \* MERGEFORMAT</w:instrText>
                              </w:r>
                              <w:r>
                                <w:fldChar w:fldCharType="separate"/>
                              </w:r>
                              <w:r>
                                <w:rPr>
                                  <w:lang w:val="zh-CN"/>
                                </w:rPr>
                                <w:t>72</w:t>
                              </w:r>
                              <w:r>
                                <w:fldChar w:fldCharType="end"/>
                              </w:r>
                            </w:p>
                          </w:txbxContent>
                        </wps:txbx>
                        <wps:bodyPr wrap="square" lIns="0" tIns="0" rIns="0" bIns="0">
                          <a:spAutoFit/>
                        </wps:bodyPr>
                      </wps:wsp>
                    </a:graphicData>
                  </a:graphic>
                </wp:anchor>
              </w:drawing>
            </mc:Choice>
            <mc:Fallback>
              <w:pict>
                <v:shape id="文本框 1" o:spid="_x0000_s1026" o:spt="202" type="#_x0000_t202" style="position:absolute;left:0pt;margin-left:385.45pt;margin-top:-0.2pt;height:12.05pt;width:40pt;mso-position-horizontal-relative:margin;z-index:251660288;mso-width-relative:page;mso-height-relative:page;" filled="f" stroked="f" coordsize="21600,21600" o:gfxdata="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d9jIdUAAAAIAQAADwAAAAAAAAABACAA&#10;AAAiAAAAZHJzL2Rvd25yZXYueG1sUEsBAhQAFAAAAAgAh07iQPwqBWvXAQAAnwMAAA4AAAAAAAAA&#10;AQAgAAAAJAEAAGRycy9lMm9Eb2MueG1sUEsFBgAAAAAGAAYAWQEAAG0FAAAAAA==&#10;">
                  <v:fill on="f" focussize="0,0"/>
                  <v:stroke on="f"/>
                  <v:imagedata o:title=""/>
                  <o:lock v:ext="edit" aspectratio="f"/>
                  <v:textbox inset="0mm,0mm,0mm,0mm" style="mso-fit-shape-to-text:t;">
                    <w:txbxContent>
                      <w:p>
                        <w:pPr>
                          <w:ind w:firstLine="480"/>
                        </w:pPr>
                        <w:r>
                          <w:fldChar w:fldCharType="begin"/>
                        </w:r>
                        <w:r>
                          <w:instrText xml:space="preserve">PAGE   \* MERGEFORMAT</w:instrText>
                        </w:r>
                        <w:r>
                          <w:fldChar w:fldCharType="separate"/>
                        </w:r>
                        <w:r>
                          <w:rPr>
                            <w:lang w:val="zh-CN"/>
                          </w:rPr>
                          <w:t>72</w:t>
                        </w:r>
                        <w:r>
                          <w:fldChar w:fldCharType="end"/>
                        </w:r>
                      </w:p>
                    </w:txbxContent>
                  </v:textbox>
                </v:shape>
              </w:pict>
            </mc:Fallback>
          </mc:AlternateContent>
        </w:r>
        <w:r>
          <w:rPr>
            <w:rFonts w:hAnsi="宋体"/>
            <w:sz w:val="21"/>
            <w:szCs w:val="21"/>
          </w:rPr>
          <w:t>中通服咨询设计研究院有限公司</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jc w:val="right"/>
      <w:rPr>
        <w:sz w:val="21"/>
        <w:szCs w:val="21"/>
      </w:rPr>
    </w:pPr>
    <w:r>
      <w:rPr>
        <w:rFonts w:hint="eastAsia"/>
        <w:sz w:val="21"/>
        <w:szCs w:val="21"/>
        <w:highlight w:val="yellow"/>
      </w:rPr>
      <w:t>XX铁塔2024年X季度</w:t>
    </w:r>
    <w:r>
      <w:rPr>
        <w:rFonts w:hint="eastAsia"/>
        <w:sz w:val="21"/>
        <w:szCs w:val="21"/>
      </w:rPr>
      <w:t>一阶段设计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46679"/>
    <w:multiLevelType w:val="multilevel"/>
    <w:tmpl w:val="02646679"/>
    <w:lvl w:ilvl="0" w:tentative="0">
      <w:start w:val="1"/>
      <w:numFmt w:val="decimal"/>
      <w:lvlText w:val="（%1）"/>
      <w:lvlJc w:val="left"/>
      <w:pPr>
        <w:ind w:left="-1690" w:hanging="720"/>
      </w:pPr>
      <w:rPr>
        <w:rFonts w:hint="default"/>
      </w:rPr>
    </w:lvl>
    <w:lvl w:ilvl="1" w:tentative="0">
      <w:start w:val="1"/>
      <w:numFmt w:val="lowerLetter"/>
      <w:lvlText w:val="%2)"/>
      <w:lvlJc w:val="left"/>
      <w:pPr>
        <w:ind w:left="-1570" w:hanging="420"/>
      </w:pPr>
    </w:lvl>
    <w:lvl w:ilvl="2" w:tentative="0">
      <w:start w:val="1"/>
      <w:numFmt w:val="lowerRoman"/>
      <w:lvlText w:val="%3."/>
      <w:lvlJc w:val="right"/>
      <w:pPr>
        <w:ind w:left="-1150" w:hanging="420"/>
      </w:pPr>
    </w:lvl>
    <w:lvl w:ilvl="3" w:tentative="0">
      <w:start w:val="1"/>
      <w:numFmt w:val="decimal"/>
      <w:lvlText w:val="%4."/>
      <w:lvlJc w:val="left"/>
      <w:pPr>
        <w:ind w:left="-730" w:hanging="420"/>
      </w:pPr>
    </w:lvl>
    <w:lvl w:ilvl="4" w:tentative="0">
      <w:start w:val="1"/>
      <w:numFmt w:val="lowerLetter"/>
      <w:lvlText w:val="%5)"/>
      <w:lvlJc w:val="left"/>
      <w:pPr>
        <w:ind w:left="-310" w:hanging="420"/>
      </w:pPr>
    </w:lvl>
    <w:lvl w:ilvl="5" w:tentative="0">
      <w:start w:val="1"/>
      <w:numFmt w:val="lowerRoman"/>
      <w:lvlText w:val="%6."/>
      <w:lvlJc w:val="right"/>
      <w:pPr>
        <w:ind w:left="110" w:hanging="420"/>
      </w:pPr>
    </w:lvl>
    <w:lvl w:ilvl="6" w:tentative="0">
      <w:start w:val="1"/>
      <w:numFmt w:val="decimal"/>
      <w:lvlText w:val="%7."/>
      <w:lvlJc w:val="left"/>
      <w:pPr>
        <w:ind w:left="530" w:hanging="420"/>
      </w:pPr>
    </w:lvl>
    <w:lvl w:ilvl="7" w:tentative="0">
      <w:start w:val="1"/>
      <w:numFmt w:val="lowerLetter"/>
      <w:lvlText w:val="%8)"/>
      <w:lvlJc w:val="left"/>
      <w:pPr>
        <w:ind w:left="950" w:hanging="420"/>
      </w:pPr>
    </w:lvl>
    <w:lvl w:ilvl="8" w:tentative="0">
      <w:start w:val="1"/>
      <w:numFmt w:val="lowerRoman"/>
      <w:lvlText w:val="%9."/>
      <w:lvlJc w:val="right"/>
      <w:pPr>
        <w:ind w:left="1370" w:hanging="420"/>
      </w:pPr>
    </w:lvl>
  </w:abstractNum>
  <w:abstractNum w:abstractNumId="1">
    <w:nsid w:val="04D878C4"/>
    <w:multiLevelType w:val="multilevel"/>
    <w:tmpl w:val="04D878C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5DC6ECE"/>
    <w:multiLevelType w:val="multilevel"/>
    <w:tmpl w:val="05DC6EC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BAA1E03"/>
    <w:multiLevelType w:val="multilevel"/>
    <w:tmpl w:val="0BAA1E0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
    <w:nsid w:val="0F462A93"/>
    <w:multiLevelType w:val="multilevel"/>
    <w:tmpl w:val="0F462A93"/>
    <w:lvl w:ilvl="0" w:tentative="0">
      <w:start w:val="1"/>
      <w:numFmt w:val="decimal"/>
      <w:lvlText w:val="%1)"/>
      <w:lvlJc w:val="left"/>
      <w:pPr>
        <w:ind w:left="900" w:hanging="420"/>
      </w:pPr>
    </w:lvl>
    <w:lvl w:ilvl="1" w:tentative="0">
      <w:start w:val="1"/>
      <w:numFmt w:val="decimal"/>
      <w:lvlText w:val="（%2）"/>
      <w:lvlJc w:val="left"/>
      <w:pPr>
        <w:ind w:left="1620" w:hanging="72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0FC94D2E"/>
    <w:multiLevelType w:val="multilevel"/>
    <w:tmpl w:val="0FC94D2E"/>
    <w:lvl w:ilvl="0" w:tentative="0">
      <w:start w:val="1"/>
      <w:numFmt w:val="decimal"/>
      <w:lvlText w:val="1.1.2.%1"/>
      <w:lvlJc w:val="left"/>
      <w:pPr>
        <w:ind w:left="420" w:hanging="420"/>
      </w:pPr>
      <w:rPr>
        <w:rFonts w:hint="eastAsia" w:eastAsia="宋体"/>
        <w:color w:val="auto"/>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7.1.2.%4"/>
      <w:lvlJc w:val="left"/>
      <w:pPr>
        <w:ind w:left="1680" w:hanging="420"/>
      </w:pPr>
      <w:rPr>
        <w:rFonts w:hint="eastAsia" w:eastAsia="宋体"/>
        <w:color w:val="auto"/>
        <w:sz w:val="24"/>
        <w:szCs w:val="24"/>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0F530B1"/>
    <w:multiLevelType w:val="multilevel"/>
    <w:tmpl w:val="10F530B1"/>
    <w:lvl w:ilvl="0" w:tentative="0">
      <w:start w:val="1"/>
      <w:numFmt w:val="bullet"/>
      <w:lvlText w:val=""/>
      <w:lvlJc w:val="left"/>
      <w:pPr>
        <w:ind w:left="1320" w:hanging="420"/>
      </w:pPr>
    </w:lvl>
    <w:lvl w:ilvl="1" w:tentative="0">
      <w:start w:val="1"/>
      <w:numFmt w:val="bullet"/>
      <w:lvlText w:val=""/>
      <w:lvlJc w:val="left"/>
      <w:pPr>
        <w:ind w:left="1740" w:hanging="420"/>
      </w:pPr>
    </w:lvl>
    <w:lvl w:ilvl="2" w:tentative="0">
      <w:start w:val="1"/>
      <w:numFmt w:val="bullet"/>
      <w:lvlText w:val=""/>
      <w:lvlJc w:val="left"/>
      <w:pPr>
        <w:ind w:left="2160" w:hanging="420"/>
      </w:pPr>
    </w:lvl>
    <w:lvl w:ilvl="3" w:tentative="0">
      <w:start w:val="1"/>
      <w:numFmt w:val="bullet"/>
      <w:lvlText w:val=""/>
      <w:lvlJc w:val="left"/>
      <w:pPr>
        <w:ind w:left="2580" w:hanging="420"/>
      </w:pPr>
    </w:lvl>
    <w:lvl w:ilvl="4" w:tentative="0">
      <w:start w:val="1"/>
      <w:numFmt w:val="bullet"/>
      <w:lvlText w:val=""/>
      <w:lvlJc w:val="left"/>
      <w:pPr>
        <w:ind w:left="3000" w:hanging="420"/>
      </w:pPr>
    </w:lvl>
    <w:lvl w:ilvl="5" w:tentative="0">
      <w:start w:val="1"/>
      <w:numFmt w:val="bullet"/>
      <w:lvlText w:val=""/>
      <w:lvlJc w:val="left"/>
      <w:pPr>
        <w:ind w:left="3420" w:hanging="420"/>
      </w:pPr>
    </w:lvl>
    <w:lvl w:ilvl="6" w:tentative="0">
      <w:start w:val="1"/>
      <w:numFmt w:val="bullet"/>
      <w:lvlText w:val=""/>
      <w:lvlJc w:val="left"/>
      <w:pPr>
        <w:ind w:left="3840" w:hanging="420"/>
      </w:pPr>
    </w:lvl>
    <w:lvl w:ilvl="7" w:tentative="0">
      <w:start w:val="1"/>
      <w:numFmt w:val="bullet"/>
      <w:lvlText w:val=""/>
      <w:lvlJc w:val="left"/>
      <w:pPr>
        <w:ind w:left="4260" w:hanging="420"/>
      </w:pPr>
    </w:lvl>
    <w:lvl w:ilvl="8" w:tentative="0">
      <w:start w:val="1"/>
      <w:numFmt w:val="bullet"/>
      <w:lvlText w:val=""/>
      <w:lvlJc w:val="left"/>
      <w:pPr>
        <w:ind w:left="4680" w:hanging="420"/>
      </w:pPr>
    </w:lvl>
  </w:abstractNum>
  <w:abstractNum w:abstractNumId="7">
    <w:nsid w:val="119E7B74"/>
    <w:multiLevelType w:val="multilevel"/>
    <w:tmpl w:val="119E7B74"/>
    <w:lvl w:ilvl="0" w:tentative="0">
      <w:start w:val="1"/>
      <w:numFmt w:val="decimal"/>
      <w:lvlText w:val="（%1）"/>
      <w:lvlJc w:val="left"/>
      <w:pPr>
        <w:tabs>
          <w:tab w:val="left" w:pos="2262"/>
        </w:tabs>
        <w:ind w:left="2262" w:hanging="1155"/>
      </w:pPr>
      <w:rPr>
        <w:rFonts w:hint="default"/>
      </w:rPr>
    </w:lvl>
    <w:lvl w:ilvl="1" w:tentative="0">
      <w:start w:val="1"/>
      <w:numFmt w:val="decimal"/>
      <w:lvlText w:val="（%2）"/>
      <w:lvlJc w:val="left"/>
      <w:pPr>
        <w:tabs>
          <w:tab w:val="left" w:pos="988"/>
        </w:tabs>
        <w:ind w:left="907" w:hanging="339"/>
      </w:pPr>
      <w:rPr>
        <w:rFonts w:hint="eastAsia"/>
      </w:rPr>
    </w:lvl>
    <w:lvl w:ilvl="2" w:tentative="0">
      <w:start w:val="1"/>
      <w:numFmt w:val="lowerRoman"/>
      <w:lvlText w:val="%3."/>
      <w:lvlJc w:val="right"/>
      <w:pPr>
        <w:tabs>
          <w:tab w:val="left" w:pos="1827"/>
        </w:tabs>
        <w:ind w:left="1827" w:hanging="420"/>
      </w:pPr>
    </w:lvl>
    <w:lvl w:ilvl="3" w:tentative="0">
      <w:start w:val="1"/>
      <w:numFmt w:val="decimal"/>
      <w:lvlText w:val="%4."/>
      <w:lvlJc w:val="left"/>
      <w:pPr>
        <w:tabs>
          <w:tab w:val="left" w:pos="2247"/>
        </w:tabs>
        <w:ind w:left="2247" w:hanging="420"/>
      </w:pPr>
    </w:lvl>
    <w:lvl w:ilvl="4" w:tentative="0">
      <w:start w:val="1"/>
      <w:numFmt w:val="lowerLetter"/>
      <w:lvlText w:val="%5)"/>
      <w:lvlJc w:val="left"/>
      <w:pPr>
        <w:tabs>
          <w:tab w:val="left" w:pos="2667"/>
        </w:tabs>
        <w:ind w:left="2667" w:hanging="420"/>
      </w:pPr>
    </w:lvl>
    <w:lvl w:ilvl="5" w:tentative="0">
      <w:start w:val="1"/>
      <w:numFmt w:val="lowerRoman"/>
      <w:lvlText w:val="%6."/>
      <w:lvlJc w:val="right"/>
      <w:pPr>
        <w:tabs>
          <w:tab w:val="left" w:pos="3087"/>
        </w:tabs>
        <w:ind w:left="3087" w:hanging="420"/>
      </w:pPr>
    </w:lvl>
    <w:lvl w:ilvl="6" w:tentative="0">
      <w:start w:val="1"/>
      <w:numFmt w:val="decimal"/>
      <w:lvlText w:val="%7."/>
      <w:lvlJc w:val="left"/>
      <w:pPr>
        <w:tabs>
          <w:tab w:val="left" w:pos="3507"/>
        </w:tabs>
        <w:ind w:left="3507" w:hanging="420"/>
      </w:pPr>
    </w:lvl>
    <w:lvl w:ilvl="7" w:tentative="0">
      <w:start w:val="1"/>
      <w:numFmt w:val="lowerLetter"/>
      <w:lvlText w:val="%8)"/>
      <w:lvlJc w:val="left"/>
      <w:pPr>
        <w:tabs>
          <w:tab w:val="left" w:pos="3927"/>
        </w:tabs>
        <w:ind w:left="3927" w:hanging="420"/>
      </w:pPr>
    </w:lvl>
    <w:lvl w:ilvl="8" w:tentative="0">
      <w:start w:val="1"/>
      <w:numFmt w:val="lowerRoman"/>
      <w:lvlText w:val="%9."/>
      <w:lvlJc w:val="right"/>
      <w:pPr>
        <w:tabs>
          <w:tab w:val="left" w:pos="4347"/>
        </w:tabs>
        <w:ind w:left="4347" w:hanging="420"/>
      </w:pPr>
    </w:lvl>
  </w:abstractNum>
  <w:abstractNum w:abstractNumId="8">
    <w:nsid w:val="12091513"/>
    <w:multiLevelType w:val="multilevel"/>
    <w:tmpl w:val="12091513"/>
    <w:lvl w:ilvl="0" w:tentative="0">
      <w:start w:val="1"/>
      <w:numFmt w:val="lowerLetter"/>
      <w:lvlText w:val="%1)"/>
      <w:lvlJc w:val="left"/>
      <w:pPr>
        <w:ind w:left="900" w:hanging="420"/>
      </w:pPr>
    </w:lvl>
    <w:lvl w:ilvl="1" w:tentative="0">
      <w:start w:val="1"/>
      <w:numFmt w:val="lowerLetter"/>
      <w:lvlText w:val="%2)"/>
      <w:lvlJc w:val="left"/>
      <w:pPr>
        <w:ind w:left="1340" w:hanging="44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17624B4F"/>
    <w:multiLevelType w:val="multilevel"/>
    <w:tmpl w:val="17624B4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
    <w:nsid w:val="1A8A4EEB"/>
    <w:multiLevelType w:val="multilevel"/>
    <w:tmpl w:val="1A8A4EEB"/>
    <w:lvl w:ilvl="0" w:tentative="0">
      <w:start w:val="1"/>
      <w:numFmt w:val="decimal"/>
      <w:lvlText w:val="(%1)"/>
      <w:lvlJc w:val="left"/>
      <w:pPr>
        <w:ind w:left="1077" w:hanging="657"/>
      </w:pPr>
      <w:rPr>
        <w:rFonts w:hint="eastAsia"/>
      </w:rPr>
    </w:lvl>
    <w:lvl w:ilvl="1" w:tentative="0">
      <w:start w:val="1"/>
      <w:numFmt w:val="lowerLetter"/>
      <w:lvlText w:val="%2)"/>
      <w:lvlJc w:val="left"/>
      <w:pPr>
        <w:tabs>
          <w:tab w:val="left" w:pos="840"/>
        </w:tabs>
        <w:ind w:left="840" w:hanging="420"/>
      </w:pPr>
      <w:rPr>
        <w:rFonts w:hint="eastAsia"/>
        <w:b w:val="0"/>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1">
    <w:nsid w:val="1DBD08C7"/>
    <w:multiLevelType w:val="multilevel"/>
    <w:tmpl w:val="1DBD08C7"/>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1F8A1E09"/>
    <w:multiLevelType w:val="multilevel"/>
    <w:tmpl w:val="1F8A1E0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3">
    <w:nsid w:val="22501526"/>
    <w:multiLevelType w:val="multilevel"/>
    <w:tmpl w:val="22501526"/>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35E7D23"/>
    <w:multiLevelType w:val="multilevel"/>
    <w:tmpl w:val="235E7D23"/>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5">
    <w:nsid w:val="291418AE"/>
    <w:multiLevelType w:val="multilevel"/>
    <w:tmpl w:val="291418A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6">
    <w:nsid w:val="2B73043F"/>
    <w:multiLevelType w:val="multilevel"/>
    <w:tmpl w:val="2B73043F"/>
    <w:lvl w:ilvl="0" w:tentative="0">
      <w:start w:val="1"/>
      <w:numFmt w:val="decimal"/>
      <w:lvlText w:val="（%1）"/>
      <w:lvlJc w:val="left"/>
      <w:pPr>
        <w:ind w:left="3555" w:hanging="720"/>
      </w:pPr>
      <w:rPr>
        <w:rFonts w:hint="default"/>
        <w:b w:val="0"/>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7">
    <w:nsid w:val="2CD947F0"/>
    <w:multiLevelType w:val="multilevel"/>
    <w:tmpl w:val="2CD947F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E077451"/>
    <w:multiLevelType w:val="multilevel"/>
    <w:tmpl w:val="2E077451"/>
    <w:lvl w:ilvl="0" w:tentative="0">
      <w:start w:val="1"/>
      <w:numFmt w:val="decimal"/>
      <w:lvlText w:val="%1 "/>
      <w:lvlJc w:val="left"/>
      <w:pPr>
        <w:ind w:left="840" w:hanging="420"/>
      </w:pPr>
      <w:rPr>
        <w:rFonts w:hint="eastAsia"/>
      </w:rPr>
    </w:lvl>
    <w:lvl w:ilvl="1" w:tentative="0">
      <w:start w:val="1"/>
      <w:numFmt w:val="decimal"/>
      <w:lvlText w:val="%2 "/>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08E64B9"/>
    <w:multiLevelType w:val="multilevel"/>
    <w:tmpl w:val="308E64B9"/>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
    <w:nsid w:val="32551D7D"/>
    <w:multiLevelType w:val="multilevel"/>
    <w:tmpl w:val="32551D7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1">
    <w:nsid w:val="39DA0DCD"/>
    <w:multiLevelType w:val="multilevel"/>
    <w:tmpl w:val="39DA0DCD"/>
    <w:lvl w:ilvl="0" w:tentative="0">
      <w:start w:val="1"/>
      <w:numFmt w:val="decimal"/>
      <w:lvlText w:val="(%1)"/>
      <w:lvlJc w:val="left"/>
      <w:pPr>
        <w:ind w:left="1077" w:hanging="657"/>
      </w:pPr>
      <w:rPr>
        <w:rFonts w:hint="eastAsia"/>
      </w:rPr>
    </w:lvl>
    <w:lvl w:ilvl="1" w:tentative="0">
      <w:start w:val="4"/>
      <w:numFmt w:val="lowerLetter"/>
      <w:lvlText w:val="%2)"/>
      <w:lvlJc w:val="left"/>
      <w:pPr>
        <w:tabs>
          <w:tab w:val="left" w:pos="840"/>
        </w:tabs>
        <w:ind w:left="840" w:hanging="420"/>
      </w:pPr>
      <w:rPr>
        <w:rFonts w:hint="eastAsia"/>
        <w:b w:val="0"/>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2">
    <w:nsid w:val="3CFA0137"/>
    <w:multiLevelType w:val="multilevel"/>
    <w:tmpl w:val="3CFA013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3">
    <w:nsid w:val="3EBF770C"/>
    <w:multiLevelType w:val="multilevel"/>
    <w:tmpl w:val="3EBF77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404A29EE"/>
    <w:multiLevelType w:val="multilevel"/>
    <w:tmpl w:val="404A29E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5">
    <w:nsid w:val="477C151A"/>
    <w:multiLevelType w:val="multilevel"/>
    <w:tmpl w:val="477C151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6">
    <w:nsid w:val="4ADB0304"/>
    <w:multiLevelType w:val="multilevel"/>
    <w:tmpl w:val="4ADB030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7">
    <w:nsid w:val="4C5C36CF"/>
    <w:multiLevelType w:val="multilevel"/>
    <w:tmpl w:val="4C5C36CF"/>
    <w:lvl w:ilvl="0" w:tentative="0">
      <w:start w:val="1"/>
      <w:numFmt w:val="decimal"/>
      <w:lvlText w:val="（%1）"/>
      <w:lvlJc w:val="left"/>
      <w:pPr>
        <w:ind w:left="1876" w:hanging="601"/>
      </w:pPr>
      <w:rPr>
        <w:rFonts w:hint="default" w:ascii="宋体" w:hAnsi="宋体" w:eastAsia="宋体" w:cs="宋体"/>
        <w:spacing w:val="-17"/>
        <w:w w:val="100"/>
        <w:sz w:val="22"/>
        <w:szCs w:val="22"/>
        <w:lang w:val="zh-CN" w:eastAsia="zh-CN" w:bidi="zh-CN"/>
      </w:rPr>
    </w:lvl>
    <w:lvl w:ilvl="1" w:tentative="0">
      <w:start w:val="0"/>
      <w:numFmt w:val="bullet"/>
      <w:lvlText w:val="•"/>
      <w:lvlJc w:val="left"/>
      <w:pPr>
        <w:ind w:left="2848" w:hanging="601"/>
      </w:pPr>
      <w:rPr>
        <w:rFonts w:hint="default"/>
        <w:lang w:val="zh-CN" w:eastAsia="zh-CN" w:bidi="zh-CN"/>
      </w:rPr>
    </w:lvl>
    <w:lvl w:ilvl="2" w:tentative="0">
      <w:start w:val="0"/>
      <w:numFmt w:val="bullet"/>
      <w:lvlText w:val="•"/>
      <w:lvlJc w:val="left"/>
      <w:pPr>
        <w:ind w:left="3818" w:hanging="601"/>
      </w:pPr>
      <w:rPr>
        <w:rFonts w:hint="default"/>
        <w:lang w:val="zh-CN" w:eastAsia="zh-CN" w:bidi="zh-CN"/>
      </w:rPr>
    </w:lvl>
    <w:lvl w:ilvl="3" w:tentative="0">
      <w:start w:val="0"/>
      <w:numFmt w:val="bullet"/>
      <w:lvlText w:val="•"/>
      <w:lvlJc w:val="left"/>
      <w:pPr>
        <w:ind w:left="4788" w:hanging="601"/>
      </w:pPr>
      <w:rPr>
        <w:rFonts w:hint="default"/>
        <w:lang w:val="zh-CN" w:eastAsia="zh-CN" w:bidi="zh-CN"/>
      </w:rPr>
    </w:lvl>
    <w:lvl w:ilvl="4" w:tentative="0">
      <w:start w:val="0"/>
      <w:numFmt w:val="bullet"/>
      <w:lvlText w:val="•"/>
      <w:lvlJc w:val="left"/>
      <w:pPr>
        <w:ind w:left="5758" w:hanging="601"/>
      </w:pPr>
      <w:rPr>
        <w:rFonts w:hint="default"/>
        <w:lang w:val="zh-CN" w:eastAsia="zh-CN" w:bidi="zh-CN"/>
      </w:rPr>
    </w:lvl>
    <w:lvl w:ilvl="5" w:tentative="0">
      <w:start w:val="0"/>
      <w:numFmt w:val="bullet"/>
      <w:lvlText w:val="•"/>
      <w:lvlJc w:val="left"/>
      <w:pPr>
        <w:ind w:left="6728" w:hanging="601"/>
      </w:pPr>
      <w:rPr>
        <w:rFonts w:hint="default"/>
        <w:lang w:val="zh-CN" w:eastAsia="zh-CN" w:bidi="zh-CN"/>
      </w:rPr>
    </w:lvl>
    <w:lvl w:ilvl="6" w:tentative="0">
      <w:start w:val="0"/>
      <w:numFmt w:val="bullet"/>
      <w:lvlText w:val="•"/>
      <w:lvlJc w:val="left"/>
      <w:pPr>
        <w:ind w:left="7698" w:hanging="601"/>
      </w:pPr>
      <w:rPr>
        <w:rFonts w:hint="default"/>
        <w:lang w:val="zh-CN" w:eastAsia="zh-CN" w:bidi="zh-CN"/>
      </w:rPr>
    </w:lvl>
    <w:lvl w:ilvl="7" w:tentative="0">
      <w:start w:val="0"/>
      <w:numFmt w:val="bullet"/>
      <w:lvlText w:val="•"/>
      <w:lvlJc w:val="left"/>
      <w:pPr>
        <w:ind w:left="8668" w:hanging="601"/>
      </w:pPr>
      <w:rPr>
        <w:rFonts w:hint="default"/>
        <w:lang w:val="zh-CN" w:eastAsia="zh-CN" w:bidi="zh-CN"/>
      </w:rPr>
    </w:lvl>
    <w:lvl w:ilvl="8" w:tentative="0">
      <w:start w:val="0"/>
      <w:numFmt w:val="bullet"/>
      <w:lvlText w:val="•"/>
      <w:lvlJc w:val="left"/>
      <w:pPr>
        <w:ind w:left="9638" w:hanging="601"/>
      </w:pPr>
      <w:rPr>
        <w:rFonts w:hint="default"/>
        <w:lang w:val="zh-CN" w:eastAsia="zh-CN" w:bidi="zh-CN"/>
      </w:rPr>
    </w:lvl>
  </w:abstractNum>
  <w:abstractNum w:abstractNumId="28">
    <w:nsid w:val="4D4E600B"/>
    <w:multiLevelType w:val="multilevel"/>
    <w:tmpl w:val="4D4E600B"/>
    <w:lvl w:ilvl="0" w:tentative="0">
      <w:start w:val="1"/>
      <w:numFmt w:val="decimal"/>
      <w:lvlText w:val="(%1)"/>
      <w:lvlJc w:val="left"/>
      <w:pPr>
        <w:ind w:left="1077" w:hanging="657"/>
      </w:pPr>
      <w:rPr>
        <w:rFonts w:hint="eastAsia"/>
      </w:rPr>
    </w:lvl>
    <w:lvl w:ilvl="1" w:tentative="0">
      <w:start w:val="1"/>
      <w:numFmt w:val="lowerLetter"/>
      <w:lvlText w:val="%2)"/>
      <w:lvlJc w:val="left"/>
      <w:pPr>
        <w:tabs>
          <w:tab w:val="left" w:pos="840"/>
        </w:tabs>
        <w:ind w:left="840" w:hanging="420"/>
      </w:pPr>
      <w:rPr>
        <w:rFonts w:hint="eastAsia"/>
        <w:b w:val="0"/>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9">
    <w:nsid w:val="53BE6928"/>
    <w:multiLevelType w:val="multilevel"/>
    <w:tmpl w:val="53BE692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0">
    <w:nsid w:val="5F8113FE"/>
    <w:multiLevelType w:val="multilevel"/>
    <w:tmpl w:val="5F8113F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1">
    <w:nsid w:val="61665131"/>
    <w:multiLevelType w:val="multilevel"/>
    <w:tmpl w:val="6166513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2">
    <w:nsid w:val="6571721E"/>
    <w:multiLevelType w:val="multilevel"/>
    <w:tmpl w:val="6571721E"/>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6578765B"/>
    <w:multiLevelType w:val="multilevel"/>
    <w:tmpl w:val="6578765B"/>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65FB2A00"/>
    <w:multiLevelType w:val="multilevel"/>
    <w:tmpl w:val="65FB2A00"/>
    <w:lvl w:ilvl="0" w:tentative="0">
      <w:start w:val="1"/>
      <w:numFmt w:val="decimal"/>
      <w:lvlText w:val="%1"/>
      <w:lvlJc w:val="left"/>
      <w:pPr>
        <w:ind w:left="425" w:hanging="425"/>
      </w:pPr>
      <w:rPr>
        <w:rFonts w:hint="eastAsia"/>
      </w:rPr>
    </w:lvl>
    <w:lvl w:ilvl="1" w:tentative="0">
      <w:start w:val="1"/>
      <w:numFmt w:val="decimal"/>
      <w:suff w:val="space"/>
      <w:lvlText w:val="%1.%2"/>
      <w:lvlJc w:val="left"/>
      <w:pPr>
        <w:ind w:left="510" w:hanging="510"/>
      </w:pPr>
      <w:rPr>
        <w:rFonts w:hint="eastAsia"/>
      </w:rPr>
    </w:lvl>
    <w:lvl w:ilvl="2" w:tentative="0">
      <w:start w:val="1"/>
      <w:numFmt w:val="decimal"/>
      <w:pStyle w:val="40"/>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5">
    <w:nsid w:val="68833EBD"/>
    <w:multiLevelType w:val="multilevel"/>
    <w:tmpl w:val="68833EB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94435FB"/>
    <w:multiLevelType w:val="multilevel"/>
    <w:tmpl w:val="694435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
    <w:nsid w:val="6BCC3DA7"/>
    <w:multiLevelType w:val="multilevel"/>
    <w:tmpl w:val="6BCC3DA7"/>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E5C2145"/>
    <w:multiLevelType w:val="multilevel"/>
    <w:tmpl w:val="6E5C2145"/>
    <w:lvl w:ilvl="0" w:tentative="0">
      <w:start w:val="1"/>
      <w:numFmt w:val="lowerLetter"/>
      <w:lvlText w:val="%1)"/>
      <w:lvlJc w:val="left"/>
      <w:pPr>
        <w:ind w:left="1340" w:hanging="440"/>
      </w:pPr>
    </w:lvl>
    <w:lvl w:ilvl="1" w:tentative="0">
      <w:start w:val="1"/>
      <w:numFmt w:val="lowerLetter"/>
      <w:lvlText w:val="%2)"/>
      <w:lvlJc w:val="left"/>
      <w:pPr>
        <w:ind w:left="1780" w:hanging="440"/>
      </w:pPr>
    </w:lvl>
    <w:lvl w:ilvl="2" w:tentative="0">
      <w:start w:val="1"/>
      <w:numFmt w:val="lowerRoman"/>
      <w:lvlText w:val="%3."/>
      <w:lvlJc w:val="right"/>
      <w:pPr>
        <w:ind w:left="2220" w:hanging="440"/>
      </w:pPr>
    </w:lvl>
    <w:lvl w:ilvl="3" w:tentative="0">
      <w:start w:val="1"/>
      <w:numFmt w:val="decimal"/>
      <w:lvlText w:val="%4."/>
      <w:lvlJc w:val="left"/>
      <w:pPr>
        <w:ind w:left="2660" w:hanging="440"/>
      </w:pPr>
    </w:lvl>
    <w:lvl w:ilvl="4" w:tentative="0">
      <w:start w:val="1"/>
      <w:numFmt w:val="lowerLetter"/>
      <w:lvlText w:val="%5)"/>
      <w:lvlJc w:val="left"/>
      <w:pPr>
        <w:ind w:left="3100" w:hanging="440"/>
      </w:pPr>
    </w:lvl>
    <w:lvl w:ilvl="5" w:tentative="0">
      <w:start w:val="1"/>
      <w:numFmt w:val="lowerRoman"/>
      <w:lvlText w:val="%6."/>
      <w:lvlJc w:val="right"/>
      <w:pPr>
        <w:ind w:left="3540" w:hanging="440"/>
      </w:pPr>
    </w:lvl>
    <w:lvl w:ilvl="6" w:tentative="0">
      <w:start w:val="1"/>
      <w:numFmt w:val="decimal"/>
      <w:lvlText w:val="%7."/>
      <w:lvlJc w:val="left"/>
      <w:pPr>
        <w:ind w:left="3980" w:hanging="440"/>
      </w:pPr>
    </w:lvl>
    <w:lvl w:ilvl="7" w:tentative="0">
      <w:start w:val="1"/>
      <w:numFmt w:val="lowerLetter"/>
      <w:lvlText w:val="%8)"/>
      <w:lvlJc w:val="left"/>
      <w:pPr>
        <w:ind w:left="4420" w:hanging="440"/>
      </w:pPr>
    </w:lvl>
    <w:lvl w:ilvl="8" w:tentative="0">
      <w:start w:val="1"/>
      <w:numFmt w:val="lowerRoman"/>
      <w:lvlText w:val="%9."/>
      <w:lvlJc w:val="right"/>
      <w:pPr>
        <w:ind w:left="4860" w:hanging="440"/>
      </w:pPr>
    </w:lvl>
  </w:abstractNum>
  <w:abstractNum w:abstractNumId="39">
    <w:nsid w:val="73AC5FF8"/>
    <w:multiLevelType w:val="multilevel"/>
    <w:tmpl w:val="73AC5FF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0">
    <w:nsid w:val="743A3479"/>
    <w:multiLevelType w:val="multilevel"/>
    <w:tmpl w:val="743A3479"/>
    <w:lvl w:ilvl="0" w:tentative="0">
      <w:start w:val="1"/>
      <w:numFmt w:val="low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1">
    <w:nsid w:val="753966CD"/>
    <w:multiLevelType w:val="multilevel"/>
    <w:tmpl w:val="753966CD"/>
    <w:lvl w:ilvl="0" w:tentative="0">
      <w:start w:val="1"/>
      <w:numFmt w:val="lowerLetter"/>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2">
    <w:nsid w:val="7B4016C6"/>
    <w:multiLevelType w:val="multilevel"/>
    <w:tmpl w:val="7B4016C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3">
    <w:nsid w:val="7BE01672"/>
    <w:multiLevelType w:val="multilevel"/>
    <w:tmpl w:val="7BE01672"/>
    <w:lvl w:ilvl="0" w:tentative="0">
      <w:start w:val="1"/>
      <w:numFmt w:val="lowerLetter"/>
      <w:lvlText w:val="%1)"/>
      <w:lvlJc w:val="left"/>
      <w:pPr>
        <w:ind w:left="720" w:hanging="720"/>
      </w:pPr>
      <w:rPr>
        <w:rFonts w:hint="default"/>
        <w:lang w:val="en-US"/>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4">
    <w:nsid w:val="7CF8006D"/>
    <w:multiLevelType w:val="multilevel"/>
    <w:tmpl w:val="7CF8006D"/>
    <w:lvl w:ilvl="0" w:tentative="0">
      <w:start w:val="1"/>
      <w:numFmt w:val="decimal"/>
      <w:lvlText w:val="(%1)"/>
      <w:lvlJc w:val="left"/>
      <w:pPr>
        <w:ind w:left="1077" w:hanging="657"/>
      </w:pPr>
      <w:rPr>
        <w:rFonts w:hint="eastAsia"/>
      </w:rPr>
    </w:lvl>
    <w:lvl w:ilvl="1" w:tentative="0">
      <w:start w:val="1"/>
      <w:numFmt w:val="lowerLetter"/>
      <w:lvlText w:val="%2)"/>
      <w:lvlJc w:val="left"/>
      <w:pPr>
        <w:tabs>
          <w:tab w:val="left" w:pos="840"/>
        </w:tabs>
        <w:ind w:left="840" w:hanging="420"/>
      </w:pPr>
      <w:rPr>
        <w:rFonts w:hint="eastAsia"/>
        <w:b w:val="0"/>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num w:numId="1">
    <w:abstractNumId w:val="34"/>
  </w:num>
  <w:num w:numId="2">
    <w:abstractNumId w:val="18"/>
  </w:num>
  <w:num w:numId="3">
    <w:abstractNumId w:val="7"/>
  </w:num>
  <w:num w:numId="4">
    <w:abstractNumId w:val="1"/>
  </w:num>
  <w:num w:numId="5">
    <w:abstractNumId w:val="0"/>
  </w:num>
  <w:num w:numId="6">
    <w:abstractNumId w:val="35"/>
  </w:num>
  <w:num w:numId="7">
    <w:abstractNumId w:val="27"/>
  </w:num>
  <w:num w:numId="8">
    <w:abstractNumId w:val="5"/>
  </w:num>
  <w:num w:numId="9">
    <w:abstractNumId w:val="17"/>
  </w:num>
  <w:num w:numId="10">
    <w:abstractNumId w:val="16"/>
  </w:num>
  <w:num w:numId="11">
    <w:abstractNumId w:val="9"/>
  </w:num>
  <w:num w:numId="12">
    <w:abstractNumId w:val="31"/>
  </w:num>
  <w:num w:numId="13">
    <w:abstractNumId w:val="15"/>
  </w:num>
  <w:num w:numId="14">
    <w:abstractNumId w:val="20"/>
  </w:num>
  <w:num w:numId="15">
    <w:abstractNumId w:val="30"/>
  </w:num>
  <w:num w:numId="16">
    <w:abstractNumId w:val="29"/>
  </w:num>
  <w:num w:numId="17">
    <w:abstractNumId w:val="14"/>
  </w:num>
  <w:num w:numId="18">
    <w:abstractNumId w:val="22"/>
  </w:num>
  <w:num w:numId="19">
    <w:abstractNumId w:val="26"/>
  </w:num>
  <w:num w:numId="20">
    <w:abstractNumId w:val="28"/>
  </w:num>
  <w:num w:numId="21">
    <w:abstractNumId w:val="3"/>
  </w:num>
  <w:num w:numId="22">
    <w:abstractNumId w:val="39"/>
  </w:num>
  <w:num w:numId="23">
    <w:abstractNumId w:val="25"/>
  </w:num>
  <w:num w:numId="24">
    <w:abstractNumId w:val="41"/>
  </w:num>
  <w:num w:numId="25">
    <w:abstractNumId w:val="19"/>
  </w:num>
  <w:num w:numId="26">
    <w:abstractNumId w:val="43"/>
  </w:num>
  <w:num w:numId="27">
    <w:abstractNumId w:val="10"/>
  </w:num>
  <w:num w:numId="28">
    <w:abstractNumId w:val="44"/>
  </w:num>
  <w:num w:numId="29">
    <w:abstractNumId w:val="21"/>
  </w:num>
  <w:num w:numId="30">
    <w:abstractNumId w:val="42"/>
  </w:num>
  <w:num w:numId="31">
    <w:abstractNumId w:val="24"/>
  </w:num>
  <w:num w:numId="32">
    <w:abstractNumId w:val="11"/>
  </w:num>
  <w:num w:numId="33">
    <w:abstractNumId w:val="2"/>
  </w:num>
  <w:num w:numId="34">
    <w:abstractNumId w:val="23"/>
  </w:num>
  <w:num w:numId="35">
    <w:abstractNumId w:val="36"/>
  </w:num>
  <w:num w:numId="36">
    <w:abstractNumId w:val="32"/>
  </w:num>
  <w:num w:numId="37">
    <w:abstractNumId w:val="4"/>
  </w:num>
  <w:num w:numId="38">
    <w:abstractNumId w:val="40"/>
  </w:num>
  <w:num w:numId="39">
    <w:abstractNumId w:val="13"/>
  </w:num>
  <w:num w:numId="40">
    <w:abstractNumId w:val="37"/>
  </w:num>
  <w:num w:numId="41">
    <w:abstractNumId w:val="33"/>
  </w:num>
  <w:num w:numId="42">
    <w:abstractNumId w:val="8"/>
  </w:num>
  <w:num w:numId="43">
    <w:abstractNumId w:val="6"/>
  </w:num>
  <w:num w:numId="44">
    <w:abstractNumId w:val="38"/>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zMjYzYmYyNjY0ZTRjMGMxZjA4NjZkZGY3Zjc0MWQifQ=="/>
  </w:docVars>
  <w:rsids>
    <w:rsidRoot w:val="00172A27"/>
    <w:rsid w:val="000052B6"/>
    <w:rsid w:val="000060F0"/>
    <w:rsid w:val="00006A53"/>
    <w:rsid w:val="00006D38"/>
    <w:rsid w:val="0001790D"/>
    <w:rsid w:val="00021C4D"/>
    <w:rsid w:val="0002239B"/>
    <w:rsid w:val="000228A3"/>
    <w:rsid w:val="00023D23"/>
    <w:rsid w:val="00024F58"/>
    <w:rsid w:val="00026389"/>
    <w:rsid w:val="000268E1"/>
    <w:rsid w:val="00036A85"/>
    <w:rsid w:val="00040945"/>
    <w:rsid w:val="0004184E"/>
    <w:rsid w:val="00041B2E"/>
    <w:rsid w:val="000439FB"/>
    <w:rsid w:val="00043FBF"/>
    <w:rsid w:val="00044D84"/>
    <w:rsid w:val="00045CB6"/>
    <w:rsid w:val="00050ACE"/>
    <w:rsid w:val="000530F0"/>
    <w:rsid w:val="000540B0"/>
    <w:rsid w:val="00060619"/>
    <w:rsid w:val="00062CE9"/>
    <w:rsid w:val="00063777"/>
    <w:rsid w:val="0006536B"/>
    <w:rsid w:val="00065A5C"/>
    <w:rsid w:val="00072A7F"/>
    <w:rsid w:val="00073516"/>
    <w:rsid w:val="00074012"/>
    <w:rsid w:val="00075B86"/>
    <w:rsid w:val="0007707B"/>
    <w:rsid w:val="00077962"/>
    <w:rsid w:val="00080F05"/>
    <w:rsid w:val="00081416"/>
    <w:rsid w:val="00081B4C"/>
    <w:rsid w:val="00083792"/>
    <w:rsid w:val="000841E3"/>
    <w:rsid w:val="00091925"/>
    <w:rsid w:val="0009238B"/>
    <w:rsid w:val="00096FB6"/>
    <w:rsid w:val="000972B3"/>
    <w:rsid w:val="000A06BC"/>
    <w:rsid w:val="000A104B"/>
    <w:rsid w:val="000A1981"/>
    <w:rsid w:val="000A233E"/>
    <w:rsid w:val="000A32BF"/>
    <w:rsid w:val="000A34B6"/>
    <w:rsid w:val="000A46CC"/>
    <w:rsid w:val="000A69F9"/>
    <w:rsid w:val="000B0318"/>
    <w:rsid w:val="000B06AE"/>
    <w:rsid w:val="000B308F"/>
    <w:rsid w:val="000B48BC"/>
    <w:rsid w:val="000B4CD6"/>
    <w:rsid w:val="000B4FC2"/>
    <w:rsid w:val="000C09E6"/>
    <w:rsid w:val="000C1776"/>
    <w:rsid w:val="000C3B1A"/>
    <w:rsid w:val="000C49E4"/>
    <w:rsid w:val="000D06FE"/>
    <w:rsid w:val="000D1458"/>
    <w:rsid w:val="000D2697"/>
    <w:rsid w:val="000D4398"/>
    <w:rsid w:val="000D4DF4"/>
    <w:rsid w:val="000D72AF"/>
    <w:rsid w:val="000E1688"/>
    <w:rsid w:val="000F0E75"/>
    <w:rsid w:val="000F3E47"/>
    <w:rsid w:val="00100226"/>
    <w:rsid w:val="001009C9"/>
    <w:rsid w:val="001014C1"/>
    <w:rsid w:val="0010310E"/>
    <w:rsid w:val="0010493C"/>
    <w:rsid w:val="0010552A"/>
    <w:rsid w:val="00106F68"/>
    <w:rsid w:val="0010761C"/>
    <w:rsid w:val="0010791A"/>
    <w:rsid w:val="00110B24"/>
    <w:rsid w:val="0011251E"/>
    <w:rsid w:val="001125BA"/>
    <w:rsid w:val="001125F2"/>
    <w:rsid w:val="001129BB"/>
    <w:rsid w:val="00112CD4"/>
    <w:rsid w:val="00114B80"/>
    <w:rsid w:val="001163C3"/>
    <w:rsid w:val="001179BA"/>
    <w:rsid w:val="00117A02"/>
    <w:rsid w:val="001219DD"/>
    <w:rsid w:val="00122704"/>
    <w:rsid w:val="00124071"/>
    <w:rsid w:val="001248AE"/>
    <w:rsid w:val="00125609"/>
    <w:rsid w:val="00126D34"/>
    <w:rsid w:val="001271D2"/>
    <w:rsid w:val="00130210"/>
    <w:rsid w:val="00131C7F"/>
    <w:rsid w:val="00135C14"/>
    <w:rsid w:val="00136689"/>
    <w:rsid w:val="001416C1"/>
    <w:rsid w:val="00142ABA"/>
    <w:rsid w:val="00145355"/>
    <w:rsid w:val="001454E6"/>
    <w:rsid w:val="00145EAC"/>
    <w:rsid w:val="00151C26"/>
    <w:rsid w:val="00152D64"/>
    <w:rsid w:val="00154C2C"/>
    <w:rsid w:val="00157014"/>
    <w:rsid w:val="0016563E"/>
    <w:rsid w:val="00170575"/>
    <w:rsid w:val="00172A27"/>
    <w:rsid w:val="00172F6E"/>
    <w:rsid w:val="00175DE0"/>
    <w:rsid w:val="00180FBB"/>
    <w:rsid w:val="00184353"/>
    <w:rsid w:val="0018560F"/>
    <w:rsid w:val="00185D14"/>
    <w:rsid w:val="0019388B"/>
    <w:rsid w:val="00194E01"/>
    <w:rsid w:val="001964AA"/>
    <w:rsid w:val="001977E5"/>
    <w:rsid w:val="001A1F30"/>
    <w:rsid w:val="001A24D3"/>
    <w:rsid w:val="001A3FED"/>
    <w:rsid w:val="001A6FD3"/>
    <w:rsid w:val="001A7063"/>
    <w:rsid w:val="001B5CB9"/>
    <w:rsid w:val="001B5CC2"/>
    <w:rsid w:val="001C345A"/>
    <w:rsid w:val="001C37E2"/>
    <w:rsid w:val="001C3A42"/>
    <w:rsid w:val="001C4BAB"/>
    <w:rsid w:val="001C63D0"/>
    <w:rsid w:val="001C6F7F"/>
    <w:rsid w:val="001D08E1"/>
    <w:rsid w:val="001D1E15"/>
    <w:rsid w:val="001D2FE0"/>
    <w:rsid w:val="001D70CF"/>
    <w:rsid w:val="001D7133"/>
    <w:rsid w:val="001D7795"/>
    <w:rsid w:val="001E0161"/>
    <w:rsid w:val="001E27A2"/>
    <w:rsid w:val="001F1CCF"/>
    <w:rsid w:val="001F2267"/>
    <w:rsid w:val="001F39AB"/>
    <w:rsid w:val="001F72BC"/>
    <w:rsid w:val="001F7326"/>
    <w:rsid w:val="00200D1D"/>
    <w:rsid w:val="002051AC"/>
    <w:rsid w:val="00205C8F"/>
    <w:rsid w:val="002070B6"/>
    <w:rsid w:val="0020724F"/>
    <w:rsid w:val="002079EE"/>
    <w:rsid w:val="00207D74"/>
    <w:rsid w:val="00210E9F"/>
    <w:rsid w:val="00212896"/>
    <w:rsid w:val="0021364F"/>
    <w:rsid w:val="00214F7A"/>
    <w:rsid w:val="002219CF"/>
    <w:rsid w:val="002219EA"/>
    <w:rsid w:val="00222FF0"/>
    <w:rsid w:val="00224413"/>
    <w:rsid w:val="00224F32"/>
    <w:rsid w:val="0022621B"/>
    <w:rsid w:val="00226F1C"/>
    <w:rsid w:val="00230578"/>
    <w:rsid w:val="002314E0"/>
    <w:rsid w:val="00233799"/>
    <w:rsid w:val="00235996"/>
    <w:rsid w:val="00236C1E"/>
    <w:rsid w:val="002370AA"/>
    <w:rsid w:val="0023771A"/>
    <w:rsid w:val="0023781D"/>
    <w:rsid w:val="0024027B"/>
    <w:rsid w:val="00242D6C"/>
    <w:rsid w:val="00244488"/>
    <w:rsid w:val="0024479D"/>
    <w:rsid w:val="0024538C"/>
    <w:rsid w:val="002477D5"/>
    <w:rsid w:val="0025000B"/>
    <w:rsid w:val="00250DB3"/>
    <w:rsid w:val="00250E63"/>
    <w:rsid w:val="0025110B"/>
    <w:rsid w:val="00253110"/>
    <w:rsid w:val="00257D61"/>
    <w:rsid w:val="002614EE"/>
    <w:rsid w:val="00263EEB"/>
    <w:rsid w:val="00264A28"/>
    <w:rsid w:val="00265AFB"/>
    <w:rsid w:val="0026661A"/>
    <w:rsid w:val="002666D9"/>
    <w:rsid w:val="0026778A"/>
    <w:rsid w:val="00267B8D"/>
    <w:rsid w:val="00267C7C"/>
    <w:rsid w:val="00271B5D"/>
    <w:rsid w:val="00272B49"/>
    <w:rsid w:val="00276461"/>
    <w:rsid w:val="00276F41"/>
    <w:rsid w:val="0027755B"/>
    <w:rsid w:val="00277E95"/>
    <w:rsid w:val="002822DF"/>
    <w:rsid w:val="00284216"/>
    <w:rsid w:val="00286924"/>
    <w:rsid w:val="002869A5"/>
    <w:rsid w:val="0028738C"/>
    <w:rsid w:val="00287D6E"/>
    <w:rsid w:val="00290520"/>
    <w:rsid w:val="00290C24"/>
    <w:rsid w:val="0029144E"/>
    <w:rsid w:val="00292F57"/>
    <w:rsid w:val="00293208"/>
    <w:rsid w:val="00295171"/>
    <w:rsid w:val="00297143"/>
    <w:rsid w:val="002A10BF"/>
    <w:rsid w:val="002A2F25"/>
    <w:rsid w:val="002A42AB"/>
    <w:rsid w:val="002A479A"/>
    <w:rsid w:val="002A62DC"/>
    <w:rsid w:val="002A7D12"/>
    <w:rsid w:val="002B10EF"/>
    <w:rsid w:val="002B21BC"/>
    <w:rsid w:val="002B49BB"/>
    <w:rsid w:val="002B6D39"/>
    <w:rsid w:val="002B7488"/>
    <w:rsid w:val="002B7EBB"/>
    <w:rsid w:val="002C1A8A"/>
    <w:rsid w:val="002C29FC"/>
    <w:rsid w:val="002C444B"/>
    <w:rsid w:val="002C581E"/>
    <w:rsid w:val="002C6ED7"/>
    <w:rsid w:val="002C7893"/>
    <w:rsid w:val="002D54F6"/>
    <w:rsid w:val="002E0852"/>
    <w:rsid w:val="002E14B2"/>
    <w:rsid w:val="002E465D"/>
    <w:rsid w:val="002E4F96"/>
    <w:rsid w:val="002E530E"/>
    <w:rsid w:val="002E55E2"/>
    <w:rsid w:val="002E748D"/>
    <w:rsid w:val="002E7A98"/>
    <w:rsid w:val="002E7E71"/>
    <w:rsid w:val="002F171E"/>
    <w:rsid w:val="002F245A"/>
    <w:rsid w:val="002F264A"/>
    <w:rsid w:val="002F2C83"/>
    <w:rsid w:val="002F3285"/>
    <w:rsid w:val="002F59D5"/>
    <w:rsid w:val="002F7B28"/>
    <w:rsid w:val="002F7C37"/>
    <w:rsid w:val="003014C4"/>
    <w:rsid w:val="00301B70"/>
    <w:rsid w:val="00304E61"/>
    <w:rsid w:val="00306CFC"/>
    <w:rsid w:val="003101D3"/>
    <w:rsid w:val="003104AA"/>
    <w:rsid w:val="003104B3"/>
    <w:rsid w:val="00311D20"/>
    <w:rsid w:val="003167FB"/>
    <w:rsid w:val="00321A5A"/>
    <w:rsid w:val="00322075"/>
    <w:rsid w:val="003255EC"/>
    <w:rsid w:val="0032670F"/>
    <w:rsid w:val="003303DF"/>
    <w:rsid w:val="00331492"/>
    <w:rsid w:val="00332001"/>
    <w:rsid w:val="00332950"/>
    <w:rsid w:val="00335204"/>
    <w:rsid w:val="00335AF1"/>
    <w:rsid w:val="00337AF1"/>
    <w:rsid w:val="003401E1"/>
    <w:rsid w:val="003408B5"/>
    <w:rsid w:val="003409D7"/>
    <w:rsid w:val="0034221F"/>
    <w:rsid w:val="003424F3"/>
    <w:rsid w:val="00344376"/>
    <w:rsid w:val="003452A1"/>
    <w:rsid w:val="00345441"/>
    <w:rsid w:val="00350221"/>
    <w:rsid w:val="00352439"/>
    <w:rsid w:val="003527C2"/>
    <w:rsid w:val="00352D52"/>
    <w:rsid w:val="00352DC4"/>
    <w:rsid w:val="003530DC"/>
    <w:rsid w:val="00356DA8"/>
    <w:rsid w:val="00357EEC"/>
    <w:rsid w:val="00360D8D"/>
    <w:rsid w:val="0036249B"/>
    <w:rsid w:val="00362574"/>
    <w:rsid w:val="00364071"/>
    <w:rsid w:val="003642AC"/>
    <w:rsid w:val="003655EA"/>
    <w:rsid w:val="003661A1"/>
    <w:rsid w:val="00366EE8"/>
    <w:rsid w:val="00367CD8"/>
    <w:rsid w:val="00370CEA"/>
    <w:rsid w:val="003748A0"/>
    <w:rsid w:val="003866EF"/>
    <w:rsid w:val="003878C4"/>
    <w:rsid w:val="00387AEC"/>
    <w:rsid w:val="00387ED7"/>
    <w:rsid w:val="0039270A"/>
    <w:rsid w:val="00393ADE"/>
    <w:rsid w:val="00393E7D"/>
    <w:rsid w:val="00394900"/>
    <w:rsid w:val="00395FDD"/>
    <w:rsid w:val="00397CAA"/>
    <w:rsid w:val="003A0DAA"/>
    <w:rsid w:val="003A3A17"/>
    <w:rsid w:val="003A411D"/>
    <w:rsid w:val="003A4BA3"/>
    <w:rsid w:val="003A690D"/>
    <w:rsid w:val="003B2158"/>
    <w:rsid w:val="003B3B68"/>
    <w:rsid w:val="003B754E"/>
    <w:rsid w:val="003B7C82"/>
    <w:rsid w:val="003C058D"/>
    <w:rsid w:val="003C0AE4"/>
    <w:rsid w:val="003C1C10"/>
    <w:rsid w:val="003C2D15"/>
    <w:rsid w:val="003C2EF5"/>
    <w:rsid w:val="003C50AF"/>
    <w:rsid w:val="003C679F"/>
    <w:rsid w:val="003C6F30"/>
    <w:rsid w:val="003D0539"/>
    <w:rsid w:val="003D1743"/>
    <w:rsid w:val="003D219F"/>
    <w:rsid w:val="003D251B"/>
    <w:rsid w:val="003D255D"/>
    <w:rsid w:val="003D336D"/>
    <w:rsid w:val="003D5370"/>
    <w:rsid w:val="003D53CB"/>
    <w:rsid w:val="003D70D5"/>
    <w:rsid w:val="003E18BB"/>
    <w:rsid w:val="003E5291"/>
    <w:rsid w:val="003E5CFF"/>
    <w:rsid w:val="003E716B"/>
    <w:rsid w:val="003F03C3"/>
    <w:rsid w:val="003F0487"/>
    <w:rsid w:val="003F0AE6"/>
    <w:rsid w:val="003F1698"/>
    <w:rsid w:val="003F2B56"/>
    <w:rsid w:val="003F49C6"/>
    <w:rsid w:val="003F6A29"/>
    <w:rsid w:val="003F6CB4"/>
    <w:rsid w:val="003F7B36"/>
    <w:rsid w:val="004006E6"/>
    <w:rsid w:val="004051DB"/>
    <w:rsid w:val="0040591E"/>
    <w:rsid w:val="00411346"/>
    <w:rsid w:val="00411B36"/>
    <w:rsid w:val="00414740"/>
    <w:rsid w:val="00414925"/>
    <w:rsid w:val="004152DD"/>
    <w:rsid w:val="0041684D"/>
    <w:rsid w:val="00420BC7"/>
    <w:rsid w:val="00421AEF"/>
    <w:rsid w:val="00421DCA"/>
    <w:rsid w:val="00422E81"/>
    <w:rsid w:val="00425A44"/>
    <w:rsid w:val="004261C9"/>
    <w:rsid w:val="00426484"/>
    <w:rsid w:val="00426C4E"/>
    <w:rsid w:val="00431AEB"/>
    <w:rsid w:val="00435FA7"/>
    <w:rsid w:val="00436DA7"/>
    <w:rsid w:val="004432BD"/>
    <w:rsid w:val="00443928"/>
    <w:rsid w:val="00443BCB"/>
    <w:rsid w:val="0044653B"/>
    <w:rsid w:val="00450E36"/>
    <w:rsid w:val="004510A3"/>
    <w:rsid w:val="004533BE"/>
    <w:rsid w:val="00453A7E"/>
    <w:rsid w:val="00455158"/>
    <w:rsid w:val="00455AC2"/>
    <w:rsid w:val="00457805"/>
    <w:rsid w:val="004712C7"/>
    <w:rsid w:val="00471E4F"/>
    <w:rsid w:val="004771E8"/>
    <w:rsid w:val="00477EE0"/>
    <w:rsid w:val="00480B7A"/>
    <w:rsid w:val="00480DCD"/>
    <w:rsid w:val="00482184"/>
    <w:rsid w:val="0048356E"/>
    <w:rsid w:val="00483659"/>
    <w:rsid w:val="00495839"/>
    <w:rsid w:val="00496402"/>
    <w:rsid w:val="004A2C65"/>
    <w:rsid w:val="004A3909"/>
    <w:rsid w:val="004A430C"/>
    <w:rsid w:val="004A56C9"/>
    <w:rsid w:val="004A7296"/>
    <w:rsid w:val="004B1607"/>
    <w:rsid w:val="004B1715"/>
    <w:rsid w:val="004B30D5"/>
    <w:rsid w:val="004B348A"/>
    <w:rsid w:val="004B371F"/>
    <w:rsid w:val="004B477F"/>
    <w:rsid w:val="004C11BE"/>
    <w:rsid w:val="004C1330"/>
    <w:rsid w:val="004C1927"/>
    <w:rsid w:val="004C25B5"/>
    <w:rsid w:val="004D2201"/>
    <w:rsid w:val="004D4CA6"/>
    <w:rsid w:val="004D7A09"/>
    <w:rsid w:val="004E1C86"/>
    <w:rsid w:val="004E2DA9"/>
    <w:rsid w:val="004E34B2"/>
    <w:rsid w:val="004E47D8"/>
    <w:rsid w:val="004E56A4"/>
    <w:rsid w:val="004E5890"/>
    <w:rsid w:val="004E6246"/>
    <w:rsid w:val="004F0E01"/>
    <w:rsid w:val="004F539F"/>
    <w:rsid w:val="00500759"/>
    <w:rsid w:val="00501F0F"/>
    <w:rsid w:val="00503115"/>
    <w:rsid w:val="00503FE2"/>
    <w:rsid w:val="00507AC8"/>
    <w:rsid w:val="00513F7B"/>
    <w:rsid w:val="00514506"/>
    <w:rsid w:val="00514ABC"/>
    <w:rsid w:val="00515BBE"/>
    <w:rsid w:val="00522D5A"/>
    <w:rsid w:val="00524EE5"/>
    <w:rsid w:val="00526243"/>
    <w:rsid w:val="005277C8"/>
    <w:rsid w:val="00530DCB"/>
    <w:rsid w:val="0053121F"/>
    <w:rsid w:val="00531A4D"/>
    <w:rsid w:val="00532663"/>
    <w:rsid w:val="005335A6"/>
    <w:rsid w:val="00533C57"/>
    <w:rsid w:val="00534931"/>
    <w:rsid w:val="00534E91"/>
    <w:rsid w:val="00536782"/>
    <w:rsid w:val="005369C2"/>
    <w:rsid w:val="00536CC9"/>
    <w:rsid w:val="00536E2D"/>
    <w:rsid w:val="00541053"/>
    <w:rsid w:val="0054696F"/>
    <w:rsid w:val="0054738D"/>
    <w:rsid w:val="00551054"/>
    <w:rsid w:val="0055295E"/>
    <w:rsid w:val="005558EC"/>
    <w:rsid w:val="00555E58"/>
    <w:rsid w:val="005611EB"/>
    <w:rsid w:val="005612B8"/>
    <w:rsid w:val="0056221C"/>
    <w:rsid w:val="0056344D"/>
    <w:rsid w:val="0056376D"/>
    <w:rsid w:val="00563E86"/>
    <w:rsid w:val="00564543"/>
    <w:rsid w:val="005647E8"/>
    <w:rsid w:val="00566631"/>
    <w:rsid w:val="00567788"/>
    <w:rsid w:val="005707BF"/>
    <w:rsid w:val="00573F51"/>
    <w:rsid w:val="00576DF7"/>
    <w:rsid w:val="005806C3"/>
    <w:rsid w:val="0058126F"/>
    <w:rsid w:val="005852DA"/>
    <w:rsid w:val="00585BF4"/>
    <w:rsid w:val="00585E55"/>
    <w:rsid w:val="005861DD"/>
    <w:rsid w:val="005866A0"/>
    <w:rsid w:val="005875B8"/>
    <w:rsid w:val="0058796B"/>
    <w:rsid w:val="005909B9"/>
    <w:rsid w:val="0059120D"/>
    <w:rsid w:val="005918FB"/>
    <w:rsid w:val="00591DC7"/>
    <w:rsid w:val="005928FA"/>
    <w:rsid w:val="00593477"/>
    <w:rsid w:val="00595656"/>
    <w:rsid w:val="0059669E"/>
    <w:rsid w:val="005A0844"/>
    <w:rsid w:val="005A47A0"/>
    <w:rsid w:val="005A50F4"/>
    <w:rsid w:val="005A7463"/>
    <w:rsid w:val="005B077D"/>
    <w:rsid w:val="005B07DE"/>
    <w:rsid w:val="005B0E62"/>
    <w:rsid w:val="005B2474"/>
    <w:rsid w:val="005B30C6"/>
    <w:rsid w:val="005B55B7"/>
    <w:rsid w:val="005B69B6"/>
    <w:rsid w:val="005B7B73"/>
    <w:rsid w:val="005C0CA6"/>
    <w:rsid w:val="005C1EB1"/>
    <w:rsid w:val="005C3034"/>
    <w:rsid w:val="005C39A8"/>
    <w:rsid w:val="005C51B9"/>
    <w:rsid w:val="005D047C"/>
    <w:rsid w:val="005D1860"/>
    <w:rsid w:val="005D4009"/>
    <w:rsid w:val="005D4C2F"/>
    <w:rsid w:val="005D5399"/>
    <w:rsid w:val="005E0C65"/>
    <w:rsid w:val="005E3A7E"/>
    <w:rsid w:val="005E4BB0"/>
    <w:rsid w:val="005E6810"/>
    <w:rsid w:val="005E6E71"/>
    <w:rsid w:val="005F04F0"/>
    <w:rsid w:val="005F0626"/>
    <w:rsid w:val="005F1C36"/>
    <w:rsid w:val="005F51A2"/>
    <w:rsid w:val="005F613A"/>
    <w:rsid w:val="005F682D"/>
    <w:rsid w:val="005F79A3"/>
    <w:rsid w:val="00600BBE"/>
    <w:rsid w:val="00604E2A"/>
    <w:rsid w:val="006067E8"/>
    <w:rsid w:val="00606C1D"/>
    <w:rsid w:val="006104E8"/>
    <w:rsid w:val="006114D4"/>
    <w:rsid w:val="006159B8"/>
    <w:rsid w:val="00620888"/>
    <w:rsid w:val="00622C89"/>
    <w:rsid w:val="006255FD"/>
    <w:rsid w:val="00627F52"/>
    <w:rsid w:val="00632DD6"/>
    <w:rsid w:val="00632F99"/>
    <w:rsid w:val="006345C6"/>
    <w:rsid w:val="0063717B"/>
    <w:rsid w:val="00640565"/>
    <w:rsid w:val="00640780"/>
    <w:rsid w:val="00641BBB"/>
    <w:rsid w:val="00642EF2"/>
    <w:rsid w:val="00644744"/>
    <w:rsid w:val="0064634B"/>
    <w:rsid w:val="006474B7"/>
    <w:rsid w:val="006477B7"/>
    <w:rsid w:val="0065063C"/>
    <w:rsid w:val="00650F6B"/>
    <w:rsid w:val="00652059"/>
    <w:rsid w:val="006552DF"/>
    <w:rsid w:val="00662BED"/>
    <w:rsid w:val="0066466D"/>
    <w:rsid w:val="0066512B"/>
    <w:rsid w:val="00665E59"/>
    <w:rsid w:val="00666B5C"/>
    <w:rsid w:val="00672283"/>
    <w:rsid w:val="00674F59"/>
    <w:rsid w:val="00676F4D"/>
    <w:rsid w:val="0068119E"/>
    <w:rsid w:val="006811E1"/>
    <w:rsid w:val="00683477"/>
    <w:rsid w:val="006840B2"/>
    <w:rsid w:val="00685092"/>
    <w:rsid w:val="006853FF"/>
    <w:rsid w:val="00685A0F"/>
    <w:rsid w:val="00687598"/>
    <w:rsid w:val="00687714"/>
    <w:rsid w:val="00690CDB"/>
    <w:rsid w:val="006910D9"/>
    <w:rsid w:val="00691EB1"/>
    <w:rsid w:val="00697D9E"/>
    <w:rsid w:val="006A2A3A"/>
    <w:rsid w:val="006A3431"/>
    <w:rsid w:val="006A5C44"/>
    <w:rsid w:val="006A6D43"/>
    <w:rsid w:val="006A6EF2"/>
    <w:rsid w:val="006A776C"/>
    <w:rsid w:val="006B0281"/>
    <w:rsid w:val="006C141E"/>
    <w:rsid w:val="006C26EE"/>
    <w:rsid w:val="006D206A"/>
    <w:rsid w:val="006D23CF"/>
    <w:rsid w:val="006D27A1"/>
    <w:rsid w:val="006D4BF0"/>
    <w:rsid w:val="006D4F4A"/>
    <w:rsid w:val="006D5159"/>
    <w:rsid w:val="006D7481"/>
    <w:rsid w:val="006D75FD"/>
    <w:rsid w:val="006E0417"/>
    <w:rsid w:val="006E0698"/>
    <w:rsid w:val="006E1AEE"/>
    <w:rsid w:val="006E1BA9"/>
    <w:rsid w:val="006E4247"/>
    <w:rsid w:val="006E7934"/>
    <w:rsid w:val="006F2F15"/>
    <w:rsid w:val="006F4969"/>
    <w:rsid w:val="006F4EBA"/>
    <w:rsid w:val="007013CE"/>
    <w:rsid w:val="0070290D"/>
    <w:rsid w:val="00702982"/>
    <w:rsid w:val="0070335A"/>
    <w:rsid w:val="00706CB9"/>
    <w:rsid w:val="00716821"/>
    <w:rsid w:val="00716DEB"/>
    <w:rsid w:val="00717285"/>
    <w:rsid w:val="00721C54"/>
    <w:rsid w:val="00722BEB"/>
    <w:rsid w:val="00730818"/>
    <w:rsid w:val="0073083A"/>
    <w:rsid w:val="007312ED"/>
    <w:rsid w:val="00731746"/>
    <w:rsid w:val="00731B16"/>
    <w:rsid w:val="00734C6E"/>
    <w:rsid w:val="00740216"/>
    <w:rsid w:val="0074102E"/>
    <w:rsid w:val="007422D7"/>
    <w:rsid w:val="00744097"/>
    <w:rsid w:val="00747FC4"/>
    <w:rsid w:val="00751C71"/>
    <w:rsid w:val="00754D63"/>
    <w:rsid w:val="0075561D"/>
    <w:rsid w:val="00756A92"/>
    <w:rsid w:val="00757060"/>
    <w:rsid w:val="00761FA9"/>
    <w:rsid w:val="0076345D"/>
    <w:rsid w:val="0076400E"/>
    <w:rsid w:val="00764933"/>
    <w:rsid w:val="00770B5C"/>
    <w:rsid w:val="00771E51"/>
    <w:rsid w:val="0077481E"/>
    <w:rsid w:val="00781CAD"/>
    <w:rsid w:val="0079051E"/>
    <w:rsid w:val="00790A1A"/>
    <w:rsid w:val="0079498E"/>
    <w:rsid w:val="00797A4C"/>
    <w:rsid w:val="007A1613"/>
    <w:rsid w:val="007A1FE1"/>
    <w:rsid w:val="007A2C08"/>
    <w:rsid w:val="007A34D5"/>
    <w:rsid w:val="007A51E2"/>
    <w:rsid w:val="007B03F4"/>
    <w:rsid w:val="007B1A1A"/>
    <w:rsid w:val="007B576F"/>
    <w:rsid w:val="007B6961"/>
    <w:rsid w:val="007C16FA"/>
    <w:rsid w:val="007C1842"/>
    <w:rsid w:val="007C461F"/>
    <w:rsid w:val="007D2038"/>
    <w:rsid w:val="007D3223"/>
    <w:rsid w:val="007D55A8"/>
    <w:rsid w:val="007D7378"/>
    <w:rsid w:val="007E3242"/>
    <w:rsid w:val="007E3FE0"/>
    <w:rsid w:val="007E75FE"/>
    <w:rsid w:val="007E7724"/>
    <w:rsid w:val="007F09A7"/>
    <w:rsid w:val="007F1433"/>
    <w:rsid w:val="007F194D"/>
    <w:rsid w:val="007F31FD"/>
    <w:rsid w:val="007F5C81"/>
    <w:rsid w:val="007F7766"/>
    <w:rsid w:val="007F7DFE"/>
    <w:rsid w:val="00801E7C"/>
    <w:rsid w:val="00806632"/>
    <w:rsid w:val="00806744"/>
    <w:rsid w:val="00807C0B"/>
    <w:rsid w:val="008103EF"/>
    <w:rsid w:val="00811CCD"/>
    <w:rsid w:val="00811E73"/>
    <w:rsid w:val="00812228"/>
    <w:rsid w:val="0081267A"/>
    <w:rsid w:val="0081655F"/>
    <w:rsid w:val="00817CCD"/>
    <w:rsid w:val="008205D9"/>
    <w:rsid w:val="00820772"/>
    <w:rsid w:val="0082161F"/>
    <w:rsid w:val="00823EA1"/>
    <w:rsid w:val="0082490D"/>
    <w:rsid w:val="0082587D"/>
    <w:rsid w:val="00825E24"/>
    <w:rsid w:val="008317A4"/>
    <w:rsid w:val="0083220F"/>
    <w:rsid w:val="00833077"/>
    <w:rsid w:val="0083350E"/>
    <w:rsid w:val="00835010"/>
    <w:rsid w:val="0083770E"/>
    <w:rsid w:val="00842EE8"/>
    <w:rsid w:val="00843037"/>
    <w:rsid w:val="00844650"/>
    <w:rsid w:val="00852933"/>
    <w:rsid w:val="00855D6B"/>
    <w:rsid w:val="008578B2"/>
    <w:rsid w:val="00860A73"/>
    <w:rsid w:val="00860E64"/>
    <w:rsid w:val="008628A7"/>
    <w:rsid w:val="008628A9"/>
    <w:rsid w:val="0086293D"/>
    <w:rsid w:val="008640F4"/>
    <w:rsid w:val="008651B4"/>
    <w:rsid w:val="00871704"/>
    <w:rsid w:val="008719F2"/>
    <w:rsid w:val="00873040"/>
    <w:rsid w:val="0087405F"/>
    <w:rsid w:val="00874407"/>
    <w:rsid w:val="00876175"/>
    <w:rsid w:val="008777DA"/>
    <w:rsid w:val="0088189E"/>
    <w:rsid w:val="00882178"/>
    <w:rsid w:val="00884C29"/>
    <w:rsid w:val="0088691F"/>
    <w:rsid w:val="00887289"/>
    <w:rsid w:val="00891088"/>
    <w:rsid w:val="008910F2"/>
    <w:rsid w:val="008961BD"/>
    <w:rsid w:val="008A0276"/>
    <w:rsid w:val="008A0F5C"/>
    <w:rsid w:val="008A4DFE"/>
    <w:rsid w:val="008A6C66"/>
    <w:rsid w:val="008A7E77"/>
    <w:rsid w:val="008B00EE"/>
    <w:rsid w:val="008B231A"/>
    <w:rsid w:val="008B3794"/>
    <w:rsid w:val="008B471F"/>
    <w:rsid w:val="008B49C3"/>
    <w:rsid w:val="008B53CC"/>
    <w:rsid w:val="008B56F1"/>
    <w:rsid w:val="008B6446"/>
    <w:rsid w:val="008B6899"/>
    <w:rsid w:val="008C00C3"/>
    <w:rsid w:val="008C19D1"/>
    <w:rsid w:val="008C2717"/>
    <w:rsid w:val="008C2A0E"/>
    <w:rsid w:val="008C34D9"/>
    <w:rsid w:val="008C485A"/>
    <w:rsid w:val="008C548C"/>
    <w:rsid w:val="008C65EC"/>
    <w:rsid w:val="008D1E09"/>
    <w:rsid w:val="008D4F14"/>
    <w:rsid w:val="008D6EE6"/>
    <w:rsid w:val="008E55A3"/>
    <w:rsid w:val="008E73DD"/>
    <w:rsid w:val="008E77DC"/>
    <w:rsid w:val="008F00CE"/>
    <w:rsid w:val="008F0B15"/>
    <w:rsid w:val="008F39A5"/>
    <w:rsid w:val="008F5B09"/>
    <w:rsid w:val="008F5BF9"/>
    <w:rsid w:val="00904850"/>
    <w:rsid w:val="00904C58"/>
    <w:rsid w:val="00906E88"/>
    <w:rsid w:val="00910EBE"/>
    <w:rsid w:val="009116D7"/>
    <w:rsid w:val="00912CF6"/>
    <w:rsid w:val="00912CF8"/>
    <w:rsid w:val="00913A8A"/>
    <w:rsid w:val="009162A8"/>
    <w:rsid w:val="009209CD"/>
    <w:rsid w:val="009213DC"/>
    <w:rsid w:val="00921469"/>
    <w:rsid w:val="0092284D"/>
    <w:rsid w:val="0092320C"/>
    <w:rsid w:val="00924187"/>
    <w:rsid w:val="009279CB"/>
    <w:rsid w:val="00930070"/>
    <w:rsid w:val="00930829"/>
    <w:rsid w:val="00932266"/>
    <w:rsid w:val="0093231B"/>
    <w:rsid w:val="00933AE7"/>
    <w:rsid w:val="00934166"/>
    <w:rsid w:val="0093513D"/>
    <w:rsid w:val="0093528F"/>
    <w:rsid w:val="0093651A"/>
    <w:rsid w:val="00936B78"/>
    <w:rsid w:val="009376F0"/>
    <w:rsid w:val="00940471"/>
    <w:rsid w:val="00940B20"/>
    <w:rsid w:val="009410B6"/>
    <w:rsid w:val="00942A5D"/>
    <w:rsid w:val="009445A2"/>
    <w:rsid w:val="00946690"/>
    <w:rsid w:val="0095110F"/>
    <w:rsid w:val="0095150F"/>
    <w:rsid w:val="009518C7"/>
    <w:rsid w:val="00952FB0"/>
    <w:rsid w:val="00954634"/>
    <w:rsid w:val="00954FB4"/>
    <w:rsid w:val="009552DA"/>
    <w:rsid w:val="009554D5"/>
    <w:rsid w:val="00960740"/>
    <w:rsid w:val="00961DEB"/>
    <w:rsid w:val="009624FB"/>
    <w:rsid w:val="009627C5"/>
    <w:rsid w:val="00963AC6"/>
    <w:rsid w:val="009703C3"/>
    <w:rsid w:val="00970986"/>
    <w:rsid w:val="00973FED"/>
    <w:rsid w:val="00977FC6"/>
    <w:rsid w:val="00981021"/>
    <w:rsid w:val="009815FF"/>
    <w:rsid w:val="00981F92"/>
    <w:rsid w:val="00984B2F"/>
    <w:rsid w:val="00984FED"/>
    <w:rsid w:val="00985421"/>
    <w:rsid w:val="009916BB"/>
    <w:rsid w:val="00992D61"/>
    <w:rsid w:val="009951EF"/>
    <w:rsid w:val="0099577C"/>
    <w:rsid w:val="00995A35"/>
    <w:rsid w:val="00996174"/>
    <w:rsid w:val="00996BD7"/>
    <w:rsid w:val="00996E2B"/>
    <w:rsid w:val="009A2465"/>
    <w:rsid w:val="009A33A4"/>
    <w:rsid w:val="009A33A7"/>
    <w:rsid w:val="009A586B"/>
    <w:rsid w:val="009A7963"/>
    <w:rsid w:val="009B1B79"/>
    <w:rsid w:val="009B2682"/>
    <w:rsid w:val="009B2EFA"/>
    <w:rsid w:val="009B4E1B"/>
    <w:rsid w:val="009B7AB9"/>
    <w:rsid w:val="009B7E9B"/>
    <w:rsid w:val="009B7EF3"/>
    <w:rsid w:val="009C0A43"/>
    <w:rsid w:val="009C4975"/>
    <w:rsid w:val="009C4E46"/>
    <w:rsid w:val="009C6A0D"/>
    <w:rsid w:val="009D27ED"/>
    <w:rsid w:val="009D3878"/>
    <w:rsid w:val="009D54F1"/>
    <w:rsid w:val="009D76A7"/>
    <w:rsid w:val="009E0F63"/>
    <w:rsid w:val="009E18FC"/>
    <w:rsid w:val="009E2E33"/>
    <w:rsid w:val="009E320F"/>
    <w:rsid w:val="009E41D7"/>
    <w:rsid w:val="009E714E"/>
    <w:rsid w:val="009F1592"/>
    <w:rsid w:val="009F26B7"/>
    <w:rsid w:val="00A00A4C"/>
    <w:rsid w:val="00A015F3"/>
    <w:rsid w:val="00A02D38"/>
    <w:rsid w:val="00A03349"/>
    <w:rsid w:val="00A04510"/>
    <w:rsid w:val="00A07BB0"/>
    <w:rsid w:val="00A1193E"/>
    <w:rsid w:val="00A11C76"/>
    <w:rsid w:val="00A13B70"/>
    <w:rsid w:val="00A13E17"/>
    <w:rsid w:val="00A13EDE"/>
    <w:rsid w:val="00A14815"/>
    <w:rsid w:val="00A15191"/>
    <w:rsid w:val="00A15967"/>
    <w:rsid w:val="00A16BA5"/>
    <w:rsid w:val="00A17224"/>
    <w:rsid w:val="00A179AA"/>
    <w:rsid w:val="00A2733F"/>
    <w:rsid w:val="00A32573"/>
    <w:rsid w:val="00A32B28"/>
    <w:rsid w:val="00A34187"/>
    <w:rsid w:val="00A34523"/>
    <w:rsid w:val="00A36D08"/>
    <w:rsid w:val="00A374B9"/>
    <w:rsid w:val="00A3784C"/>
    <w:rsid w:val="00A40075"/>
    <w:rsid w:val="00A4059B"/>
    <w:rsid w:val="00A41FD1"/>
    <w:rsid w:val="00A43179"/>
    <w:rsid w:val="00A4454B"/>
    <w:rsid w:val="00A446C0"/>
    <w:rsid w:val="00A44C34"/>
    <w:rsid w:val="00A463BE"/>
    <w:rsid w:val="00A46846"/>
    <w:rsid w:val="00A500A6"/>
    <w:rsid w:val="00A50851"/>
    <w:rsid w:val="00A5318B"/>
    <w:rsid w:val="00A5624D"/>
    <w:rsid w:val="00A5684A"/>
    <w:rsid w:val="00A57D05"/>
    <w:rsid w:val="00A625B0"/>
    <w:rsid w:val="00A6278B"/>
    <w:rsid w:val="00A62B07"/>
    <w:rsid w:val="00A654FC"/>
    <w:rsid w:val="00A65A43"/>
    <w:rsid w:val="00A661C0"/>
    <w:rsid w:val="00A71F22"/>
    <w:rsid w:val="00A7259F"/>
    <w:rsid w:val="00A73F0F"/>
    <w:rsid w:val="00A774A5"/>
    <w:rsid w:val="00A83550"/>
    <w:rsid w:val="00A877DE"/>
    <w:rsid w:val="00A87D47"/>
    <w:rsid w:val="00A91687"/>
    <w:rsid w:val="00A94614"/>
    <w:rsid w:val="00A94880"/>
    <w:rsid w:val="00A973F7"/>
    <w:rsid w:val="00A977D4"/>
    <w:rsid w:val="00A97DAF"/>
    <w:rsid w:val="00AA140B"/>
    <w:rsid w:val="00AA14F0"/>
    <w:rsid w:val="00AA2803"/>
    <w:rsid w:val="00AA3F85"/>
    <w:rsid w:val="00AA41AF"/>
    <w:rsid w:val="00AA4648"/>
    <w:rsid w:val="00AA5BA9"/>
    <w:rsid w:val="00AA6576"/>
    <w:rsid w:val="00AA79C0"/>
    <w:rsid w:val="00AB2196"/>
    <w:rsid w:val="00AB3B2A"/>
    <w:rsid w:val="00AB3C1B"/>
    <w:rsid w:val="00AB49DC"/>
    <w:rsid w:val="00AB505E"/>
    <w:rsid w:val="00AB7965"/>
    <w:rsid w:val="00AC125A"/>
    <w:rsid w:val="00AC5647"/>
    <w:rsid w:val="00AC59D3"/>
    <w:rsid w:val="00AC7C64"/>
    <w:rsid w:val="00AD14E2"/>
    <w:rsid w:val="00AD1635"/>
    <w:rsid w:val="00AD1DC8"/>
    <w:rsid w:val="00AD2A2E"/>
    <w:rsid w:val="00AD41C3"/>
    <w:rsid w:val="00AD53A7"/>
    <w:rsid w:val="00AD5FFB"/>
    <w:rsid w:val="00AD646D"/>
    <w:rsid w:val="00AD76DC"/>
    <w:rsid w:val="00AE14F1"/>
    <w:rsid w:val="00AF1DD8"/>
    <w:rsid w:val="00AF3AED"/>
    <w:rsid w:val="00AF514C"/>
    <w:rsid w:val="00AF52F1"/>
    <w:rsid w:val="00AF590E"/>
    <w:rsid w:val="00AF645F"/>
    <w:rsid w:val="00AF7555"/>
    <w:rsid w:val="00B01E19"/>
    <w:rsid w:val="00B01F93"/>
    <w:rsid w:val="00B0474F"/>
    <w:rsid w:val="00B06186"/>
    <w:rsid w:val="00B0625D"/>
    <w:rsid w:val="00B07174"/>
    <w:rsid w:val="00B10611"/>
    <w:rsid w:val="00B10EC1"/>
    <w:rsid w:val="00B12A4B"/>
    <w:rsid w:val="00B1580C"/>
    <w:rsid w:val="00B16B56"/>
    <w:rsid w:val="00B16BF3"/>
    <w:rsid w:val="00B17D9C"/>
    <w:rsid w:val="00B25E65"/>
    <w:rsid w:val="00B267E2"/>
    <w:rsid w:val="00B26B20"/>
    <w:rsid w:val="00B27A70"/>
    <w:rsid w:val="00B30B60"/>
    <w:rsid w:val="00B33C48"/>
    <w:rsid w:val="00B36532"/>
    <w:rsid w:val="00B3678E"/>
    <w:rsid w:val="00B36E95"/>
    <w:rsid w:val="00B37BE7"/>
    <w:rsid w:val="00B42991"/>
    <w:rsid w:val="00B47351"/>
    <w:rsid w:val="00B47BE4"/>
    <w:rsid w:val="00B507D8"/>
    <w:rsid w:val="00B50FBB"/>
    <w:rsid w:val="00B53844"/>
    <w:rsid w:val="00B55271"/>
    <w:rsid w:val="00B55952"/>
    <w:rsid w:val="00B56D28"/>
    <w:rsid w:val="00B57856"/>
    <w:rsid w:val="00B57944"/>
    <w:rsid w:val="00B615BD"/>
    <w:rsid w:val="00B64531"/>
    <w:rsid w:val="00B67C74"/>
    <w:rsid w:val="00B71963"/>
    <w:rsid w:val="00B71F92"/>
    <w:rsid w:val="00B80404"/>
    <w:rsid w:val="00B80C21"/>
    <w:rsid w:val="00B85685"/>
    <w:rsid w:val="00B87BC7"/>
    <w:rsid w:val="00B91667"/>
    <w:rsid w:val="00B91759"/>
    <w:rsid w:val="00B930FA"/>
    <w:rsid w:val="00B94248"/>
    <w:rsid w:val="00B954CD"/>
    <w:rsid w:val="00BA21C3"/>
    <w:rsid w:val="00BA49EA"/>
    <w:rsid w:val="00BA60B4"/>
    <w:rsid w:val="00BA6AB1"/>
    <w:rsid w:val="00BB080E"/>
    <w:rsid w:val="00BB6720"/>
    <w:rsid w:val="00BB6AAB"/>
    <w:rsid w:val="00BB74C9"/>
    <w:rsid w:val="00BC0849"/>
    <w:rsid w:val="00BC0D2C"/>
    <w:rsid w:val="00BC105A"/>
    <w:rsid w:val="00BC31DD"/>
    <w:rsid w:val="00BC42A7"/>
    <w:rsid w:val="00BC4AE7"/>
    <w:rsid w:val="00BC5357"/>
    <w:rsid w:val="00BC6DCB"/>
    <w:rsid w:val="00BD08E5"/>
    <w:rsid w:val="00BD0DE4"/>
    <w:rsid w:val="00BD36B4"/>
    <w:rsid w:val="00BD3A42"/>
    <w:rsid w:val="00BD7185"/>
    <w:rsid w:val="00BE1D16"/>
    <w:rsid w:val="00BE20D9"/>
    <w:rsid w:val="00BE2225"/>
    <w:rsid w:val="00BE54F7"/>
    <w:rsid w:val="00BE7952"/>
    <w:rsid w:val="00BF16D4"/>
    <w:rsid w:val="00BF2482"/>
    <w:rsid w:val="00BF4381"/>
    <w:rsid w:val="00BF5D28"/>
    <w:rsid w:val="00BF6EE3"/>
    <w:rsid w:val="00BF75B8"/>
    <w:rsid w:val="00C011E7"/>
    <w:rsid w:val="00C01734"/>
    <w:rsid w:val="00C0445D"/>
    <w:rsid w:val="00C07279"/>
    <w:rsid w:val="00C12287"/>
    <w:rsid w:val="00C12697"/>
    <w:rsid w:val="00C13205"/>
    <w:rsid w:val="00C13245"/>
    <w:rsid w:val="00C15C21"/>
    <w:rsid w:val="00C17CDB"/>
    <w:rsid w:val="00C17FC5"/>
    <w:rsid w:val="00C2180F"/>
    <w:rsid w:val="00C21834"/>
    <w:rsid w:val="00C224CA"/>
    <w:rsid w:val="00C23AAB"/>
    <w:rsid w:val="00C25049"/>
    <w:rsid w:val="00C26110"/>
    <w:rsid w:val="00C264F6"/>
    <w:rsid w:val="00C26AF7"/>
    <w:rsid w:val="00C26BFA"/>
    <w:rsid w:val="00C32300"/>
    <w:rsid w:val="00C357C4"/>
    <w:rsid w:val="00C35A93"/>
    <w:rsid w:val="00C36048"/>
    <w:rsid w:val="00C36B0A"/>
    <w:rsid w:val="00C372B2"/>
    <w:rsid w:val="00C4187B"/>
    <w:rsid w:val="00C41978"/>
    <w:rsid w:val="00C47D44"/>
    <w:rsid w:val="00C5004E"/>
    <w:rsid w:val="00C523EB"/>
    <w:rsid w:val="00C52AE9"/>
    <w:rsid w:val="00C532AF"/>
    <w:rsid w:val="00C54212"/>
    <w:rsid w:val="00C64BD3"/>
    <w:rsid w:val="00C650A0"/>
    <w:rsid w:val="00C67687"/>
    <w:rsid w:val="00C67AEA"/>
    <w:rsid w:val="00C70BF6"/>
    <w:rsid w:val="00C72926"/>
    <w:rsid w:val="00C8045C"/>
    <w:rsid w:val="00C811AE"/>
    <w:rsid w:val="00C812B5"/>
    <w:rsid w:val="00C85202"/>
    <w:rsid w:val="00C87DDF"/>
    <w:rsid w:val="00C9068D"/>
    <w:rsid w:val="00C94063"/>
    <w:rsid w:val="00C95725"/>
    <w:rsid w:val="00C964DE"/>
    <w:rsid w:val="00C972A4"/>
    <w:rsid w:val="00CA02FB"/>
    <w:rsid w:val="00CA0FAA"/>
    <w:rsid w:val="00CA12DC"/>
    <w:rsid w:val="00CA3D0A"/>
    <w:rsid w:val="00CA428D"/>
    <w:rsid w:val="00CA4593"/>
    <w:rsid w:val="00CA54DC"/>
    <w:rsid w:val="00CA70EE"/>
    <w:rsid w:val="00CB176D"/>
    <w:rsid w:val="00CB1A29"/>
    <w:rsid w:val="00CB1F38"/>
    <w:rsid w:val="00CB50ED"/>
    <w:rsid w:val="00CB693D"/>
    <w:rsid w:val="00CB7657"/>
    <w:rsid w:val="00CC0657"/>
    <w:rsid w:val="00CC11E2"/>
    <w:rsid w:val="00CC15BA"/>
    <w:rsid w:val="00CC3226"/>
    <w:rsid w:val="00CC3289"/>
    <w:rsid w:val="00CC37A7"/>
    <w:rsid w:val="00CC5B5E"/>
    <w:rsid w:val="00CC6458"/>
    <w:rsid w:val="00CC6C3A"/>
    <w:rsid w:val="00CC77C0"/>
    <w:rsid w:val="00CC7F00"/>
    <w:rsid w:val="00CD023D"/>
    <w:rsid w:val="00CD2947"/>
    <w:rsid w:val="00CD32C2"/>
    <w:rsid w:val="00CD5669"/>
    <w:rsid w:val="00CD5992"/>
    <w:rsid w:val="00CD794D"/>
    <w:rsid w:val="00CD79E5"/>
    <w:rsid w:val="00CD7CBB"/>
    <w:rsid w:val="00CE0506"/>
    <w:rsid w:val="00CE3533"/>
    <w:rsid w:val="00CE587E"/>
    <w:rsid w:val="00CE6241"/>
    <w:rsid w:val="00CF06C6"/>
    <w:rsid w:val="00CF7730"/>
    <w:rsid w:val="00CF7852"/>
    <w:rsid w:val="00D0133C"/>
    <w:rsid w:val="00D02BBD"/>
    <w:rsid w:val="00D0388A"/>
    <w:rsid w:val="00D0565F"/>
    <w:rsid w:val="00D06CBE"/>
    <w:rsid w:val="00D06EB4"/>
    <w:rsid w:val="00D0756E"/>
    <w:rsid w:val="00D0778B"/>
    <w:rsid w:val="00D0780F"/>
    <w:rsid w:val="00D10721"/>
    <w:rsid w:val="00D1117C"/>
    <w:rsid w:val="00D12C11"/>
    <w:rsid w:val="00D1443F"/>
    <w:rsid w:val="00D14650"/>
    <w:rsid w:val="00D150ED"/>
    <w:rsid w:val="00D177CE"/>
    <w:rsid w:val="00D210F8"/>
    <w:rsid w:val="00D22D6B"/>
    <w:rsid w:val="00D23292"/>
    <w:rsid w:val="00D24247"/>
    <w:rsid w:val="00D26C34"/>
    <w:rsid w:val="00D30681"/>
    <w:rsid w:val="00D30BE4"/>
    <w:rsid w:val="00D31212"/>
    <w:rsid w:val="00D31A9C"/>
    <w:rsid w:val="00D31BB3"/>
    <w:rsid w:val="00D3354D"/>
    <w:rsid w:val="00D33BFC"/>
    <w:rsid w:val="00D41875"/>
    <w:rsid w:val="00D4294C"/>
    <w:rsid w:val="00D45258"/>
    <w:rsid w:val="00D50071"/>
    <w:rsid w:val="00D51B31"/>
    <w:rsid w:val="00D52892"/>
    <w:rsid w:val="00D559B2"/>
    <w:rsid w:val="00D56BEB"/>
    <w:rsid w:val="00D6037C"/>
    <w:rsid w:val="00D60C57"/>
    <w:rsid w:val="00D61286"/>
    <w:rsid w:val="00D6217E"/>
    <w:rsid w:val="00D63D8C"/>
    <w:rsid w:val="00D645B0"/>
    <w:rsid w:val="00D6482D"/>
    <w:rsid w:val="00D653F1"/>
    <w:rsid w:val="00D6667D"/>
    <w:rsid w:val="00D66C35"/>
    <w:rsid w:val="00D67044"/>
    <w:rsid w:val="00D6710D"/>
    <w:rsid w:val="00D72271"/>
    <w:rsid w:val="00D7329A"/>
    <w:rsid w:val="00D73552"/>
    <w:rsid w:val="00D737DD"/>
    <w:rsid w:val="00D73CBC"/>
    <w:rsid w:val="00D74314"/>
    <w:rsid w:val="00D75492"/>
    <w:rsid w:val="00D75B09"/>
    <w:rsid w:val="00D767D7"/>
    <w:rsid w:val="00D82F8C"/>
    <w:rsid w:val="00D86D49"/>
    <w:rsid w:val="00D87BB9"/>
    <w:rsid w:val="00D91FE2"/>
    <w:rsid w:val="00D921C0"/>
    <w:rsid w:val="00D92DDF"/>
    <w:rsid w:val="00D96B27"/>
    <w:rsid w:val="00D96FA8"/>
    <w:rsid w:val="00DA1BCA"/>
    <w:rsid w:val="00DA363B"/>
    <w:rsid w:val="00DA614F"/>
    <w:rsid w:val="00DB0A1C"/>
    <w:rsid w:val="00DB2836"/>
    <w:rsid w:val="00DB340F"/>
    <w:rsid w:val="00DB368F"/>
    <w:rsid w:val="00DB3ADF"/>
    <w:rsid w:val="00DB6E57"/>
    <w:rsid w:val="00DB72E1"/>
    <w:rsid w:val="00DC1FEA"/>
    <w:rsid w:val="00DC2304"/>
    <w:rsid w:val="00DC29E0"/>
    <w:rsid w:val="00DC3EF8"/>
    <w:rsid w:val="00DC4E0C"/>
    <w:rsid w:val="00DC638F"/>
    <w:rsid w:val="00DC693B"/>
    <w:rsid w:val="00DE1423"/>
    <w:rsid w:val="00DE37FF"/>
    <w:rsid w:val="00DE7CED"/>
    <w:rsid w:val="00DF0A00"/>
    <w:rsid w:val="00DF56F7"/>
    <w:rsid w:val="00E000BB"/>
    <w:rsid w:val="00E01BE3"/>
    <w:rsid w:val="00E02032"/>
    <w:rsid w:val="00E054D6"/>
    <w:rsid w:val="00E1136A"/>
    <w:rsid w:val="00E1190E"/>
    <w:rsid w:val="00E14C57"/>
    <w:rsid w:val="00E1760B"/>
    <w:rsid w:val="00E229D8"/>
    <w:rsid w:val="00E22FE1"/>
    <w:rsid w:val="00E23608"/>
    <w:rsid w:val="00E271BC"/>
    <w:rsid w:val="00E277CC"/>
    <w:rsid w:val="00E30CE7"/>
    <w:rsid w:val="00E31ED7"/>
    <w:rsid w:val="00E322B1"/>
    <w:rsid w:val="00E34554"/>
    <w:rsid w:val="00E36D6B"/>
    <w:rsid w:val="00E37E17"/>
    <w:rsid w:val="00E428D7"/>
    <w:rsid w:val="00E42C7B"/>
    <w:rsid w:val="00E44C5F"/>
    <w:rsid w:val="00E44DB6"/>
    <w:rsid w:val="00E479DD"/>
    <w:rsid w:val="00E52B12"/>
    <w:rsid w:val="00E530A1"/>
    <w:rsid w:val="00E530A3"/>
    <w:rsid w:val="00E538F1"/>
    <w:rsid w:val="00E53DF7"/>
    <w:rsid w:val="00E61425"/>
    <w:rsid w:val="00E617E7"/>
    <w:rsid w:val="00E6238A"/>
    <w:rsid w:val="00E65CAF"/>
    <w:rsid w:val="00E6648D"/>
    <w:rsid w:val="00E673B0"/>
    <w:rsid w:val="00E720C7"/>
    <w:rsid w:val="00E72883"/>
    <w:rsid w:val="00E72CC9"/>
    <w:rsid w:val="00E7322D"/>
    <w:rsid w:val="00E73A72"/>
    <w:rsid w:val="00E73BAF"/>
    <w:rsid w:val="00E75683"/>
    <w:rsid w:val="00E75A19"/>
    <w:rsid w:val="00E7686B"/>
    <w:rsid w:val="00E8212E"/>
    <w:rsid w:val="00E8366B"/>
    <w:rsid w:val="00E84898"/>
    <w:rsid w:val="00E85880"/>
    <w:rsid w:val="00E86ED8"/>
    <w:rsid w:val="00E8704B"/>
    <w:rsid w:val="00E8746B"/>
    <w:rsid w:val="00E8764F"/>
    <w:rsid w:val="00E901DD"/>
    <w:rsid w:val="00E935AB"/>
    <w:rsid w:val="00E94346"/>
    <w:rsid w:val="00E95291"/>
    <w:rsid w:val="00E9736E"/>
    <w:rsid w:val="00E97EF5"/>
    <w:rsid w:val="00EA1C66"/>
    <w:rsid w:val="00EA212A"/>
    <w:rsid w:val="00EA21A3"/>
    <w:rsid w:val="00EA267E"/>
    <w:rsid w:val="00EA4B95"/>
    <w:rsid w:val="00EA533D"/>
    <w:rsid w:val="00EB00E8"/>
    <w:rsid w:val="00EB15CB"/>
    <w:rsid w:val="00EB1B4D"/>
    <w:rsid w:val="00EB3518"/>
    <w:rsid w:val="00EB4093"/>
    <w:rsid w:val="00EB6C63"/>
    <w:rsid w:val="00EB70CE"/>
    <w:rsid w:val="00EB73BD"/>
    <w:rsid w:val="00EC0F0E"/>
    <w:rsid w:val="00EC3A2C"/>
    <w:rsid w:val="00EC6C17"/>
    <w:rsid w:val="00ED62B5"/>
    <w:rsid w:val="00ED6DD5"/>
    <w:rsid w:val="00EE66E3"/>
    <w:rsid w:val="00EF0C61"/>
    <w:rsid w:val="00EF0FC6"/>
    <w:rsid w:val="00EF11AC"/>
    <w:rsid w:val="00EF224E"/>
    <w:rsid w:val="00EF23CC"/>
    <w:rsid w:val="00EF42FC"/>
    <w:rsid w:val="00EF4CA9"/>
    <w:rsid w:val="00F00267"/>
    <w:rsid w:val="00F00917"/>
    <w:rsid w:val="00F012E4"/>
    <w:rsid w:val="00F01F18"/>
    <w:rsid w:val="00F04FE2"/>
    <w:rsid w:val="00F06730"/>
    <w:rsid w:val="00F10712"/>
    <w:rsid w:val="00F110EF"/>
    <w:rsid w:val="00F15E75"/>
    <w:rsid w:val="00F17272"/>
    <w:rsid w:val="00F233DE"/>
    <w:rsid w:val="00F234CF"/>
    <w:rsid w:val="00F235E8"/>
    <w:rsid w:val="00F24154"/>
    <w:rsid w:val="00F24BBF"/>
    <w:rsid w:val="00F26D7C"/>
    <w:rsid w:val="00F27F1E"/>
    <w:rsid w:val="00F3260B"/>
    <w:rsid w:val="00F3525B"/>
    <w:rsid w:val="00F3692B"/>
    <w:rsid w:val="00F40105"/>
    <w:rsid w:val="00F4096A"/>
    <w:rsid w:val="00F42A1F"/>
    <w:rsid w:val="00F46187"/>
    <w:rsid w:val="00F46D3B"/>
    <w:rsid w:val="00F557ED"/>
    <w:rsid w:val="00F55B18"/>
    <w:rsid w:val="00F55FE5"/>
    <w:rsid w:val="00F63EA0"/>
    <w:rsid w:val="00F6701C"/>
    <w:rsid w:val="00F70B23"/>
    <w:rsid w:val="00F70C77"/>
    <w:rsid w:val="00F7353D"/>
    <w:rsid w:val="00F73923"/>
    <w:rsid w:val="00F74B04"/>
    <w:rsid w:val="00F75106"/>
    <w:rsid w:val="00F755D8"/>
    <w:rsid w:val="00F75B3E"/>
    <w:rsid w:val="00F817BC"/>
    <w:rsid w:val="00F835B1"/>
    <w:rsid w:val="00F8581D"/>
    <w:rsid w:val="00F85CD1"/>
    <w:rsid w:val="00F86BFC"/>
    <w:rsid w:val="00F86D2F"/>
    <w:rsid w:val="00F86D80"/>
    <w:rsid w:val="00F87311"/>
    <w:rsid w:val="00F9025E"/>
    <w:rsid w:val="00F902ED"/>
    <w:rsid w:val="00F91341"/>
    <w:rsid w:val="00F91531"/>
    <w:rsid w:val="00F95231"/>
    <w:rsid w:val="00FA684B"/>
    <w:rsid w:val="00FB105F"/>
    <w:rsid w:val="00FB1E74"/>
    <w:rsid w:val="00FB24AA"/>
    <w:rsid w:val="00FB2FD8"/>
    <w:rsid w:val="00FB6329"/>
    <w:rsid w:val="00FB65C6"/>
    <w:rsid w:val="00FB7A2D"/>
    <w:rsid w:val="00FC0ECC"/>
    <w:rsid w:val="00FC1C55"/>
    <w:rsid w:val="00FC45CD"/>
    <w:rsid w:val="00FC5269"/>
    <w:rsid w:val="00FC570E"/>
    <w:rsid w:val="00FC74C8"/>
    <w:rsid w:val="00FD08EB"/>
    <w:rsid w:val="00FD120E"/>
    <w:rsid w:val="00FD25AA"/>
    <w:rsid w:val="00FD4596"/>
    <w:rsid w:val="00FE2363"/>
    <w:rsid w:val="00FE3643"/>
    <w:rsid w:val="00FE4B3B"/>
    <w:rsid w:val="00FE5986"/>
    <w:rsid w:val="00FE6DD4"/>
    <w:rsid w:val="00FF0980"/>
    <w:rsid w:val="00FF2F12"/>
    <w:rsid w:val="00FF2FAB"/>
    <w:rsid w:val="00FF42D8"/>
    <w:rsid w:val="00FF482E"/>
    <w:rsid w:val="00FF4A01"/>
    <w:rsid w:val="00FF604D"/>
    <w:rsid w:val="00FF7CEC"/>
    <w:rsid w:val="099A3147"/>
    <w:rsid w:val="0F660732"/>
    <w:rsid w:val="30B84647"/>
    <w:rsid w:val="328C00D0"/>
    <w:rsid w:val="336A574B"/>
    <w:rsid w:val="44CB1108"/>
    <w:rsid w:val="54F77215"/>
    <w:rsid w:val="57A70340"/>
    <w:rsid w:val="596C10FA"/>
    <w:rsid w:val="5BE02684"/>
    <w:rsid w:val="60B11957"/>
    <w:rsid w:val="673E3EC0"/>
    <w:rsid w:val="686B3269"/>
    <w:rsid w:val="6FA325C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7"/>
    <w:autoRedefine/>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9"/>
    <w:autoRedefine/>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2"/>
    <w:autoRedefine/>
    <w:qFormat/>
    <w:uiPriority w:val="0"/>
    <w:pPr>
      <w:keepNext/>
      <w:keepLines/>
      <w:adjustRightInd w:val="0"/>
      <w:spacing w:line="560" w:lineRule="exact"/>
      <w:ind w:left="1008" w:hanging="1008"/>
      <w:textAlignment w:val="baseline"/>
      <w:outlineLvl w:val="4"/>
    </w:pPr>
    <w:rPr>
      <w:rFonts w:eastAsia="仿宋_GB2312"/>
      <w:kern w:val="0"/>
      <w:sz w:val="28"/>
      <w:szCs w:val="20"/>
    </w:rPr>
  </w:style>
  <w:style w:type="paragraph" w:styleId="7">
    <w:name w:val="heading 6"/>
    <w:basedOn w:val="1"/>
    <w:next w:val="1"/>
    <w:link w:val="63"/>
    <w:qFormat/>
    <w:uiPriority w:val="0"/>
    <w:pPr>
      <w:keepNext/>
      <w:keepLines/>
      <w:adjustRightInd w:val="0"/>
      <w:spacing w:before="240" w:after="64" w:line="320" w:lineRule="atLeast"/>
      <w:ind w:left="1152" w:hanging="1152"/>
      <w:textAlignment w:val="baseline"/>
      <w:outlineLvl w:val="5"/>
    </w:pPr>
    <w:rPr>
      <w:rFonts w:ascii="Arial" w:hAnsi="Arial" w:eastAsia="黑体"/>
      <w:b/>
      <w:kern w:val="0"/>
      <w:sz w:val="24"/>
      <w:szCs w:val="20"/>
    </w:rPr>
  </w:style>
  <w:style w:type="paragraph" w:styleId="8">
    <w:name w:val="heading 7"/>
    <w:basedOn w:val="1"/>
    <w:next w:val="1"/>
    <w:link w:val="64"/>
    <w:autoRedefine/>
    <w:qFormat/>
    <w:uiPriority w:val="0"/>
    <w:pPr>
      <w:keepNext/>
      <w:keepLines/>
      <w:adjustRightInd w:val="0"/>
      <w:spacing w:before="240" w:after="64" w:line="320" w:lineRule="atLeast"/>
      <w:ind w:left="1296" w:hanging="1296"/>
      <w:textAlignment w:val="baseline"/>
      <w:outlineLvl w:val="6"/>
    </w:pPr>
    <w:rPr>
      <w:b/>
      <w:kern w:val="0"/>
      <w:sz w:val="24"/>
      <w:szCs w:val="20"/>
    </w:rPr>
  </w:style>
  <w:style w:type="paragraph" w:styleId="9">
    <w:name w:val="heading 8"/>
    <w:basedOn w:val="1"/>
    <w:next w:val="1"/>
    <w:link w:val="65"/>
    <w:autoRedefine/>
    <w:qFormat/>
    <w:uiPriority w:val="0"/>
    <w:pPr>
      <w:keepNext/>
      <w:keepLines/>
      <w:adjustRightInd w:val="0"/>
      <w:spacing w:before="240" w:after="64" w:line="320" w:lineRule="atLeast"/>
      <w:ind w:left="1440" w:hanging="1440"/>
      <w:textAlignment w:val="baseline"/>
      <w:outlineLvl w:val="7"/>
    </w:pPr>
    <w:rPr>
      <w:rFonts w:ascii="Arial" w:hAnsi="Arial" w:eastAsia="黑体"/>
      <w:kern w:val="0"/>
      <w:sz w:val="24"/>
      <w:szCs w:val="20"/>
    </w:rPr>
  </w:style>
  <w:style w:type="paragraph" w:styleId="10">
    <w:name w:val="heading 9"/>
    <w:basedOn w:val="1"/>
    <w:next w:val="1"/>
    <w:link w:val="66"/>
    <w:qFormat/>
    <w:uiPriority w:val="0"/>
    <w:pPr>
      <w:keepNext/>
      <w:keepLines/>
      <w:adjustRightInd w:val="0"/>
      <w:spacing w:before="240" w:after="64" w:line="320" w:lineRule="atLeast"/>
      <w:ind w:left="1584" w:hanging="1584"/>
      <w:textAlignment w:val="baseline"/>
      <w:outlineLvl w:val="8"/>
    </w:pPr>
    <w:rPr>
      <w:rFonts w:ascii="Arial" w:hAnsi="Arial" w:eastAsia="黑体"/>
      <w:kern w:val="0"/>
      <w:szCs w:val="20"/>
    </w:rPr>
  </w:style>
  <w:style w:type="character" w:default="1" w:styleId="32">
    <w:name w:val="Default Paragraph Font"/>
    <w:autoRedefine/>
    <w:semiHidden/>
    <w:unhideWhenUsed/>
    <w:qFormat/>
    <w:uiPriority w:val="1"/>
  </w:style>
  <w:style w:type="table" w:default="1" w:styleId="31">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ind w:left="2520" w:leftChars="1200"/>
    </w:pPr>
    <w:rPr>
      <w:rFonts w:asciiTheme="minorHAnsi" w:hAnsiTheme="minorHAnsi" w:eastAsiaTheme="minorEastAsia" w:cstheme="minorBidi"/>
      <w:szCs w:val="22"/>
    </w:rPr>
  </w:style>
  <w:style w:type="paragraph" w:styleId="12">
    <w:name w:val="Normal Indent"/>
    <w:basedOn w:val="1"/>
    <w:autoRedefine/>
    <w:unhideWhenUsed/>
    <w:qFormat/>
    <w:uiPriority w:val="99"/>
    <w:pPr>
      <w:ind w:firstLine="420" w:firstLineChars="200"/>
    </w:pPr>
  </w:style>
  <w:style w:type="paragraph" w:styleId="13">
    <w:name w:val="Document Map"/>
    <w:basedOn w:val="1"/>
    <w:link w:val="38"/>
    <w:autoRedefine/>
    <w:unhideWhenUsed/>
    <w:qFormat/>
    <w:uiPriority w:val="99"/>
    <w:rPr>
      <w:rFonts w:ascii="宋体"/>
      <w:sz w:val="18"/>
      <w:szCs w:val="18"/>
    </w:rPr>
  </w:style>
  <w:style w:type="paragraph" w:styleId="14">
    <w:name w:val="annotation text"/>
    <w:basedOn w:val="1"/>
    <w:link w:val="69"/>
    <w:autoRedefine/>
    <w:unhideWhenUsed/>
    <w:qFormat/>
    <w:uiPriority w:val="99"/>
    <w:pPr>
      <w:jc w:val="left"/>
    </w:pPr>
  </w:style>
  <w:style w:type="paragraph" w:styleId="15">
    <w:name w:val="Body Text"/>
    <w:basedOn w:val="1"/>
    <w:link w:val="67"/>
    <w:autoRedefine/>
    <w:qFormat/>
    <w:uiPriority w:val="1"/>
    <w:pPr>
      <w:autoSpaceDE w:val="0"/>
      <w:autoSpaceDN w:val="0"/>
      <w:jc w:val="left"/>
    </w:pPr>
    <w:rPr>
      <w:rFonts w:ascii="宋体" w:hAnsi="宋体" w:cs="宋体"/>
      <w:kern w:val="0"/>
      <w:sz w:val="24"/>
      <w:lang w:val="zh-CN" w:bidi="zh-CN"/>
    </w:rPr>
  </w:style>
  <w:style w:type="paragraph" w:styleId="16">
    <w:name w:val="toc 5"/>
    <w:basedOn w:val="1"/>
    <w:next w:val="1"/>
    <w:autoRedefine/>
    <w:unhideWhenUsed/>
    <w:qFormat/>
    <w:uiPriority w:val="39"/>
    <w:pPr>
      <w:ind w:left="1680" w:leftChars="800"/>
    </w:pPr>
    <w:rPr>
      <w:rFonts w:asciiTheme="minorHAnsi" w:hAnsiTheme="minorHAnsi" w:eastAsiaTheme="minorEastAsia" w:cstheme="minorBidi"/>
      <w:szCs w:val="22"/>
    </w:rPr>
  </w:style>
  <w:style w:type="paragraph" w:styleId="17">
    <w:name w:val="toc 3"/>
    <w:basedOn w:val="1"/>
    <w:next w:val="1"/>
    <w:autoRedefine/>
    <w:unhideWhenUsed/>
    <w:qFormat/>
    <w:uiPriority w:val="39"/>
    <w:pPr>
      <w:ind w:left="840" w:leftChars="400"/>
    </w:pPr>
  </w:style>
  <w:style w:type="paragraph" w:styleId="18">
    <w:name w:val="toc 8"/>
    <w:basedOn w:val="1"/>
    <w:next w:val="1"/>
    <w:autoRedefine/>
    <w:unhideWhenUsed/>
    <w:qFormat/>
    <w:uiPriority w:val="39"/>
    <w:pPr>
      <w:ind w:left="2940" w:leftChars="1400"/>
    </w:pPr>
    <w:rPr>
      <w:rFonts w:asciiTheme="minorHAnsi" w:hAnsiTheme="minorHAnsi" w:eastAsiaTheme="minorEastAsia" w:cstheme="minorBidi"/>
      <w:szCs w:val="22"/>
    </w:rPr>
  </w:style>
  <w:style w:type="paragraph" w:styleId="19">
    <w:name w:val="Date"/>
    <w:basedOn w:val="1"/>
    <w:next w:val="1"/>
    <w:link w:val="39"/>
    <w:autoRedefine/>
    <w:unhideWhenUsed/>
    <w:qFormat/>
    <w:uiPriority w:val="99"/>
    <w:pPr>
      <w:ind w:left="100" w:leftChars="2500"/>
    </w:pPr>
  </w:style>
  <w:style w:type="paragraph" w:styleId="20">
    <w:name w:val="Balloon Text"/>
    <w:basedOn w:val="1"/>
    <w:link w:val="35"/>
    <w:autoRedefine/>
    <w:unhideWhenUsed/>
    <w:qFormat/>
    <w:uiPriority w:val="99"/>
    <w:rPr>
      <w:sz w:val="18"/>
      <w:szCs w:val="18"/>
    </w:rPr>
  </w:style>
  <w:style w:type="paragraph" w:styleId="21">
    <w:name w:val="footer"/>
    <w:basedOn w:val="1"/>
    <w:link w:val="37"/>
    <w:autoRedefine/>
    <w:unhideWhenUsed/>
    <w:qFormat/>
    <w:uiPriority w:val="99"/>
    <w:pPr>
      <w:tabs>
        <w:tab w:val="center" w:pos="4153"/>
        <w:tab w:val="right" w:pos="8306"/>
      </w:tabs>
      <w:snapToGrid w:val="0"/>
      <w:jc w:val="left"/>
    </w:pPr>
    <w:rPr>
      <w:sz w:val="18"/>
      <w:szCs w:val="18"/>
    </w:rPr>
  </w:style>
  <w:style w:type="paragraph" w:styleId="22">
    <w:name w:val="header"/>
    <w:basedOn w:val="1"/>
    <w:link w:val="3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24"/>
    <w:next w:val="24"/>
    <w:autoRedefine/>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24">
    <w:name w:val="Title"/>
    <w:basedOn w:val="1"/>
    <w:autoRedefine/>
    <w:qFormat/>
    <w:uiPriority w:val="10"/>
    <w:pPr>
      <w:spacing w:before="240" w:after="60"/>
      <w:jc w:val="center"/>
      <w:outlineLvl w:val="0"/>
    </w:pPr>
    <w:rPr>
      <w:rFonts w:ascii="Arial" w:hAnsi="Arial" w:cs="Arial"/>
      <w:b/>
      <w:bCs/>
      <w:sz w:val="32"/>
      <w:szCs w:val="32"/>
    </w:rPr>
  </w:style>
  <w:style w:type="paragraph" w:styleId="25">
    <w:name w:val="toc 4"/>
    <w:basedOn w:val="1"/>
    <w:next w:val="1"/>
    <w:autoRedefine/>
    <w:unhideWhenUsed/>
    <w:qFormat/>
    <w:uiPriority w:val="39"/>
    <w:pPr>
      <w:ind w:left="1260" w:leftChars="600"/>
    </w:pPr>
    <w:rPr>
      <w:rFonts w:asciiTheme="minorHAnsi" w:hAnsiTheme="minorHAnsi" w:eastAsiaTheme="minorEastAsia" w:cstheme="minorBidi"/>
      <w:szCs w:val="22"/>
    </w:rPr>
  </w:style>
  <w:style w:type="paragraph" w:styleId="26">
    <w:name w:val="toc 6"/>
    <w:basedOn w:val="1"/>
    <w:next w:val="1"/>
    <w:autoRedefine/>
    <w:unhideWhenUsed/>
    <w:qFormat/>
    <w:uiPriority w:val="39"/>
    <w:pPr>
      <w:ind w:left="2100" w:leftChars="1000"/>
    </w:pPr>
    <w:rPr>
      <w:rFonts w:asciiTheme="minorHAnsi" w:hAnsiTheme="minorHAnsi" w:eastAsiaTheme="minorEastAsia" w:cstheme="minorBidi"/>
      <w:szCs w:val="22"/>
    </w:rPr>
  </w:style>
  <w:style w:type="paragraph" w:styleId="27">
    <w:name w:val="toc 2"/>
    <w:basedOn w:val="1"/>
    <w:next w:val="1"/>
    <w:autoRedefine/>
    <w:unhideWhenUsed/>
    <w:qFormat/>
    <w:uiPriority w:val="39"/>
    <w:pPr>
      <w:ind w:left="420" w:leftChars="200"/>
    </w:pPr>
  </w:style>
  <w:style w:type="paragraph" w:styleId="28">
    <w:name w:val="toc 9"/>
    <w:basedOn w:val="1"/>
    <w:next w:val="1"/>
    <w:autoRedefine/>
    <w:unhideWhenUsed/>
    <w:qFormat/>
    <w:uiPriority w:val="39"/>
    <w:pPr>
      <w:ind w:left="3360" w:leftChars="1600"/>
    </w:pPr>
    <w:rPr>
      <w:rFonts w:asciiTheme="minorHAnsi" w:hAnsiTheme="minorHAnsi" w:eastAsiaTheme="minorEastAsia" w:cstheme="minorBidi"/>
      <w:szCs w:val="22"/>
    </w:rPr>
  </w:style>
  <w:style w:type="paragraph" w:styleId="29">
    <w:name w:val="annotation subject"/>
    <w:basedOn w:val="14"/>
    <w:next w:val="14"/>
    <w:link w:val="70"/>
    <w:autoRedefine/>
    <w:semiHidden/>
    <w:unhideWhenUsed/>
    <w:qFormat/>
    <w:uiPriority w:val="99"/>
    <w:rPr>
      <w:b/>
      <w:bCs/>
    </w:rPr>
  </w:style>
  <w:style w:type="paragraph" w:styleId="30">
    <w:name w:val="Body Text First Indent"/>
    <w:basedOn w:val="15"/>
    <w:link w:val="71"/>
    <w:autoRedefine/>
    <w:semiHidden/>
    <w:unhideWhenUsed/>
    <w:qFormat/>
    <w:uiPriority w:val="99"/>
    <w:pPr>
      <w:autoSpaceDE/>
      <w:autoSpaceDN/>
      <w:spacing w:after="120"/>
      <w:ind w:firstLine="420" w:firstLineChars="100"/>
      <w:jc w:val="both"/>
    </w:pPr>
    <w:rPr>
      <w:rFonts w:ascii="Times New Roman" w:hAnsi="Times New Roman" w:cs="Times New Roman"/>
      <w:kern w:val="2"/>
      <w:sz w:val="21"/>
      <w:lang w:val="en-US" w:bidi="ar-SA"/>
    </w:rPr>
  </w:style>
  <w:style w:type="character" w:styleId="33">
    <w:name w:val="Hyperlink"/>
    <w:basedOn w:val="32"/>
    <w:autoRedefine/>
    <w:unhideWhenUsed/>
    <w:qFormat/>
    <w:uiPriority w:val="99"/>
    <w:rPr>
      <w:color w:val="0563C1" w:themeColor="hyperlink"/>
      <w:u w:val="single"/>
      <w14:textFill>
        <w14:solidFill>
          <w14:schemeClr w14:val="hlink"/>
        </w14:solidFill>
      </w14:textFill>
    </w:rPr>
  </w:style>
  <w:style w:type="character" w:styleId="34">
    <w:name w:val="annotation reference"/>
    <w:basedOn w:val="32"/>
    <w:autoRedefine/>
    <w:unhideWhenUsed/>
    <w:qFormat/>
    <w:uiPriority w:val="99"/>
    <w:rPr>
      <w:sz w:val="21"/>
      <w:szCs w:val="21"/>
    </w:rPr>
  </w:style>
  <w:style w:type="character" w:customStyle="1" w:styleId="35">
    <w:name w:val="批注框文本 字符"/>
    <w:basedOn w:val="32"/>
    <w:link w:val="20"/>
    <w:autoRedefine/>
    <w:semiHidden/>
    <w:qFormat/>
    <w:uiPriority w:val="99"/>
    <w:rPr>
      <w:rFonts w:ascii="Times New Roman" w:hAnsi="Times New Roman" w:eastAsia="宋体" w:cs="Times New Roman"/>
      <w:sz w:val="18"/>
      <w:szCs w:val="18"/>
    </w:rPr>
  </w:style>
  <w:style w:type="character" w:customStyle="1" w:styleId="36">
    <w:name w:val="页眉 字符"/>
    <w:basedOn w:val="32"/>
    <w:link w:val="22"/>
    <w:autoRedefine/>
    <w:qFormat/>
    <w:uiPriority w:val="99"/>
    <w:rPr>
      <w:rFonts w:ascii="Times New Roman" w:hAnsi="Times New Roman" w:eastAsia="宋体" w:cs="Times New Roman"/>
      <w:sz w:val="18"/>
      <w:szCs w:val="18"/>
    </w:rPr>
  </w:style>
  <w:style w:type="character" w:customStyle="1" w:styleId="37">
    <w:name w:val="页脚 字符"/>
    <w:basedOn w:val="32"/>
    <w:link w:val="21"/>
    <w:autoRedefine/>
    <w:qFormat/>
    <w:uiPriority w:val="99"/>
    <w:rPr>
      <w:rFonts w:ascii="Times New Roman" w:hAnsi="Times New Roman" w:eastAsia="宋体" w:cs="Times New Roman"/>
      <w:sz w:val="18"/>
      <w:szCs w:val="18"/>
    </w:rPr>
  </w:style>
  <w:style w:type="character" w:customStyle="1" w:styleId="38">
    <w:name w:val="文档结构图 字符"/>
    <w:basedOn w:val="32"/>
    <w:link w:val="13"/>
    <w:autoRedefine/>
    <w:semiHidden/>
    <w:qFormat/>
    <w:uiPriority w:val="99"/>
    <w:rPr>
      <w:rFonts w:ascii="宋体" w:hAnsi="Times New Roman" w:eastAsia="宋体" w:cs="Times New Roman"/>
      <w:sz w:val="18"/>
      <w:szCs w:val="18"/>
    </w:rPr>
  </w:style>
  <w:style w:type="character" w:customStyle="1" w:styleId="39">
    <w:name w:val="日期 字符"/>
    <w:basedOn w:val="32"/>
    <w:link w:val="19"/>
    <w:autoRedefine/>
    <w:semiHidden/>
    <w:qFormat/>
    <w:uiPriority w:val="99"/>
    <w:rPr>
      <w:rFonts w:ascii="Times New Roman" w:hAnsi="Times New Roman" w:eastAsia="宋体" w:cs="Times New Roman"/>
      <w:szCs w:val="24"/>
    </w:rPr>
  </w:style>
  <w:style w:type="paragraph" w:customStyle="1" w:styleId="40">
    <w:name w:val="常用标题4"/>
    <w:basedOn w:val="41"/>
    <w:next w:val="1"/>
    <w:autoRedefine/>
    <w:qFormat/>
    <w:uiPriority w:val="0"/>
    <w:pPr>
      <w:numPr>
        <w:ilvl w:val="2"/>
        <w:numId w:val="1"/>
      </w:numPr>
      <w:tabs>
        <w:tab w:val="left" w:pos="360"/>
      </w:tabs>
      <w:outlineLvl w:val="3"/>
    </w:pPr>
  </w:style>
  <w:style w:type="paragraph" w:customStyle="1" w:styleId="41">
    <w:name w:val="常用标题3"/>
    <w:next w:val="1"/>
    <w:link w:val="42"/>
    <w:autoRedefine/>
    <w:qFormat/>
    <w:uiPriority w:val="0"/>
    <w:pPr>
      <w:spacing w:line="360" w:lineRule="auto"/>
      <w:jc w:val="both"/>
      <w:outlineLvl w:val="2"/>
    </w:pPr>
    <w:rPr>
      <w:rFonts w:ascii="Times New Roman" w:hAnsi="Times New Roman" w:eastAsia="宋体" w:cstheme="minorBidi"/>
      <w:kern w:val="2"/>
      <w:sz w:val="24"/>
      <w:szCs w:val="22"/>
      <w:lang w:val="en-US" w:eastAsia="zh-CN" w:bidi="ar-SA"/>
    </w:rPr>
  </w:style>
  <w:style w:type="character" w:customStyle="1" w:styleId="42">
    <w:name w:val="常用标题3 Char"/>
    <w:basedOn w:val="32"/>
    <w:link w:val="41"/>
    <w:autoRedefine/>
    <w:qFormat/>
    <w:uiPriority w:val="0"/>
    <w:rPr>
      <w:rFonts w:ascii="Times New Roman" w:hAnsi="Times New Roman" w:eastAsia="宋体"/>
      <w:sz w:val="24"/>
    </w:rPr>
  </w:style>
  <w:style w:type="paragraph" w:customStyle="1" w:styleId="43">
    <w:name w:val="中兴正文"/>
    <w:basedOn w:val="12"/>
    <w:link w:val="44"/>
    <w:autoRedefine/>
    <w:qFormat/>
    <w:uiPriority w:val="0"/>
    <w:pPr>
      <w:widowControl/>
      <w:spacing w:line="360" w:lineRule="auto"/>
      <w:ind w:firstLine="480"/>
      <w:jc w:val="left"/>
    </w:pPr>
    <w:rPr>
      <w:rFonts w:cstheme="minorBidi"/>
      <w:sz w:val="24"/>
    </w:rPr>
  </w:style>
  <w:style w:type="character" w:customStyle="1" w:styleId="44">
    <w:name w:val="中兴正文 Char"/>
    <w:link w:val="43"/>
    <w:autoRedefine/>
    <w:qFormat/>
    <w:uiPriority w:val="0"/>
    <w:rPr>
      <w:rFonts w:ascii="Times New Roman" w:hAnsi="Times New Roman" w:eastAsia="宋体"/>
      <w:sz w:val="24"/>
      <w:szCs w:val="24"/>
    </w:rPr>
  </w:style>
  <w:style w:type="paragraph" w:customStyle="1" w:styleId="45">
    <w:name w:val="常用标题2"/>
    <w:next w:val="1"/>
    <w:link w:val="46"/>
    <w:autoRedefine/>
    <w:qFormat/>
    <w:uiPriority w:val="0"/>
    <w:pPr>
      <w:spacing w:line="360" w:lineRule="auto"/>
      <w:jc w:val="both"/>
      <w:outlineLvl w:val="1"/>
    </w:pPr>
    <w:rPr>
      <w:rFonts w:ascii="Times New Roman" w:hAnsi="Times New Roman" w:eastAsia="黑体" w:cstheme="minorBidi"/>
      <w:kern w:val="2"/>
      <w:sz w:val="24"/>
      <w:szCs w:val="22"/>
      <w:lang w:val="en-US" w:eastAsia="zh-CN" w:bidi="ar-SA"/>
    </w:rPr>
  </w:style>
  <w:style w:type="character" w:customStyle="1" w:styleId="46">
    <w:name w:val="常用标题2 Char"/>
    <w:basedOn w:val="32"/>
    <w:link w:val="45"/>
    <w:autoRedefine/>
    <w:qFormat/>
    <w:uiPriority w:val="0"/>
    <w:rPr>
      <w:rFonts w:ascii="Times New Roman" w:hAnsi="Times New Roman" w:eastAsia="黑体"/>
      <w:sz w:val="24"/>
    </w:rPr>
  </w:style>
  <w:style w:type="paragraph" w:customStyle="1" w:styleId="47">
    <w:name w:val="列出段落1"/>
    <w:basedOn w:val="1"/>
    <w:autoRedefine/>
    <w:unhideWhenUsed/>
    <w:qFormat/>
    <w:uiPriority w:val="99"/>
    <w:pPr>
      <w:spacing w:line="360" w:lineRule="auto"/>
      <w:ind w:firstLine="420" w:firstLineChars="200"/>
    </w:pPr>
    <w:rPr>
      <w:rFonts w:cstheme="minorBidi"/>
      <w:sz w:val="24"/>
      <w:szCs w:val="22"/>
    </w:rPr>
  </w:style>
  <w:style w:type="character" w:customStyle="1" w:styleId="48">
    <w:name w:val="标题 1 字符"/>
    <w:basedOn w:val="32"/>
    <w:link w:val="2"/>
    <w:autoRedefine/>
    <w:qFormat/>
    <w:uiPriority w:val="9"/>
    <w:rPr>
      <w:rFonts w:ascii="Times New Roman" w:hAnsi="Times New Roman" w:eastAsia="宋体" w:cs="Times New Roman"/>
      <w:b/>
      <w:bCs/>
      <w:kern w:val="44"/>
      <w:sz w:val="44"/>
      <w:szCs w:val="44"/>
    </w:rPr>
  </w:style>
  <w:style w:type="paragraph" w:customStyle="1" w:styleId="49">
    <w:name w:val="TOC 标题1"/>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50">
    <w:name w:val="列出段落11"/>
    <w:basedOn w:val="1"/>
    <w:autoRedefine/>
    <w:qFormat/>
    <w:uiPriority w:val="34"/>
    <w:pPr>
      <w:ind w:firstLine="420"/>
    </w:pPr>
    <w:rPr>
      <w:rFonts w:ascii="Calibri" w:hAnsi="Calibri"/>
    </w:rPr>
  </w:style>
  <w:style w:type="paragraph" w:customStyle="1" w:styleId="51">
    <w:name w:val="列出段落2"/>
    <w:basedOn w:val="1"/>
    <w:autoRedefine/>
    <w:unhideWhenUsed/>
    <w:qFormat/>
    <w:uiPriority w:val="99"/>
    <w:pPr>
      <w:ind w:firstLine="420"/>
    </w:pPr>
  </w:style>
  <w:style w:type="paragraph" w:customStyle="1" w:styleId="52">
    <w:name w:val="列出段落3"/>
    <w:basedOn w:val="1"/>
    <w:autoRedefine/>
    <w:unhideWhenUsed/>
    <w:qFormat/>
    <w:uiPriority w:val="99"/>
    <w:pPr>
      <w:ind w:firstLine="420"/>
    </w:pPr>
  </w:style>
  <w:style w:type="paragraph" w:customStyle="1" w:styleId="53">
    <w:name w:val="正文内容"/>
    <w:basedOn w:val="1"/>
    <w:autoRedefine/>
    <w:qFormat/>
    <w:uiPriority w:val="0"/>
    <w:pPr>
      <w:spacing w:line="560" w:lineRule="exact"/>
      <w:ind w:firstLine="567"/>
    </w:pPr>
  </w:style>
  <w:style w:type="paragraph" w:customStyle="1" w:styleId="54">
    <w:name w:val="常用标题1"/>
    <w:next w:val="1"/>
    <w:autoRedefine/>
    <w:qFormat/>
    <w:uiPriority w:val="0"/>
    <w:pPr>
      <w:spacing w:line="360" w:lineRule="auto"/>
      <w:jc w:val="both"/>
      <w:outlineLvl w:val="0"/>
    </w:pPr>
    <w:rPr>
      <w:rFonts w:ascii="Times New Roman" w:hAnsi="Times New Roman" w:eastAsia="黑体" w:cstheme="minorBidi"/>
      <w:kern w:val="2"/>
      <w:sz w:val="24"/>
      <w:szCs w:val="22"/>
      <w:lang w:val="en-US" w:eastAsia="zh-CN" w:bidi="ar-SA"/>
    </w:rPr>
  </w:style>
  <w:style w:type="paragraph" w:customStyle="1" w:styleId="55">
    <w:name w:val="TOC 标题2"/>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56">
    <w:name w:val="TOC 标题3"/>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57">
    <w:name w:val="标题 2 字符"/>
    <w:basedOn w:val="32"/>
    <w:link w:val="3"/>
    <w:autoRedefine/>
    <w:semiHidden/>
    <w:qFormat/>
    <w:uiPriority w:val="9"/>
    <w:rPr>
      <w:rFonts w:asciiTheme="majorHAnsi" w:hAnsiTheme="majorHAnsi" w:eastAsiaTheme="majorEastAsia" w:cstheme="majorBidi"/>
      <w:b/>
      <w:bCs/>
      <w:kern w:val="2"/>
      <w:sz w:val="32"/>
      <w:szCs w:val="32"/>
    </w:rPr>
  </w:style>
  <w:style w:type="paragraph" w:styleId="58">
    <w:name w:val="List Paragraph"/>
    <w:basedOn w:val="1"/>
    <w:link w:val="74"/>
    <w:autoRedefine/>
    <w:qFormat/>
    <w:uiPriority w:val="34"/>
    <w:pPr>
      <w:ind w:firstLine="420" w:firstLineChars="200"/>
    </w:pPr>
  </w:style>
  <w:style w:type="character" w:customStyle="1" w:styleId="59">
    <w:name w:val="标题 3 字符"/>
    <w:basedOn w:val="32"/>
    <w:link w:val="4"/>
    <w:autoRedefine/>
    <w:semiHidden/>
    <w:qFormat/>
    <w:uiPriority w:val="9"/>
    <w:rPr>
      <w:b/>
      <w:bCs/>
      <w:kern w:val="2"/>
      <w:sz w:val="32"/>
      <w:szCs w:val="32"/>
    </w:rPr>
  </w:style>
  <w:style w:type="character" w:customStyle="1" w:styleId="60">
    <w:name w:val="标题 4 字符"/>
    <w:basedOn w:val="32"/>
    <w:link w:val="5"/>
    <w:autoRedefine/>
    <w:qFormat/>
    <w:uiPriority w:val="0"/>
    <w:rPr>
      <w:rFonts w:asciiTheme="majorHAnsi" w:hAnsiTheme="majorHAnsi" w:eastAsiaTheme="majorEastAsia" w:cstheme="majorBidi"/>
      <w:b/>
      <w:bCs/>
      <w:kern w:val="2"/>
      <w:sz w:val="28"/>
      <w:szCs w:val="28"/>
    </w:rPr>
  </w:style>
  <w:style w:type="table" w:customStyle="1" w:styleId="61">
    <w:name w:val="Table Normal"/>
    <w:autoRedefine/>
    <w:semiHidden/>
    <w:unhideWhenUsed/>
    <w:qFormat/>
    <w:uiPriority w:val="2"/>
    <w:pPr>
      <w:widowControl w:val="0"/>
    </w:pPr>
    <w:rPr>
      <w:rFonts w:ascii="等线" w:hAnsi="等线" w:eastAsia="等线"/>
      <w:sz w:val="22"/>
      <w:lang w:eastAsia="en-US"/>
    </w:rPr>
    <w:tblPr>
      <w:tblCellMar>
        <w:top w:w="0" w:type="dxa"/>
        <w:left w:w="0" w:type="dxa"/>
        <w:bottom w:w="0" w:type="dxa"/>
        <w:right w:w="0" w:type="dxa"/>
      </w:tblCellMar>
    </w:tblPr>
  </w:style>
  <w:style w:type="character" w:customStyle="1" w:styleId="62">
    <w:name w:val="标题 5 字符"/>
    <w:basedOn w:val="32"/>
    <w:link w:val="6"/>
    <w:autoRedefine/>
    <w:qFormat/>
    <w:uiPriority w:val="0"/>
    <w:rPr>
      <w:rFonts w:eastAsia="仿宋_GB2312"/>
      <w:sz w:val="28"/>
    </w:rPr>
  </w:style>
  <w:style w:type="character" w:customStyle="1" w:styleId="63">
    <w:name w:val="标题 6 字符"/>
    <w:basedOn w:val="32"/>
    <w:link w:val="7"/>
    <w:autoRedefine/>
    <w:qFormat/>
    <w:uiPriority w:val="0"/>
    <w:rPr>
      <w:rFonts w:ascii="Arial" w:hAnsi="Arial" w:eastAsia="黑体"/>
      <w:b/>
      <w:sz w:val="24"/>
    </w:rPr>
  </w:style>
  <w:style w:type="character" w:customStyle="1" w:styleId="64">
    <w:name w:val="标题 7 字符"/>
    <w:basedOn w:val="32"/>
    <w:link w:val="8"/>
    <w:autoRedefine/>
    <w:qFormat/>
    <w:uiPriority w:val="0"/>
    <w:rPr>
      <w:b/>
      <w:sz w:val="24"/>
    </w:rPr>
  </w:style>
  <w:style w:type="character" w:customStyle="1" w:styleId="65">
    <w:name w:val="标题 8 字符"/>
    <w:basedOn w:val="32"/>
    <w:link w:val="9"/>
    <w:autoRedefine/>
    <w:qFormat/>
    <w:uiPriority w:val="0"/>
    <w:rPr>
      <w:rFonts w:ascii="Arial" w:hAnsi="Arial" w:eastAsia="黑体"/>
      <w:sz w:val="24"/>
    </w:rPr>
  </w:style>
  <w:style w:type="character" w:customStyle="1" w:styleId="66">
    <w:name w:val="标题 9 字符"/>
    <w:basedOn w:val="32"/>
    <w:link w:val="10"/>
    <w:autoRedefine/>
    <w:qFormat/>
    <w:uiPriority w:val="0"/>
    <w:rPr>
      <w:rFonts w:ascii="Arial" w:hAnsi="Arial" w:eastAsia="黑体"/>
      <w:sz w:val="21"/>
    </w:rPr>
  </w:style>
  <w:style w:type="character" w:customStyle="1" w:styleId="67">
    <w:name w:val="正文文本 字符"/>
    <w:basedOn w:val="32"/>
    <w:link w:val="15"/>
    <w:autoRedefine/>
    <w:qFormat/>
    <w:uiPriority w:val="1"/>
    <w:rPr>
      <w:rFonts w:ascii="宋体" w:hAnsi="宋体" w:cs="宋体"/>
      <w:sz w:val="24"/>
      <w:szCs w:val="24"/>
      <w:lang w:val="zh-CN" w:bidi="zh-CN"/>
    </w:rPr>
  </w:style>
  <w:style w:type="paragraph" w:customStyle="1" w:styleId="68">
    <w:name w:val="Table Paragraph"/>
    <w:basedOn w:val="1"/>
    <w:autoRedefine/>
    <w:qFormat/>
    <w:uiPriority w:val="1"/>
    <w:pPr>
      <w:autoSpaceDE w:val="0"/>
      <w:autoSpaceDN w:val="0"/>
      <w:jc w:val="left"/>
    </w:pPr>
    <w:rPr>
      <w:rFonts w:ascii="宋体" w:hAnsi="宋体" w:cs="宋体"/>
      <w:kern w:val="0"/>
      <w:sz w:val="22"/>
      <w:szCs w:val="22"/>
      <w:lang w:val="zh-CN" w:bidi="zh-CN"/>
    </w:rPr>
  </w:style>
  <w:style w:type="character" w:customStyle="1" w:styleId="69">
    <w:name w:val="批注文字 字符"/>
    <w:basedOn w:val="32"/>
    <w:link w:val="14"/>
    <w:autoRedefine/>
    <w:qFormat/>
    <w:uiPriority w:val="99"/>
    <w:rPr>
      <w:kern w:val="2"/>
      <w:sz w:val="21"/>
      <w:szCs w:val="24"/>
    </w:rPr>
  </w:style>
  <w:style w:type="character" w:customStyle="1" w:styleId="70">
    <w:name w:val="批注主题 字符"/>
    <w:basedOn w:val="69"/>
    <w:link w:val="29"/>
    <w:autoRedefine/>
    <w:semiHidden/>
    <w:qFormat/>
    <w:uiPriority w:val="99"/>
    <w:rPr>
      <w:b/>
      <w:bCs/>
      <w:kern w:val="2"/>
      <w:sz w:val="21"/>
      <w:szCs w:val="24"/>
    </w:rPr>
  </w:style>
  <w:style w:type="character" w:customStyle="1" w:styleId="71">
    <w:name w:val="正文文本首行缩进 字符"/>
    <w:basedOn w:val="67"/>
    <w:link w:val="30"/>
    <w:autoRedefine/>
    <w:semiHidden/>
    <w:qFormat/>
    <w:uiPriority w:val="99"/>
    <w:rPr>
      <w:rFonts w:ascii="宋体" w:hAnsi="宋体" w:cs="宋体"/>
      <w:kern w:val="2"/>
      <w:sz w:val="21"/>
      <w:szCs w:val="24"/>
      <w:lang w:val="zh-CN" w:bidi="zh-CN"/>
    </w:rPr>
  </w:style>
  <w:style w:type="paragraph" w:customStyle="1" w:styleId="72">
    <w:name w:val="报告正文"/>
    <w:basedOn w:val="1"/>
    <w:link w:val="73"/>
    <w:autoRedefine/>
    <w:qFormat/>
    <w:uiPriority w:val="0"/>
    <w:pPr>
      <w:widowControl/>
      <w:overflowPunct w:val="0"/>
      <w:autoSpaceDE w:val="0"/>
      <w:autoSpaceDN w:val="0"/>
      <w:adjustRightInd w:val="0"/>
      <w:spacing w:after="80" w:line="360" w:lineRule="auto"/>
      <w:ind w:left="570"/>
      <w:textAlignment w:val="baseline"/>
    </w:pPr>
    <w:rPr>
      <w:kern w:val="0"/>
      <w:sz w:val="24"/>
      <w:szCs w:val="20"/>
    </w:rPr>
  </w:style>
  <w:style w:type="character" w:customStyle="1" w:styleId="73">
    <w:name w:val="报告正文 Char"/>
    <w:link w:val="72"/>
    <w:autoRedefine/>
    <w:qFormat/>
    <w:locked/>
    <w:uiPriority w:val="0"/>
    <w:rPr>
      <w:sz w:val="24"/>
    </w:rPr>
  </w:style>
  <w:style w:type="character" w:customStyle="1" w:styleId="74">
    <w:name w:val="列表段落 字符"/>
    <w:link w:val="58"/>
    <w:autoRedefine/>
    <w:qFormat/>
    <w:uiPriority w:val="34"/>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emf"/><Relationship Id="rId17" Type="http://schemas.openxmlformats.org/officeDocument/2006/relationships/image" Target="media/image10.wmf"/><Relationship Id="rId16" Type="http://schemas.openxmlformats.org/officeDocument/2006/relationships/image" Target="media/image9.wmf"/><Relationship Id="rId15" Type="http://schemas.openxmlformats.org/officeDocument/2006/relationships/oleObject" Target="embeddings/oleObject2.bin"/><Relationship Id="rId14" Type="http://schemas.openxmlformats.org/officeDocument/2006/relationships/image" Target="media/image8.wmf"/><Relationship Id="rId13" Type="http://schemas.openxmlformats.org/officeDocument/2006/relationships/image" Target="media/image7.wmf"/><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749660-9D36-48B6-BE01-760EC5AD5E90}">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103</Pages>
  <Words>11514</Words>
  <Characters>65633</Characters>
  <Lines>546</Lines>
  <Paragraphs>153</Paragraphs>
  <TotalTime>99</TotalTime>
  <ScaleCrop>false</ScaleCrop>
  <LinksUpToDate>false</LinksUpToDate>
  <CharactersWithSpaces>76994</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2023-05-10T03:02:00Z</dcterms:created>
  <dc:creator>juan gu</dc:creator>
  <cp:lastModifiedBy>QTY.</cp:lastModifiedBy>
  <cp:lastPrinted>2019-09-11T07:21:00Z</cp:lastPrinted>
  <dcterms:modified xsi:type="dcterms:W3CDTF">2024-08-19T06:22:48Z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KSOSaveFontToCloudKey">
    <vt:lpwstr>414009152_btnclosed</vt:lpwstr>
  </property>
  <property fmtid="{D5CDD505-2E9C-101B-9397-08002B2CF9AE}" pid="4" name="ICV">
    <vt:lpwstr>662477E433B946079BA3CFBA19252C3E_12</vt:lpwstr>
  </property>
</Properties>
</file>