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4F4C" w14:textId="24326BC0" w:rsidR="0038601E" w:rsidRPr="0038601E" w:rsidRDefault="0038601E" w:rsidP="0038601E">
      <w:pPr>
        <w:pStyle w:val="2"/>
        <w:shd w:val="clear" w:color="auto" w:fill="FFFFFF"/>
        <w:spacing w:before="0" w:after="0" w:line="540" w:lineRule="atLeast"/>
        <w:textAlignment w:val="baseline"/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14:ligatures w14:val="none"/>
        </w:rPr>
      </w:pPr>
      <w:r>
        <w:rPr>
          <w:lang w:val="en-US"/>
        </w:rPr>
        <w:t xml:space="preserve"># </w:t>
      </w:r>
      <w:r w:rsidRPr="0038601E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14:ligatures w14:val="none"/>
        </w:rPr>
        <w:t>Dataset Description</w:t>
      </w:r>
    </w:p>
    <w:p w14:paraId="702AA3DC" w14:textId="77777777" w:rsidR="0038601E" w:rsidRPr="0038601E" w:rsidRDefault="0038601E" w:rsidP="0038601E">
      <w:pPr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</w:pP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The objective of this competition is to create a suite of neural networks to implement a variety of transformations, where each transformation is implicitly described by a series of image grids. For example, the example pairs for one task might demonstrate the concept of </w:t>
      </w:r>
      <w:r w:rsidRPr="0038601E">
        <w:rPr>
          <w:rFonts w:ascii="inherit" w:eastAsia="Times New Roman" w:hAnsi="inherit" w:cs="Arial"/>
          <w:i/>
          <w:i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rotation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, whereas another might involve </w:t>
      </w:r>
      <w:r w:rsidRPr="0038601E">
        <w:rPr>
          <w:rFonts w:ascii="inherit" w:eastAsia="Times New Roman" w:hAnsi="inherit" w:cs="Arial"/>
          <w:i/>
          <w:i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cropping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 and/or </w:t>
      </w:r>
      <w:r w:rsidRPr="0038601E">
        <w:rPr>
          <w:rFonts w:ascii="inherit" w:eastAsia="Times New Roman" w:hAnsi="inherit" w:cs="Arial"/>
          <w:i/>
          <w:i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magnification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. Your network for a given task should not only achieve the desired result across all exemplars, but also do so using the simplest possible architecture.</w:t>
      </w:r>
    </w:p>
    <w:p w14:paraId="2EDD18DF" w14:textId="77777777" w:rsidR="0038601E" w:rsidRPr="0038601E" w:rsidRDefault="0038601E" w:rsidP="0038601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B7A2FD" w14:textId="557AFB03" w:rsidR="0038601E" w:rsidRDefault="0038601E">
      <w:pPr>
        <w:rPr>
          <w:lang w:val="en-US"/>
        </w:rPr>
      </w:pPr>
    </w:p>
    <w:p w14:paraId="68D7F14E" w14:textId="77777777" w:rsidR="0038601E" w:rsidRDefault="0038601E" w:rsidP="0038601E">
      <w:pPr>
        <w:pStyle w:val="2"/>
        <w:spacing w:before="360" w:after="180" w:line="330" w:lineRule="atLeast"/>
        <w:textAlignment w:val="baseline"/>
        <w:rPr>
          <w:rFonts w:ascii="Arial" w:hAnsi="Arial" w:cs="Arial"/>
          <w:color w:val="202124"/>
          <w:sz w:val="27"/>
          <w:szCs w:val="27"/>
        </w:rPr>
      </w:pPr>
      <w:r>
        <w:rPr>
          <w:lang w:val="en-US"/>
        </w:rPr>
        <w:t xml:space="preserve">## </w:t>
      </w:r>
      <w:r>
        <w:rPr>
          <w:rFonts w:ascii="Arial" w:hAnsi="Arial" w:cs="Arial"/>
          <w:color w:val="202124"/>
          <w:sz w:val="27"/>
          <w:szCs w:val="27"/>
        </w:rPr>
        <w:t>Task files</w:t>
      </w:r>
    </w:p>
    <w:p w14:paraId="2CADA779" w14:textId="77777777" w:rsidR="0038601E" w:rsidRPr="0038601E" w:rsidRDefault="0038601E" w:rsidP="0038601E">
      <w:pPr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</w:pP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The information for each of the four-hundred tasks is stored in an appropriately named json file (e.g., </w:t>
      </w:r>
      <w:r w:rsidRPr="0038601E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task001.json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, </w:t>
      </w:r>
      <w:r w:rsidRPr="0038601E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task002.json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). The file for a given task contains a dictionary with three fields:</w:t>
      </w:r>
    </w:p>
    <w:p w14:paraId="1CFE9737" w14:textId="77777777" w:rsidR="0038601E" w:rsidRPr="0038601E" w:rsidRDefault="0038601E" w:rsidP="0038601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38601E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"train"</w:t>
      </w:r>
      <w:r w:rsidRPr="0038601E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a list of input/output pairs originally included in </w:t>
      </w:r>
      <w:hyperlink r:id="rId5" w:tgtFrame="_blank" w:history="1">
        <w:r w:rsidRPr="0038601E">
          <w:rPr>
            <w:rFonts w:ascii="inherit" w:eastAsia="Times New Roman" w:hAnsi="inherit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t>ARC-AGI-1</w:t>
        </w:r>
      </w:hyperlink>
      <w:r w:rsidRPr="0038601E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 for training</w:t>
      </w:r>
    </w:p>
    <w:p w14:paraId="6DFBCCAE" w14:textId="77777777" w:rsidR="0038601E" w:rsidRPr="0038601E" w:rsidRDefault="0038601E" w:rsidP="0038601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38601E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"test"</w:t>
      </w:r>
      <w:r w:rsidRPr="0038601E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a list of input/output pairs originally included in </w:t>
      </w:r>
      <w:hyperlink r:id="rId6" w:tgtFrame="_blank" w:history="1">
        <w:r w:rsidRPr="0038601E">
          <w:rPr>
            <w:rFonts w:ascii="inherit" w:eastAsia="Times New Roman" w:hAnsi="inherit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t>ARC-AGI-1</w:t>
        </w:r>
      </w:hyperlink>
      <w:r w:rsidRPr="0038601E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 for testing</w:t>
      </w:r>
    </w:p>
    <w:p w14:paraId="6FE815C9" w14:textId="77777777" w:rsidR="0038601E" w:rsidRPr="0038601E" w:rsidRDefault="0038601E" w:rsidP="0038601E">
      <w:pPr>
        <w:numPr>
          <w:ilvl w:val="0"/>
          <w:numId w:val="1"/>
        </w:numPr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38601E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"arc-gen"</w:t>
      </w:r>
      <w:r w:rsidRPr="0038601E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a list of additional input/output pairs included in the </w:t>
      </w:r>
      <w:hyperlink r:id="rId7" w:tgtFrame="_blank" w:history="1">
        <w:r w:rsidRPr="0038601E">
          <w:rPr>
            <w:rFonts w:ascii="inherit" w:eastAsia="Times New Roman" w:hAnsi="inherit" w:cs="Arial"/>
            <w:color w:val="202124"/>
            <w:kern w:val="0"/>
            <w:sz w:val="21"/>
            <w:szCs w:val="21"/>
            <w:bdr w:val="none" w:sz="0" w:space="0" w:color="auto" w:frame="1"/>
            <w14:ligatures w14:val="none"/>
          </w:rPr>
          <w:t>ARC-GEN-100K dataset</w:t>
        </w:r>
      </w:hyperlink>
    </w:p>
    <w:p w14:paraId="3598B37C" w14:textId="77777777" w:rsidR="0038601E" w:rsidRPr="0038601E" w:rsidRDefault="0038601E" w:rsidP="0038601E">
      <w:pPr>
        <w:spacing w:after="24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</w:pP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A "pair" is a dictionary with two fields:</w:t>
      </w:r>
    </w:p>
    <w:p w14:paraId="3E2A7271" w14:textId="77777777" w:rsidR="0038601E" w:rsidRPr="0038601E" w:rsidRDefault="0038601E" w:rsidP="0038601E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38601E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"input"</w:t>
      </w:r>
      <w:r w:rsidRPr="0038601E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the input "grid" for the pair.</w:t>
      </w:r>
    </w:p>
    <w:p w14:paraId="7D751D15" w14:textId="77777777" w:rsidR="0038601E" w:rsidRPr="0038601E" w:rsidRDefault="0038601E" w:rsidP="0038601E">
      <w:pPr>
        <w:numPr>
          <w:ilvl w:val="0"/>
          <w:numId w:val="2"/>
        </w:numPr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38601E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"output"</w:t>
      </w:r>
      <w:r w:rsidRPr="0038601E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: the output "grid" for the pair.</w:t>
      </w:r>
    </w:p>
    <w:p w14:paraId="10E9AC23" w14:textId="77777777" w:rsidR="0038601E" w:rsidRPr="0038601E" w:rsidRDefault="0038601E" w:rsidP="0038601E">
      <w:pPr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</w:pP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A "grid" is a rectangular matrix (list of lists) of integers between 0 and 9 (inclusive). The smallest possible grid size is 1x1 and the largest is 30x30. Before being passed into your networks, each input grid will be converted into a tensor of size </w:t>
      </w:r>
      <w:r w:rsidRPr="0038601E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[BATCH_DIM=1, CHANNELS=10, HEIGHT=30, WIDTH=30]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, using a </w:t>
      </w:r>
      <w:r w:rsidRPr="0038601E">
        <w:rPr>
          <w:rFonts w:ascii="inherit" w:eastAsia="Times New Roman" w:hAnsi="inherit" w:cs="Arial"/>
          <w:i/>
          <w:i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one-hot channel encoding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 for each colored pixel, and a </w:t>
      </w:r>
      <w:r w:rsidRPr="0038601E">
        <w:rPr>
          <w:rFonts w:ascii="inherit" w:eastAsia="Times New Roman" w:hAnsi="inherit" w:cs="Arial"/>
          <w:i/>
          <w:i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zero-hot channel encoding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 for any "clear" pixels that lie outside the original border.</w:t>
      </w:r>
    </w:p>
    <w:p w14:paraId="6F7D77C7" w14:textId="77777777" w:rsidR="0038601E" w:rsidRPr="0038601E" w:rsidRDefault="0038601E" w:rsidP="0038601E">
      <w:pPr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</w:pP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For all pairs in each of the example subsets (i.e., </w:t>
      </w:r>
      <w:r w:rsidRPr="0038601E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"train"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 +</w:t>
      </w:r>
      <w:r w:rsidRPr="0038601E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"test"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 + </w:t>
      </w:r>
      <w:r w:rsidRPr="0038601E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"arc-gen"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), your submitted network should successfully construct the output grid(s) corresponding to the input grid(s). "Constructing the output grid" involves filling each cell in the grid with a </w:t>
      </w:r>
      <w:r w:rsidRPr="0038601E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1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 for the correct channel and </w:t>
      </w:r>
      <w:r w:rsidRPr="0038601E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0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 for others (or, a </w:t>
      </w:r>
      <w:r w:rsidRPr="0038601E">
        <w:rPr>
          <w:rFonts w:ascii="Roboto Mono" w:eastAsia="Times New Roman" w:hAnsi="Roboto Mono" w:cs="Courier New"/>
          <w:color w:val="3C4043"/>
          <w:kern w:val="0"/>
          <w:sz w:val="21"/>
          <w:szCs w:val="21"/>
          <w:bdr w:val="none" w:sz="0" w:space="0" w:color="auto" w:frame="1"/>
          <w:shd w:val="clear" w:color="auto" w:fill="F1F3F4"/>
          <w14:ligatures w14:val="none"/>
        </w:rPr>
        <w:t>0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 for </w:t>
      </w:r>
      <w:r w:rsidRPr="0038601E">
        <w:rPr>
          <w:rFonts w:ascii="inherit" w:eastAsia="Times New Roman" w:hAnsi="inherit" w:cs="Arial"/>
          <w:i/>
          <w:iCs/>
          <w:color w:val="3C4043"/>
          <w:kern w:val="0"/>
          <w:sz w:val="21"/>
          <w:szCs w:val="21"/>
          <w:bdr w:val="none" w:sz="0" w:space="0" w:color="auto" w:frame="1"/>
          <w14:ligatures w14:val="none"/>
        </w:rPr>
        <w:t>all</w:t>
      </w: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 channels if this cell lies beyond the image border). Only exact solutions (where all cells match the expected answer) can be said to be correct.</w:t>
      </w:r>
    </w:p>
    <w:p w14:paraId="3B690EEB" w14:textId="77777777" w:rsidR="0038601E" w:rsidRPr="0038601E" w:rsidRDefault="0038601E" w:rsidP="0038601E">
      <w:pPr>
        <w:spacing w:after="24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</w:pPr>
      <w:r w:rsidRPr="0038601E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In addition, our official scoring metric will also employ a private dataset (containing a smaller number of examples per task) when validating these networks, so as to prevent overfitting.</w:t>
      </w:r>
    </w:p>
    <w:p w14:paraId="71051084" w14:textId="77777777" w:rsidR="0038601E" w:rsidRDefault="0038601E" w:rsidP="0038601E">
      <w:pPr>
        <w:pStyle w:val="2"/>
        <w:shd w:val="clear" w:color="auto" w:fill="FFFFFF"/>
        <w:spacing w:before="0" w:after="0" w:line="480" w:lineRule="atLeast"/>
        <w:textAlignment w:val="baseline"/>
        <w:rPr>
          <w:rFonts w:ascii="Arial" w:hAnsi="Arial" w:cs="Arial"/>
          <w:color w:val="202124"/>
        </w:rPr>
      </w:pPr>
      <w:r>
        <w:t xml:space="preserve">## </w:t>
      </w:r>
      <w:r>
        <w:rPr>
          <w:rFonts w:ascii="Arial" w:hAnsi="Arial" w:cs="Arial"/>
          <w:color w:val="202124"/>
        </w:rPr>
        <w:t>Metadata</w:t>
      </w:r>
    </w:p>
    <w:p w14:paraId="3A954133" w14:textId="77777777" w:rsidR="0038601E" w:rsidRDefault="0038601E" w:rsidP="0038601E">
      <w:pPr>
        <w:pStyle w:val="3"/>
        <w:shd w:val="clear" w:color="auto" w:fill="FFFFFF"/>
        <w:spacing w:before="0" w:after="0" w:line="360" w:lineRule="atLeast"/>
        <w:textAlignment w:val="baseline"/>
        <w:rPr>
          <w:rFonts w:ascii="inherit" w:hAnsi="inherit" w:cs="Arial"/>
          <w:color w:val="202124"/>
          <w:sz w:val="30"/>
          <w:szCs w:val="30"/>
        </w:rPr>
      </w:pPr>
      <w:r>
        <w:rPr>
          <w:rFonts w:ascii="inherit" w:hAnsi="inherit" w:cs="Arial"/>
          <w:color w:val="202124"/>
          <w:sz w:val="30"/>
          <w:szCs w:val="30"/>
        </w:rPr>
        <w:t>License</w:t>
      </w:r>
    </w:p>
    <w:p w14:paraId="1BFC0BDF" w14:textId="35B3C153" w:rsidR="0038601E" w:rsidRPr="0038601E" w:rsidRDefault="0038601E" w:rsidP="0038601E">
      <w:pPr>
        <w:shd w:val="clear" w:color="auto" w:fill="FFFFFF"/>
        <w:textAlignment w:val="baseline"/>
        <w:rPr>
          <w:rFonts w:ascii="inherit" w:hAnsi="inherit" w:cs="Arial"/>
          <w:color w:val="000000"/>
        </w:rPr>
      </w:pPr>
      <w:hyperlink r:id="rId8" w:tgtFrame="_blank" w:history="1">
        <w:r>
          <w:rPr>
            <w:rStyle w:val="af"/>
            <w:rFonts w:ascii="inherit" w:hAnsi="inherit" w:cs="Arial"/>
            <w:color w:val="5F6368"/>
            <w:u w:val="none"/>
            <w:bdr w:val="none" w:sz="0" w:space="0" w:color="auto" w:frame="1"/>
          </w:rPr>
          <w:t>Apache 2.0</w:t>
        </w:r>
      </w:hyperlink>
    </w:p>
    <w:sectPr w:rsidR="0038601E" w:rsidRPr="00386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A366D"/>
    <w:multiLevelType w:val="multilevel"/>
    <w:tmpl w:val="83AC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BF33AB"/>
    <w:multiLevelType w:val="multilevel"/>
    <w:tmpl w:val="A5E4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7466156">
    <w:abstractNumId w:val="1"/>
  </w:num>
  <w:num w:numId="2" w16cid:durableId="2080790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1E"/>
    <w:rsid w:val="0038601E"/>
    <w:rsid w:val="00CB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C69D3C"/>
  <w15:chartTrackingRefBased/>
  <w15:docId w15:val="{8E8269EB-A077-4944-8E54-D044569B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6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6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86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0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0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0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0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0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0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6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6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6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60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60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60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6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60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601E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86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d">
    <w:name w:val="Emphasis"/>
    <w:basedOn w:val="a0"/>
    <w:uiPriority w:val="20"/>
    <w:qFormat/>
    <w:rsid w:val="0038601E"/>
    <w:rPr>
      <w:i/>
      <w:iCs/>
    </w:rPr>
  </w:style>
  <w:style w:type="character" w:styleId="ae">
    <w:name w:val="Strong"/>
    <w:basedOn w:val="a0"/>
    <w:uiPriority w:val="22"/>
    <w:qFormat/>
    <w:rsid w:val="0038601E"/>
    <w:rPr>
      <w:b/>
      <w:bCs/>
    </w:rPr>
  </w:style>
  <w:style w:type="character" w:styleId="HTML">
    <w:name w:val="HTML Code"/>
    <w:basedOn w:val="a0"/>
    <w:uiPriority w:val="99"/>
    <w:semiHidden/>
    <w:unhideWhenUsed/>
    <w:rsid w:val="0038601E"/>
    <w:rPr>
      <w:rFonts w:ascii="Courier New" w:eastAsia="Times New Roman" w:hAnsi="Courier New" w:cs="Courier New"/>
      <w:sz w:val="20"/>
      <w:szCs w:val="20"/>
    </w:rPr>
  </w:style>
  <w:style w:type="character" w:styleId="af">
    <w:name w:val="Hyperlink"/>
    <w:basedOn w:val="a0"/>
    <w:uiPriority w:val="99"/>
    <w:semiHidden/>
    <w:unhideWhenUsed/>
    <w:rsid w:val="0038601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ache.org/licenses/LICENSE-2.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rcgen100k/the-arc-gen-100k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chollet/ARC-AGI" TargetMode="External"/><Relationship Id="rId5" Type="http://schemas.openxmlformats.org/officeDocument/2006/relationships/hyperlink" Target="https://github.com/fchollet/ARC-AG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</Words>
  <Characters>2171</Characters>
  <Application>Microsoft Office Word</Application>
  <DocSecurity>0</DocSecurity>
  <Lines>155</Lines>
  <Paragraphs>84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KHOLMIRZAYEV</dc:creator>
  <cp:keywords/>
  <dc:description/>
  <cp:lastModifiedBy>ANATOLIY KHOLMIRZAYEV</cp:lastModifiedBy>
  <cp:revision>1</cp:revision>
  <dcterms:created xsi:type="dcterms:W3CDTF">2026-05-11T10:44:00Z</dcterms:created>
  <dcterms:modified xsi:type="dcterms:W3CDTF">2026-05-11T10:46:00Z</dcterms:modified>
</cp:coreProperties>
</file>