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F13BD" w14:textId="77777777" w:rsidR="002B733C" w:rsidRDefault="00000000">
      <w:pPr>
        <w:pStyle w:val="Heading1"/>
      </w:pPr>
      <w:bookmarkStart w:id="0" w:name="Xa1d080113a9ca1a7e8ab827d93abbd08b41b4ef"/>
      <w:r>
        <w:t>MediaWave Big Data Pipeline — Slide-by-Slide Deep Dive</w:t>
      </w:r>
    </w:p>
    <w:p w14:paraId="5C05C86A" w14:textId="77777777" w:rsidR="002B733C" w:rsidRDefault="00000000">
      <w:pPr>
        <w:pStyle w:val="FirstParagraph"/>
      </w:pPr>
      <w:bookmarkStart w:id="1" w:name="how-to-use-this-document"/>
      <w:r>
        <w:t>The five raw datasets feeding everything below are:</w:t>
      </w:r>
    </w:p>
    <w:p w14:paraId="64E6762E" w14:textId="77777777" w:rsidR="002B733C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user-profiles.csv.gz</w:t>
      </w:r>
      <w:r>
        <w:t xml:space="preserve"> — 200,000 users with </w:t>
      </w:r>
      <w:r>
        <w:rPr>
          <w:rStyle w:val="VerbatimChar"/>
        </w:rPr>
        <w:t>user_id</w:t>
      </w:r>
      <w:r>
        <w:t xml:space="preserve">, </w:t>
      </w:r>
      <w:r>
        <w:rPr>
          <w:rStyle w:val="VerbatimChar"/>
        </w:rPr>
        <w:t>plan_type</w:t>
      </w:r>
      <w:r>
        <w:t xml:space="preserve"> (Basic/Standard/Premium), </w:t>
      </w:r>
      <w:r>
        <w:rPr>
          <w:rStyle w:val="VerbatimChar"/>
        </w:rPr>
        <w:t>churn_status</w:t>
      </w:r>
      <w:r>
        <w:t>, signup date, region</w:t>
      </w:r>
    </w:p>
    <w:p w14:paraId="78509D39" w14:textId="77777777" w:rsidR="002B733C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viewing-history.csv.gz</w:t>
      </w:r>
      <w:r>
        <w:t xml:space="preserve"> — viewing events with </w:t>
      </w:r>
      <w:r>
        <w:rPr>
          <w:rStyle w:val="VerbatimChar"/>
        </w:rPr>
        <w:t>user_id</w:t>
      </w:r>
      <w:r>
        <w:t xml:space="preserve">, </w:t>
      </w:r>
      <w:r>
        <w:rPr>
          <w:rStyle w:val="VerbatimChar"/>
        </w:rPr>
        <w:t>content_id</w:t>
      </w:r>
      <w:r>
        <w:t xml:space="preserve">, </w:t>
      </w:r>
      <w:r>
        <w:rPr>
          <w:rStyle w:val="VerbatimChar"/>
        </w:rPr>
        <w:t>duration_watched</w:t>
      </w:r>
      <w:r>
        <w:t xml:space="preserve">, </w:t>
      </w:r>
      <w:r>
        <w:rPr>
          <w:rStyle w:val="VerbatimChar"/>
        </w:rPr>
        <w:t>completion_pct</w:t>
      </w:r>
      <w:r>
        <w:t>, device, timestamp</w:t>
      </w:r>
    </w:p>
    <w:p w14:paraId="47AC7DBB" w14:textId="77777777" w:rsidR="002B733C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content-catalog.json.gz</w:t>
      </w:r>
      <w:r>
        <w:t xml:space="preserve"> — 20,000 titles with </w:t>
      </w:r>
      <w:r>
        <w:rPr>
          <w:rStyle w:val="VerbatimChar"/>
        </w:rPr>
        <w:t>content_id</w:t>
      </w:r>
      <w:r>
        <w:t xml:space="preserve">, </w:t>
      </w:r>
      <w:r>
        <w:rPr>
          <w:rStyle w:val="VerbatimChar"/>
        </w:rPr>
        <w:t>monthly_license_cost</w:t>
      </w:r>
      <w:r>
        <w:t>, genre, release year</w:t>
      </w:r>
    </w:p>
    <w:p w14:paraId="3F6049AC" w14:textId="77777777" w:rsidR="002B733C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user-interactions.json.gz</w:t>
      </w:r>
      <w:r>
        <w:t xml:space="preserve"> — search and rating events at the user level</w:t>
      </w:r>
    </w:p>
    <w:p w14:paraId="6BF7240C" w14:textId="77777777" w:rsidR="002B733C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streaming-quality.csv.gz</w:t>
      </w:r>
      <w:r>
        <w:t xml:space="preserve"> — per-session technical metrics with </w:t>
      </w:r>
      <w:r>
        <w:rPr>
          <w:rStyle w:val="VerbatimChar"/>
        </w:rPr>
        <w:t>buffering_events</w:t>
      </w:r>
      <w:r>
        <w:t xml:space="preserve">, </w:t>
      </w:r>
      <w:r>
        <w:rPr>
          <w:rStyle w:val="VerbatimChar"/>
        </w:rPr>
        <w:t>bitrate</w:t>
      </w:r>
      <w:r>
        <w:t xml:space="preserve">, </w:t>
      </w:r>
      <w:r>
        <w:rPr>
          <w:rStyle w:val="VerbatimChar"/>
        </w:rPr>
        <w:t>latency</w:t>
      </w:r>
      <w:r>
        <w:t>, CDN region, ISP</w:t>
      </w:r>
    </w:p>
    <w:p w14:paraId="749A79A6" w14:textId="77777777" w:rsidR="002B733C" w:rsidRDefault="00000000">
      <w:pPr>
        <w:pStyle w:val="Heading1"/>
      </w:pPr>
      <w:bookmarkStart w:id="2" w:name="section-1-the-engagement-problem"/>
      <w:bookmarkEnd w:id="0"/>
      <w:bookmarkEnd w:id="1"/>
      <w:r>
        <w:t>Section 1 — The Engagement Problem</w:t>
      </w:r>
    </w:p>
    <w:p w14:paraId="4BFF59F6" w14:textId="77777777" w:rsidR="002B733C" w:rsidRDefault="00000000">
      <w:pPr>
        <w:pStyle w:val="Heading2"/>
      </w:pPr>
      <w:bookmarkStart w:id="3" w:name="slide-5-five-data-sources"/>
      <w:r>
        <w:t>Slide 5 · Five Data Sources</w:t>
      </w:r>
    </w:p>
    <w:p w14:paraId="5B67B41E" w14:textId="77777777" w:rsidR="002B733C" w:rsidRDefault="00000000">
      <w:pPr>
        <w:pStyle w:val="BodyText"/>
      </w:pPr>
      <w:r>
        <w:rPr>
          <w:b/>
          <w:bCs/>
        </w:rPr>
        <w:t>Why each cross-source question requires a join.</w:t>
      </w:r>
    </w:p>
    <w:p w14:paraId="3475D28B" w14:textId="77777777" w:rsidR="002B733C" w:rsidRDefault="00000000">
      <w:pPr>
        <w:pStyle w:val="Compact"/>
        <w:numPr>
          <w:ilvl w:val="0"/>
          <w:numId w:val="9"/>
        </w:numPr>
      </w:pPr>
      <w:r>
        <w:rPr>
          <w:i/>
          <w:iCs/>
        </w:rPr>
        <w:t>“Which titles cost more in licensing than they earn in viewing hours?”</w:t>
      </w:r>
      <w:r>
        <w:t xml:space="preserve"> requires </w:t>
      </w:r>
      <w:r>
        <w:rPr>
          <w:rStyle w:val="VerbatimChar"/>
        </w:rPr>
        <w:t>content-catalog.json.gz</w:t>
      </w:r>
      <w:r>
        <w:t xml:space="preserve"> (license cost) joined with </w:t>
      </w:r>
      <w:r>
        <w:rPr>
          <w:rStyle w:val="VerbatimChar"/>
        </w:rPr>
        <w:t>viewing-history.csv.gz</w:t>
      </w:r>
      <w:r>
        <w:t xml:space="preserve"> (hours watched) on </w:t>
      </w:r>
      <w:r>
        <w:rPr>
          <w:rStyle w:val="VerbatimChar"/>
        </w:rPr>
        <w:t>content_id</w:t>
      </w:r>
      <w:r>
        <w:t>. Neither file alone is sufficient.</w:t>
      </w:r>
    </w:p>
    <w:p w14:paraId="271AEAB3" w14:textId="77777777" w:rsidR="002B733C" w:rsidRDefault="00000000">
      <w:pPr>
        <w:pStyle w:val="Compact"/>
        <w:numPr>
          <w:ilvl w:val="0"/>
          <w:numId w:val="9"/>
        </w:numPr>
      </w:pPr>
      <w:r>
        <w:rPr>
          <w:i/>
          <w:iCs/>
        </w:rPr>
        <w:t>“Does buffering rate predict cancellation among Premium users?”</w:t>
      </w:r>
      <w:r>
        <w:t xml:space="preserve"> requires </w:t>
      </w:r>
      <w:r>
        <w:rPr>
          <w:rStyle w:val="VerbatimChar"/>
        </w:rPr>
        <w:t>streaming-quality.csv.gz</w:t>
      </w:r>
      <w:r>
        <w:t xml:space="preserve"> (buffering events) joined with </w:t>
      </w:r>
      <w:r>
        <w:rPr>
          <w:rStyle w:val="VerbatimChar"/>
        </w:rPr>
        <w:t>user-profiles.csv.gz</w:t>
      </w:r>
      <w:r>
        <w:t xml:space="preserve"> (plan tier and churn flag) on </w:t>
      </w:r>
      <w:r>
        <w:rPr>
          <w:rStyle w:val="VerbatimChar"/>
        </w:rPr>
        <w:t>user_id</w:t>
      </w:r>
      <w:r>
        <w:t>. Three pieces of information across two files.</w:t>
      </w:r>
    </w:p>
    <w:p w14:paraId="4EAAA473" w14:textId="77777777" w:rsidR="002B733C" w:rsidRDefault="00000000">
      <w:pPr>
        <w:pStyle w:val="Compact"/>
        <w:numPr>
          <w:ilvl w:val="0"/>
          <w:numId w:val="9"/>
        </w:numPr>
      </w:pPr>
      <w:r>
        <w:rPr>
          <w:i/>
          <w:iCs/>
        </w:rPr>
        <w:t>“Which engagement signals appear before a user disengages?”</w:t>
      </w:r>
      <w:r>
        <w:t xml:space="preserve"> requires </w:t>
      </w:r>
      <w:r>
        <w:rPr>
          <w:rStyle w:val="VerbatimChar"/>
        </w:rPr>
        <w:t>viewing-history</w:t>
      </w:r>
      <w:r>
        <w:t xml:space="preserve"> + </w:t>
      </w:r>
      <w:r>
        <w:rPr>
          <w:rStyle w:val="VerbatimChar"/>
        </w:rPr>
        <w:t>user-interactions</w:t>
      </w:r>
      <w:r>
        <w:t xml:space="preserve"> + </w:t>
      </w:r>
      <w:r>
        <w:rPr>
          <w:rStyle w:val="VerbatimChar"/>
        </w:rPr>
        <w:t>user-profiles</w:t>
      </w:r>
      <w:r>
        <w:t xml:space="preserve">, joined on </w:t>
      </w:r>
      <w:r>
        <w:rPr>
          <w:rStyle w:val="VerbatimChar"/>
        </w:rPr>
        <w:t>user_id</w:t>
      </w:r>
      <w:r>
        <w:t>, with a temporal filter to compare pre-churn behavior against retained-user baselines.</w:t>
      </w:r>
    </w:p>
    <w:p w14:paraId="75A42674" w14:textId="77777777" w:rsidR="002B733C" w:rsidRDefault="00000000">
      <w:pPr>
        <w:pStyle w:val="Heading1"/>
      </w:pPr>
      <w:bookmarkStart w:id="4" w:name="section-2-what-we-found"/>
      <w:bookmarkEnd w:id="2"/>
      <w:bookmarkEnd w:id="3"/>
      <w:r>
        <w:t>Section 2 — What We Found</w:t>
      </w:r>
    </w:p>
    <w:p w14:paraId="638CB41F" w14:textId="77777777" w:rsidR="002B733C" w:rsidRDefault="00000000">
      <w:pPr>
        <w:pStyle w:val="Heading2"/>
      </w:pPr>
      <w:bookmarkStart w:id="5" w:name="slide-7-three-findings"/>
      <w:r>
        <w:t>Slide 7 · Three Findings</w:t>
      </w:r>
    </w:p>
    <w:p w14:paraId="27E6E8F2" w14:textId="77777777" w:rsidR="002B733C" w:rsidRDefault="00000000">
      <w:pPr>
        <w:pStyle w:val="FirstParagraph"/>
      </w:pPr>
      <w:r>
        <w:rPr>
          <w:b/>
          <w:bCs/>
        </w:rPr>
        <w:t>What’s on the slide.</w:t>
      </w:r>
      <w:r>
        <w:t xml:space="preserve"> Three vertical cards summarizing the headline findings:</w:t>
      </w:r>
    </w:p>
    <w:p w14:paraId="60836407" w14:textId="77777777" w:rsidR="002B733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Content ROI</w:t>
      </w:r>
      <w:r>
        <w:t xml:space="preserve"> — 73% of catalog cost sits in below-median ROI titles</w:t>
      </w:r>
    </w:p>
    <w:p w14:paraId="2BA151C3" w14:textId="77777777" w:rsidR="002B733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Engagement</w:t>
      </w:r>
      <w:r>
        <w:t xml:space="preserve"> — &lt;1 percentage point spread across plan tiers</w:t>
      </w:r>
    </w:p>
    <w:p w14:paraId="66CA6AEC" w14:textId="77777777" w:rsidR="002B733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Retention</w:t>
      </w:r>
      <w:r>
        <w:t xml:space="preserve"> — 42% lower monthly hours watched among churned users</w:t>
      </w:r>
    </w:p>
    <w:p w14:paraId="7E74CBB4" w14:textId="77777777" w:rsidR="002B733C" w:rsidRDefault="00000000">
      <w:pPr>
        <w:pStyle w:val="FirstParagraph"/>
      </w:pPr>
      <w:r>
        <w:t>This is the executive-summary version; full derivations live on slides 15, 16, 17, 18.</w:t>
      </w:r>
    </w:p>
    <w:p w14:paraId="61B7AEC7" w14:textId="77777777" w:rsidR="002B733C" w:rsidRDefault="00000000">
      <w:pPr>
        <w:pStyle w:val="Heading3"/>
      </w:pPr>
      <w:bookmarkStart w:id="6" w:name="how-we-derived-73"/>
      <w:r>
        <w:lastRenderedPageBreak/>
        <w:t>How we derived 73%</w:t>
      </w:r>
    </w:p>
    <w:p w14:paraId="5EB8E1D5" w14:textId="77777777" w:rsidR="002B733C" w:rsidRDefault="00000000">
      <w:pPr>
        <w:pStyle w:val="FirstParagraph"/>
      </w:pPr>
      <w:r>
        <w:t xml:space="preserve">The metric is the share of total monthly license cost that sits in titles whose ROI is below the median. “ROI below the median” means </w:t>
      </w:r>
      <w:r>
        <w:rPr>
          <w:b/>
          <w:bCs/>
        </w:rPr>
        <w:t>cost per viewing hour above the median</w:t>
      </w:r>
      <w:r>
        <w:t xml:space="preserve"> — high cost per hour = low ROI.</w:t>
      </w:r>
    </w:p>
    <w:p w14:paraId="75BC848A" w14:textId="77777777" w:rsidR="002B733C" w:rsidRDefault="00000000">
      <w:pPr>
        <w:pStyle w:val="BodyText"/>
      </w:pPr>
      <w:r>
        <w:rPr>
          <w:b/>
          <w:bCs/>
        </w:rPr>
        <w:t>Step-by-step.</w:t>
      </w:r>
    </w:p>
    <w:p w14:paraId="5C358C01" w14:textId="77777777" w:rsidR="002B733C" w:rsidRDefault="00000000">
      <w:pPr>
        <w:numPr>
          <w:ilvl w:val="0"/>
          <w:numId w:val="12"/>
        </w:numPr>
      </w:pPr>
      <w:r>
        <w:rPr>
          <w:b/>
          <w:bCs/>
        </w:rPr>
        <w:t>Build a per-title cost-per-viewing-hour metric.</w:t>
      </w:r>
      <w:r>
        <w:t xml:space="preserve"> This is our custom analytics field; it doesn’t exist in the raw data.</w:t>
      </w:r>
    </w:p>
    <w:p w14:paraId="0D48F588" w14:textId="77777777" w:rsidR="002B733C" w:rsidRDefault="00000000">
      <w:pPr>
        <w:pStyle w:val="SourceCode"/>
        <w:numPr>
          <w:ilvl w:val="0"/>
          <w:numId w:val="1"/>
        </w:numPr>
      </w:pP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functions </w:t>
      </w:r>
      <w:r>
        <w:rPr>
          <w:rStyle w:val="ImportTok"/>
        </w:rPr>
        <w:t>as</w:t>
      </w:r>
      <w:r>
        <w:rPr>
          <w:rStyle w:val="NormalTok"/>
        </w:rPr>
        <w:t xml:space="preserve"> F</w:t>
      </w:r>
      <w:r>
        <w:br/>
      </w:r>
      <w:r>
        <w:br/>
      </w:r>
      <w:r>
        <w:rPr>
          <w:rStyle w:val="CommentTok"/>
        </w:rPr>
        <w:t># Aggregate viewing hours per title</w:t>
      </w:r>
      <w:r>
        <w:br/>
      </w:r>
      <w:r>
        <w:rPr>
          <w:rStyle w:val="NormalTok"/>
        </w:rPr>
        <w:t xml:space="preserve">title_hours </w:t>
      </w:r>
      <w:r>
        <w:rPr>
          <w:rStyle w:val="OperatorTok"/>
        </w:rPr>
        <w:t>=</w:t>
      </w:r>
      <w:r>
        <w:rPr>
          <w:rStyle w:val="NormalTok"/>
        </w:rPr>
        <w:t xml:space="preserve"> (viewing_history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>"hours_watched"</w:t>
      </w:r>
      <w:r>
        <w:rPr>
          <w:rStyle w:val="NormalTok"/>
        </w:rPr>
        <w:t>, F.col(</w:t>
      </w:r>
      <w:r>
        <w:rPr>
          <w:rStyle w:val="StringTok"/>
        </w:rPr>
        <w:t>"duration_watched"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3600</w:t>
      </w:r>
      <w:r>
        <w:rPr>
          <w:rStyle w:val="NormalTok"/>
        </w:rPr>
        <w:t xml:space="preserve">)  </w:t>
      </w:r>
      <w:r>
        <w:rPr>
          <w:rStyle w:val="CommentTok"/>
        </w:rPr>
        <w:t># seconds → hours</w:t>
      </w:r>
      <w:r>
        <w:br/>
      </w:r>
      <w:r>
        <w:rPr>
          <w:rStyle w:val="NormalTok"/>
        </w:rPr>
        <w:t xml:space="preserve">    .groupBy(</w:t>
      </w:r>
      <w:r>
        <w:rPr>
          <w:rStyle w:val="StringTok"/>
        </w:rPr>
        <w:t>"content_id"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.agg(F.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StringTok"/>
        </w:rPr>
        <w:t>"hours_watched"</w:t>
      </w:r>
      <w:r>
        <w:rPr>
          <w:rStyle w:val="NormalTok"/>
        </w:rPr>
        <w:t>).alias(</w:t>
      </w:r>
      <w:r>
        <w:rPr>
          <w:rStyle w:val="StringTok"/>
        </w:rPr>
        <w:t>"total_hours_watched"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Join with content catalog to get monthly license cost</w:t>
      </w:r>
      <w:r>
        <w:br/>
      </w:r>
      <w:r>
        <w:rPr>
          <w:rStyle w:val="NormalTok"/>
        </w:rPr>
        <w:t xml:space="preserve">title_perf </w:t>
      </w:r>
      <w:r>
        <w:rPr>
          <w:rStyle w:val="OperatorTok"/>
        </w:rPr>
        <w:t>=</w:t>
      </w:r>
      <w:r>
        <w:rPr>
          <w:rStyle w:val="NormalTok"/>
        </w:rPr>
        <w:t xml:space="preserve"> title_hours.join(content_catalog, on</w:t>
      </w:r>
      <w:r>
        <w:rPr>
          <w:rStyle w:val="OperatorTok"/>
        </w:rPr>
        <w:t>=</w:t>
      </w:r>
      <w:r>
        <w:rPr>
          <w:rStyle w:val="StringTok"/>
        </w:rPr>
        <w:t>"content_id"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Custom metric</w:t>
      </w:r>
      <w:r>
        <w:br/>
      </w:r>
      <w:r>
        <w:rPr>
          <w:rStyle w:val="NormalTok"/>
        </w:rPr>
        <w:t xml:space="preserve">title_perf </w:t>
      </w:r>
      <w:r>
        <w:rPr>
          <w:rStyle w:val="OperatorTok"/>
        </w:rPr>
        <w:t>=</w:t>
      </w:r>
      <w:r>
        <w:rPr>
          <w:rStyle w:val="NormalTok"/>
        </w:rPr>
        <w:t xml:space="preserve"> title_perf.withColumn(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"cost_per_viewing_hour"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F.col(</w:t>
      </w:r>
      <w:r>
        <w:rPr>
          <w:rStyle w:val="StringTok"/>
        </w:rPr>
        <w:t>"monthly_license_cost"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F.col(</w:t>
      </w:r>
      <w:r>
        <w:rPr>
          <w:rStyle w:val="StringTok"/>
        </w:rPr>
        <w:t>"total_hours_watched"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</w:p>
    <w:p w14:paraId="43001CDA" w14:textId="77777777" w:rsidR="002B733C" w:rsidRDefault="00000000">
      <w:pPr>
        <w:numPr>
          <w:ilvl w:val="0"/>
          <w:numId w:val="12"/>
        </w:numPr>
      </w:pPr>
      <w:r>
        <w:rPr>
          <w:b/>
          <w:bCs/>
        </w:rPr>
        <w:t>Find the median cost-per-viewing-hour across all titles.</w:t>
      </w:r>
    </w:p>
    <w:p w14:paraId="765FA4BE" w14:textId="77777777" w:rsidR="002B733C" w:rsidRDefault="00000000">
      <w:pPr>
        <w:pStyle w:val="SourceCode"/>
        <w:numPr>
          <w:ilvl w:val="0"/>
          <w:numId w:val="1"/>
        </w:numPr>
      </w:pPr>
      <w:r>
        <w:rPr>
          <w:rStyle w:val="NormalTok"/>
        </w:rPr>
        <w:t xml:space="preserve">median_cpvh </w:t>
      </w:r>
      <w:r>
        <w:rPr>
          <w:rStyle w:val="OperatorTok"/>
        </w:rPr>
        <w:t>=</w:t>
      </w:r>
      <w:r>
        <w:rPr>
          <w:rStyle w:val="NormalTok"/>
        </w:rPr>
        <w:t xml:space="preserve"> title_perf.approxQuantile(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"cost_per_viewing_hour"</w:t>
      </w:r>
      <w:r>
        <w:rPr>
          <w:rStyle w:val="NormalTok"/>
        </w:rPr>
        <w:t>, [</w:t>
      </w:r>
      <w:r>
        <w:rPr>
          <w:rStyle w:val="FloatTok"/>
        </w:rPr>
        <w:t>0.5</w:t>
      </w:r>
      <w:r>
        <w:rPr>
          <w:rStyle w:val="NormalTok"/>
        </w:rPr>
        <w:t xml:space="preserve">], </w:t>
      </w:r>
      <w:r>
        <w:rPr>
          <w:rStyle w:val="FloatTok"/>
        </w:rPr>
        <w:t>0.001</w:t>
      </w:r>
      <w:r>
        <w:br/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</w:t>
      </w:r>
    </w:p>
    <w:p w14:paraId="4E400D26" w14:textId="77777777" w:rsidR="002B733C" w:rsidRDefault="00000000">
      <w:pPr>
        <w:numPr>
          <w:ilvl w:val="0"/>
          <w:numId w:val="12"/>
        </w:numPr>
      </w:pPr>
      <w:r>
        <w:rPr>
          <w:b/>
          <w:bCs/>
        </w:rPr>
        <w:t>Sum the monthly license cost of titles above the median (= below median ROI).</w:t>
      </w:r>
    </w:p>
    <w:p w14:paraId="0A455BE0" w14:textId="77777777" w:rsidR="002B733C" w:rsidRDefault="00000000">
      <w:pPr>
        <w:pStyle w:val="SourceCode"/>
        <w:numPr>
          <w:ilvl w:val="0"/>
          <w:numId w:val="1"/>
        </w:numPr>
      </w:pPr>
      <w:r>
        <w:rPr>
          <w:rStyle w:val="NormalTok"/>
        </w:rPr>
        <w:t xml:space="preserve">below_median_cost </w:t>
      </w:r>
      <w:r>
        <w:rPr>
          <w:rStyle w:val="OperatorTok"/>
        </w:rPr>
        <w:t>=</w:t>
      </w:r>
      <w:r>
        <w:rPr>
          <w:rStyle w:val="NormalTok"/>
        </w:rPr>
        <w:t xml:space="preserve"> (title_perf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>filter</w:t>
      </w:r>
      <w:r>
        <w:rPr>
          <w:rStyle w:val="NormalTok"/>
        </w:rPr>
        <w:t>(F.col(</w:t>
      </w:r>
      <w:r>
        <w:rPr>
          <w:rStyle w:val="StringTok"/>
        </w:rPr>
        <w:t>"cost_per_viewing_hour"</w:t>
      </w:r>
      <w:r>
        <w:rPr>
          <w:rStyle w:val="NormalTok"/>
        </w:rPr>
        <w:t xml:space="preserve">) </w:t>
      </w:r>
      <w:r>
        <w:rPr>
          <w:rStyle w:val="OperatorTok"/>
        </w:rPr>
        <w:t>&gt;</w:t>
      </w:r>
      <w:r>
        <w:rPr>
          <w:rStyle w:val="NormalTok"/>
        </w:rPr>
        <w:t xml:space="preserve"> median_cpvh)</w:t>
      </w:r>
      <w:r>
        <w:br/>
      </w:r>
      <w:r>
        <w:rPr>
          <w:rStyle w:val="NormalTok"/>
        </w:rPr>
        <w:t xml:space="preserve">    .agg(F.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StringTok"/>
        </w:rPr>
        <w:t>"monthly_license_cost"</w:t>
      </w:r>
      <w:r>
        <w:rPr>
          <w:rStyle w:val="NormalTok"/>
        </w:rPr>
        <w:t>).alias(</w:t>
      </w:r>
      <w:r>
        <w:rPr>
          <w:rStyle w:val="StringTok"/>
        </w:rPr>
        <w:t>"total"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.collect()[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StringTok"/>
        </w:rPr>
        <w:t>"total"</w:t>
      </w:r>
      <w:r>
        <w:rPr>
          <w:rStyle w:val="NormalTok"/>
        </w:rPr>
        <w:t>]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total_cost </w:t>
      </w:r>
      <w:r>
        <w:rPr>
          <w:rStyle w:val="OperatorTok"/>
        </w:rPr>
        <w:t>=</w:t>
      </w:r>
      <w:r>
        <w:rPr>
          <w:rStyle w:val="NormalTok"/>
        </w:rPr>
        <w:t xml:space="preserve"> title_perf.agg(F.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StringTok"/>
        </w:rPr>
        <w:t>"monthly_license_cost"</w:t>
      </w:r>
      <w:r>
        <w:rPr>
          <w:rStyle w:val="NormalTok"/>
        </w:rPr>
        <w:t>)).collect()[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share </w:t>
      </w:r>
      <w:r>
        <w:rPr>
          <w:rStyle w:val="OperatorTok"/>
        </w:rPr>
        <w:t>=</w:t>
      </w:r>
      <w:r>
        <w:rPr>
          <w:rStyle w:val="NormalTok"/>
        </w:rPr>
        <w:t xml:space="preserve"> below_median_cost </w:t>
      </w:r>
      <w:r>
        <w:rPr>
          <w:rStyle w:val="OperatorTok"/>
        </w:rPr>
        <w:t>/</w:t>
      </w:r>
      <w:r>
        <w:rPr>
          <w:rStyle w:val="NormalTok"/>
        </w:rPr>
        <w:t xml:space="preserve"> total_cost   </w:t>
      </w:r>
      <w:r>
        <w:rPr>
          <w:rStyle w:val="CommentTok"/>
        </w:rPr>
        <w:t># 0.73</w:t>
      </w:r>
    </w:p>
    <w:p w14:paraId="21E25786" w14:textId="77777777" w:rsidR="002B733C" w:rsidRDefault="00000000">
      <w:pPr>
        <w:pStyle w:val="FirstParagraph"/>
      </w:pPr>
      <w:r>
        <w:rPr>
          <w:b/>
          <w:bCs/>
        </w:rPr>
        <w:t>Why isn’t it 50%?</w:t>
      </w:r>
      <w:r>
        <w:t xml:space="preserve"> A naive reading would expect 50% — half the titles, half the cost. It’s 73% because below-ROI titles are not random with respect to license cost. They tend to be more expensive in absolute terms: big-budget productions whose engagement didn’t justify </w:t>
      </w:r>
      <w:r>
        <w:lastRenderedPageBreak/>
        <w:t xml:space="preserve">the spend. So they pull more dollar weight than their count would suggest. </w:t>
      </w:r>
      <w:r>
        <w:rPr>
          <w:b/>
          <w:bCs/>
        </w:rPr>
        <w:t>This is the actual insight.</w:t>
      </w:r>
      <w:r>
        <w:t xml:space="preserve"> If costs were uniform across titles, the bottom-half-by-ROI would carry 50% of cost. The fact that it carries 73% tells you that MediaWave’s expensive titles are disproportionately the underperformers.</w:t>
      </w:r>
    </w:p>
    <w:p w14:paraId="03447D89" w14:textId="77777777" w:rsidR="002B733C" w:rsidRDefault="00000000">
      <w:pPr>
        <w:pStyle w:val="Heading3"/>
      </w:pPr>
      <w:bookmarkStart w:id="7" w:name="how-we-derived-3.13b"/>
      <w:bookmarkEnd w:id="6"/>
      <w:r>
        <w:t>How we derived $3.13B</w:t>
      </w:r>
    </w:p>
    <w:p w14:paraId="759099AD" w14:textId="77777777" w:rsidR="002B733C" w:rsidRDefault="00000000">
      <w:pPr>
        <w:pStyle w:val="FirstParagraph"/>
      </w:pPr>
      <w:r>
        <w:t xml:space="preserve">This is the </w:t>
      </w:r>
      <w:r>
        <w:rPr>
          <w:b/>
          <w:bCs/>
        </w:rPr>
        <w:t>annualized license cost of the worst-decile titles by ROI</w:t>
      </w:r>
      <w:r>
        <w:t xml:space="preserve"> — the worst 10% of the catalog ranked by cost-per-viewing-hour.</w:t>
      </w:r>
    </w:p>
    <w:p w14:paraId="476488CC" w14:textId="77777777" w:rsidR="002B733C" w:rsidRDefault="00000000">
      <w:pPr>
        <w:pStyle w:val="SourceCode"/>
      </w:pPr>
      <w:r>
        <w:rPr>
          <w:rStyle w:val="CommentTok"/>
        </w:rPr>
        <w:t># Top 10% by cost_per_viewing_hour = bottom 10% by ROI</w:t>
      </w:r>
      <w:r>
        <w:br/>
      </w:r>
      <w:r>
        <w:rPr>
          <w:rStyle w:val="NormalTok"/>
        </w:rPr>
        <w:t xml:space="preserve">threshold_p90 </w:t>
      </w:r>
      <w:r>
        <w:rPr>
          <w:rStyle w:val="OperatorTok"/>
        </w:rPr>
        <w:t>=</w:t>
      </w:r>
      <w:r>
        <w:rPr>
          <w:rStyle w:val="NormalTok"/>
        </w:rPr>
        <w:t xml:space="preserve"> title_perf.approxQuantile(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"cost_per_viewing_hour"</w:t>
      </w:r>
      <w:r>
        <w:rPr>
          <w:rStyle w:val="NormalTok"/>
        </w:rPr>
        <w:t>, [</w:t>
      </w:r>
      <w:r>
        <w:rPr>
          <w:rStyle w:val="FloatTok"/>
        </w:rPr>
        <w:t>0.9</w:t>
      </w:r>
      <w:r>
        <w:rPr>
          <w:rStyle w:val="NormalTok"/>
        </w:rPr>
        <w:t xml:space="preserve">], </w:t>
      </w:r>
      <w:r>
        <w:rPr>
          <w:rStyle w:val="FloatTok"/>
        </w:rPr>
        <w:t>0.001</w:t>
      </w:r>
      <w:r>
        <w:br/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bottom_decile_monthly_cost </w:t>
      </w:r>
      <w:r>
        <w:rPr>
          <w:rStyle w:val="OperatorTok"/>
        </w:rPr>
        <w:t>=</w:t>
      </w:r>
      <w:r>
        <w:rPr>
          <w:rStyle w:val="NormalTok"/>
        </w:rPr>
        <w:t xml:space="preserve"> (title_perf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>filter</w:t>
      </w:r>
      <w:r>
        <w:rPr>
          <w:rStyle w:val="NormalTok"/>
        </w:rPr>
        <w:t>(F.col(</w:t>
      </w:r>
      <w:r>
        <w:rPr>
          <w:rStyle w:val="StringTok"/>
        </w:rPr>
        <w:t>"cost_per_viewing_hour"</w:t>
      </w:r>
      <w:r>
        <w:rPr>
          <w:rStyle w:val="NormalTok"/>
        </w:rPr>
        <w:t xml:space="preserve">) </w:t>
      </w:r>
      <w:r>
        <w:rPr>
          <w:rStyle w:val="OperatorTok"/>
        </w:rPr>
        <w:t>&gt;=</w:t>
      </w:r>
      <w:r>
        <w:rPr>
          <w:rStyle w:val="NormalTok"/>
        </w:rPr>
        <w:t xml:space="preserve"> threshold_p90)</w:t>
      </w:r>
      <w:r>
        <w:br/>
      </w:r>
      <w:r>
        <w:rPr>
          <w:rStyle w:val="NormalTok"/>
        </w:rPr>
        <w:t xml:space="preserve">    .agg(F.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StringTok"/>
        </w:rPr>
        <w:t>"monthly_license_cost"</w:t>
      </w:r>
      <w:r>
        <w:rPr>
          <w:rStyle w:val="NormalTok"/>
        </w:rPr>
        <w:t>).alias(</w:t>
      </w:r>
      <w:r>
        <w:rPr>
          <w:rStyle w:val="StringTok"/>
        </w:rPr>
        <w:t>"monthly"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.collect()[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StringTok"/>
        </w:rPr>
        <w:t>"monthly"</w:t>
      </w:r>
      <w:r>
        <w:rPr>
          <w:rStyle w:val="NormalTok"/>
        </w:rPr>
        <w:t>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bottom_decile_annual_cost </w:t>
      </w:r>
      <w:r>
        <w:rPr>
          <w:rStyle w:val="OperatorTok"/>
        </w:rPr>
        <w:t>=</w:t>
      </w:r>
      <w:r>
        <w:rPr>
          <w:rStyle w:val="NormalTok"/>
        </w:rPr>
        <w:t xml:space="preserve"> bottom_decile_monthly_cost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   </w:t>
      </w:r>
      <w:r>
        <w:rPr>
          <w:rStyle w:val="CommentTok"/>
        </w:rPr>
        <w:t># ≈ $3.13B</w:t>
      </w:r>
    </w:p>
    <w:p w14:paraId="76E0C9C1" w14:textId="77777777" w:rsidR="002B733C" w:rsidRDefault="00000000">
      <w:pPr>
        <w:pStyle w:val="FirstParagraph"/>
      </w:pPr>
      <w:r>
        <w:rPr>
          <w:b/>
          <w:bCs/>
        </w:rPr>
        <w:t>Sanity check on the magnitude.</w:t>
      </w:r>
      <w:r>
        <w:t xml:space="preserve"> $3.13B annual ÷ 2,000 titles (10% of 20K) ≈ $1.57M per title per year — plausible for premium streaming licensing where flagship series and films can cost $5-50M per title.</w:t>
      </w:r>
    </w:p>
    <w:p w14:paraId="28A8F48A" w14:textId="77777777" w:rsidR="002B733C" w:rsidRDefault="00000000">
      <w:pPr>
        <w:pStyle w:val="Heading3"/>
      </w:pPr>
      <w:bookmarkStart w:id="8" w:name="how-we-derived-42"/>
      <w:bookmarkEnd w:id="7"/>
      <w:r>
        <w:t>How we derived 42%</w:t>
      </w:r>
    </w:p>
    <w:p w14:paraId="74BA1C89" w14:textId="77777777" w:rsidR="002B733C" w:rsidRDefault="00000000">
      <w:pPr>
        <w:pStyle w:val="FirstParagraph"/>
      </w:pPr>
      <w:r>
        <w:t>Retained users average 26.4 hours of watching per month. Churned users average 15.2.</w:t>
      </w:r>
    </w:p>
    <w:p w14:paraId="22E59BC6" w14:textId="77777777" w:rsidR="002B733C" w:rsidRDefault="00000000">
      <w:pPr>
        <w:pStyle w:val="SourceCode"/>
      </w:pPr>
      <w:r>
        <w:rPr>
          <w:rStyle w:val="VerbatimChar"/>
        </w:rPr>
        <w:t>Gap = (26.4 - 15.2) / 26.4 = 11.2 / 26.4 = 0.4242 ≈ 42%</w:t>
      </w:r>
    </w:p>
    <w:p w14:paraId="5D95B2E6" w14:textId="77777777" w:rsidR="002B733C" w:rsidRDefault="00000000">
      <w:pPr>
        <w:pStyle w:val="FirstParagraph"/>
      </w:pPr>
      <w:r>
        <w:t>The cohort sizes (180,427 retained vs 19,573 churned) and the underlying averages are derived on slide 17.</w:t>
      </w:r>
    </w:p>
    <w:p w14:paraId="52FD15B1" w14:textId="77777777" w:rsidR="002B733C" w:rsidRDefault="00000000">
      <w:pPr>
        <w:pStyle w:val="Heading3"/>
      </w:pPr>
      <w:bookmarkStart w:id="9" w:name="Xad3d535938710832e338a42743dffc222c6624a"/>
      <w:bookmarkEnd w:id="8"/>
      <w:r>
        <w:t>How we derived &lt;1 percentage point (engagement)</w:t>
      </w:r>
    </w:p>
    <w:p w14:paraId="523615F8" w14:textId="77777777" w:rsidR="002B733C" w:rsidRDefault="00000000">
      <w:pPr>
        <w:pStyle w:val="FirstParagraph"/>
      </w:pPr>
      <w:r>
        <w:t>This is the spread of average completion percentages across the three plan tiers.</w:t>
      </w:r>
    </w:p>
    <w:p w14:paraId="7FF5AFCB" w14:textId="77777777" w:rsidR="002B733C" w:rsidRDefault="00000000">
      <w:pPr>
        <w:pStyle w:val="SourceCode"/>
      </w:pPr>
      <w:r>
        <w:rPr>
          <w:rStyle w:val="VerbatimChar"/>
        </w:rPr>
        <w:t>Basic     52.8%</w:t>
      </w:r>
      <w:r>
        <w:br/>
      </w:r>
      <w:r>
        <w:rPr>
          <w:rStyle w:val="VerbatimChar"/>
        </w:rPr>
        <w:t xml:space="preserve">Standard  52.6%   </w:t>
      </w:r>
      <w:r>
        <w:br/>
      </w:r>
      <w:r>
        <w:rPr>
          <w:rStyle w:val="VerbatimChar"/>
        </w:rPr>
        <w:t>Premium   52.9%</w:t>
      </w:r>
      <w:r>
        <w:br/>
      </w:r>
      <w:r>
        <w:rPr>
          <w:rStyle w:val="VerbatimChar"/>
        </w:rPr>
        <w:t>Spread    max(52.8, 52.6, 52.9) - min(52.8, 52.6, 52.9) = 52.9 - 52.6 = 0.3 pp</w:t>
      </w:r>
    </w:p>
    <w:p w14:paraId="0F6603BF" w14:textId="77777777" w:rsidR="002B733C" w:rsidRDefault="00000000">
      <w:pPr>
        <w:pStyle w:val="FirstParagraph"/>
      </w:pPr>
      <w:r>
        <w:t>Reported as “&lt;1 pp” because the actual spread is one-third of a percentage point — well below any threshold a marketing team would consider actionable.</w:t>
      </w:r>
    </w:p>
    <w:p w14:paraId="225F015A" w14:textId="77777777" w:rsidR="002B733C" w:rsidRDefault="00000000">
      <w:pPr>
        <w:pStyle w:val="Heading1"/>
      </w:pPr>
      <w:bookmarkStart w:id="10" w:name="section-3-how-we-built-the-answer"/>
      <w:bookmarkEnd w:id="4"/>
      <w:bookmarkEnd w:id="5"/>
      <w:bookmarkEnd w:id="9"/>
      <w:r>
        <w:lastRenderedPageBreak/>
        <w:t>Section 3 — How We Built the Answer</w:t>
      </w:r>
    </w:p>
    <w:p w14:paraId="04739260" w14:textId="77777777" w:rsidR="002B733C" w:rsidRDefault="00000000">
      <w:pPr>
        <w:pStyle w:val="Heading2"/>
      </w:pPr>
      <w:bookmarkStart w:id="11" w:name="slide-9-four-layer-pipeline"/>
      <w:r>
        <w:t>Slide 9 · Four-Layer Pipeline</w:t>
      </w:r>
    </w:p>
    <w:p w14:paraId="60C332C8" w14:textId="77777777" w:rsidR="002B733C" w:rsidRDefault="00000000">
      <w:pPr>
        <w:pStyle w:val="FirstParagraph"/>
      </w:pPr>
      <w:r>
        <w:rPr>
          <w:b/>
          <w:bCs/>
        </w:rPr>
        <w:t>What’s on the slide.</w:t>
      </w:r>
      <w:r>
        <w:t xml:space="preserve"> Four numbered rows describing each layer of the pipeline: (01) Store / HDFS, (02) Transform / PySpark, (03) Stream / Kafka + Spark, (04) Orchestrate / Apache Airflow. Bottom callout reads </w:t>
      </w:r>
      <w:r>
        <w:rPr>
          <w:rStyle w:val="VerbatimChar"/>
        </w:rPr>
        <w:t>$ docker compose up -d</w:t>
      </w:r>
      <w:r>
        <w:t xml:space="preserve"> with the line “Eleven services, four layers, full pipeline · 3-minute boot time.”</w:t>
      </w:r>
    </w:p>
    <w:p w14:paraId="3B800E8E" w14:textId="77777777" w:rsidR="002B733C" w:rsidRDefault="00000000">
      <w:pPr>
        <w:pStyle w:val="BodyText"/>
      </w:pPr>
      <w:r>
        <w:rPr>
          <w:b/>
          <w:bCs/>
        </w:rPr>
        <w:t>Purpose.</w:t>
      </w:r>
      <w:r>
        <w:t xml:space="preserve"> Establish the architecture in one slide before any deep-dive. The audience needs to know what the pipeline </w:t>
      </w:r>
      <w:r>
        <w:rPr>
          <w:i/>
          <w:iCs/>
        </w:rPr>
        <w:t>is</w:t>
      </w:r>
      <w:r>
        <w:t xml:space="preserve"> before they hear what it </w:t>
      </w:r>
      <w:r>
        <w:rPr>
          <w:i/>
          <w:iCs/>
        </w:rPr>
        <w:t>found</w:t>
      </w:r>
      <w:r>
        <w:t>.</w:t>
      </w:r>
    </w:p>
    <w:p w14:paraId="3ABB26A4" w14:textId="77777777" w:rsidR="002B733C" w:rsidRDefault="00000000">
      <w:pPr>
        <w:pStyle w:val="Heading3"/>
      </w:pPr>
      <w:bookmarkStart w:id="12" w:name="where-11-services-comes-from"/>
      <w:r>
        <w:t>Where “11 services” comes from</w:t>
      </w:r>
    </w:p>
    <w:p w14:paraId="38C63F3D" w14:textId="77777777" w:rsidR="002B733C" w:rsidRDefault="00000000">
      <w:pPr>
        <w:pStyle w:val="FirstParagraph"/>
      </w:pPr>
      <w:r>
        <w:t xml:space="preserve">The number is the count of containers in our </w:t>
      </w:r>
      <w:r>
        <w:rPr>
          <w:rStyle w:val="VerbatimChar"/>
        </w:rPr>
        <w:t>docker-compose.yml</w:t>
      </w:r>
      <w:r>
        <w:t>. By layer: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58"/>
        <w:gridCol w:w="6148"/>
        <w:gridCol w:w="870"/>
      </w:tblGrid>
      <w:tr w:rsidR="002B733C" w14:paraId="38FDC5DF" w14:textId="77777777" w:rsidTr="002B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74E2F3" w14:textId="77777777" w:rsidR="002B733C" w:rsidRDefault="00000000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27334B50" w14:textId="77777777" w:rsidR="002B733C" w:rsidRDefault="00000000">
            <w:pPr>
              <w:pStyle w:val="Compact"/>
            </w:pPr>
            <w:r>
              <w:t>Services</w:t>
            </w:r>
          </w:p>
        </w:tc>
        <w:tc>
          <w:tcPr>
            <w:tcW w:w="0" w:type="auto"/>
          </w:tcPr>
          <w:p w14:paraId="75DCF707" w14:textId="77777777" w:rsidR="002B733C" w:rsidRDefault="00000000">
            <w:pPr>
              <w:pStyle w:val="Compact"/>
            </w:pPr>
            <w:r>
              <w:t>Count</w:t>
            </w:r>
          </w:p>
        </w:tc>
      </w:tr>
      <w:tr w:rsidR="002B733C" w14:paraId="5C8D327B" w14:textId="77777777">
        <w:tc>
          <w:tcPr>
            <w:tcW w:w="0" w:type="auto"/>
          </w:tcPr>
          <w:p w14:paraId="7A9CDF4A" w14:textId="77777777" w:rsidR="002B733C" w:rsidRDefault="00000000">
            <w:pPr>
              <w:pStyle w:val="Compact"/>
            </w:pPr>
            <w:r>
              <w:t>Store (HDFS)</w:t>
            </w:r>
          </w:p>
        </w:tc>
        <w:tc>
          <w:tcPr>
            <w:tcW w:w="0" w:type="auto"/>
          </w:tcPr>
          <w:p w14:paraId="6F2F0D92" w14:textId="77777777" w:rsidR="002B733C" w:rsidRDefault="00000000">
            <w:pPr>
              <w:pStyle w:val="Compact"/>
            </w:pPr>
            <w:r>
              <w:t>namenode, datanode-1, datanode-2</w:t>
            </w:r>
          </w:p>
        </w:tc>
        <w:tc>
          <w:tcPr>
            <w:tcW w:w="0" w:type="auto"/>
          </w:tcPr>
          <w:p w14:paraId="7B288542" w14:textId="77777777" w:rsidR="002B733C" w:rsidRDefault="00000000">
            <w:pPr>
              <w:pStyle w:val="Compact"/>
            </w:pPr>
            <w:r>
              <w:t>3</w:t>
            </w:r>
          </w:p>
        </w:tc>
      </w:tr>
      <w:tr w:rsidR="002B733C" w14:paraId="2170422C" w14:textId="77777777">
        <w:tc>
          <w:tcPr>
            <w:tcW w:w="0" w:type="auto"/>
          </w:tcPr>
          <w:p w14:paraId="2FD67C1D" w14:textId="77777777" w:rsidR="002B733C" w:rsidRDefault="00000000">
            <w:pPr>
              <w:pStyle w:val="Compact"/>
            </w:pPr>
            <w:r>
              <w:t>Transform (Spark)</w:t>
            </w:r>
          </w:p>
        </w:tc>
        <w:tc>
          <w:tcPr>
            <w:tcW w:w="0" w:type="auto"/>
          </w:tcPr>
          <w:p w14:paraId="52643FCC" w14:textId="77777777" w:rsidR="002B733C" w:rsidRDefault="00000000">
            <w:pPr>
              <w:pStyle w:val="Compact"/>
            </w:pPr>
            <w:r>
              <w:t>spark-master, spark-worker</w:t>
            </w:r>
          </w:p>
        </w:tc>
        <w:tc>
          <w:tcPr>
            <w:tcW w:w="0" w:type="auto"/>
          </w:tcPr>
          <w:p w14:paraId="6AF05816" w14:textId="77777777" w:rsidR="002B733C" w:rsidRDefault="00000000">
            <w:pPr>
              <w:pStyle w:val="Compact"/>
            </w:pPr>
            <w:r>
              <w:t>2</w:t>
            </w:r>
          </w:p>
        </w:tc>
      </w:tr>
      <w:tr w:rsidR="002B733C" w14:paraId="34B5628E" w14:textId="77777777">
        <w:tc>
          <w:tcPr>
            <w:tcW w:w="0" w:type="auto"/>
          </w:tcPr>
          <w:p w14:paraId="6AA76753" w14:textId="77777777" w:rsidR="002B733C" w:rsidRDefault="00000000">
            <w:pPr>
              <w:pStyle w:val="Compact"/>
            </w:pPr>
            <w:r>
              <w:t>Stream (Kafka)</w:t>
            </w:r>
          </w:p>
        </w:tc>
        <w:tc>
          <w:tcPr>
            <w:tcW w:w="0" w:type="auto"/>
          </w:tcPr>
          <w:p w14:paraId="3333D716" w14:textId="77777777" w:rsidR="002B733C" w:rsidRDefault="00000000">
            <w:pPr>
              <w:pStyle w:val="Compact"/>
            </w:pPr>
            <w:r>
              <w:t>zookeeper, kafka-broker, event-producer</w:t>
            </w:r>
          </w:p>
        </w:tc>
        <w:tc>
          <w:tcPr>
            <w:tcW w:w="0" w:type="auto"/>
          </w:tcPr>
          <w:p w14:paraId="66CF2B1A" w14:textId="77777777" w:rsidR="002B733C" w:rsidRDefault="00000000">
            <w:pPr>
              <w:pStyle w:val="Compact"/>
            </w:pPr>
            <w:r>
              <w:t>3</w:t>
            </w:r>
          </w:p>
        </w:tc>
      </w:tr>
      <w:tr w:rsidR="002B733C" w14:paraId="60C59B67" w14:textId="77777777">
        <w:tc>
          <w:tcPr>
            <w:tcW w:w="0" w:type="auto"/>
          </w:tcPr>
          <w:p w14:paraId="2D92C0D2" w14:textId="77777777" w:rsidR="002B733C" w:rsidRDefault="00000000">
            <w:pPr>
              <w:pStyle w:val="Compact"/>
            </w:pPr>
            <w:r>
              <w:t>Orchestrate (Airflow)</w:t>
            </w:r>
          </w:p>
        </w:tc>
        <w:tc>
          <w:tcPr>
            <w:tcW w:w="0" w:type="auto"/>
          </w:tcPr>
          <w:p w14:paraId="71FC0CF5" w14:textId="77777777" w:rsidR="002B733C" w:rsidRDefault="00000000">
            <w:pPr>
              <w:pStyle w:val="Compact"/>
            </w:pPr>
            <w:r>
              <w:t>airflow-webserver, airflow-scheduler, postgres-airflow</w:t>
            </w:r>
          </w:p>
        </w:tc>
        <w:tc>
          <w:tcPr>
            <w:tcW w:w="0" w:type="auto"/>
          </w:tcPr>
          <w:p w14:paraId="6D89F695" w14:textId="77777777" w:rsidR="002B733C" w:rsidRDefault="00000000">
            <w:pPr>
              <w:pStyle w:val="Compact"/>
            </w:pPr>
            <w:r>
              <w:t>3</w:t>
            </w:r>
          </w:p>
        </w:tc>
      </w:tr>
      <w:tr w:rsidR="002B733C" w14:paraId="30A5FA62" w14:textId="77777777">
        <w:tc>
          <w:tcPr>
            <w:tcW w:w="0" w:type="auto"/>
          </w:tcPr>
          <w:p w14:paraId="17E7A034" w14:textId="77777777" w:rsidR="002B733C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2BF99FF1" w14:textId="77777777" w:rsidR="002B733C" w:rsidRDefault="002B733C">
            <w:pPr>
              <w:pStyle w:val="Compact"/>
            </w:pPr>
          </w:p>
        </w:tc>
        <w:tc>
          <w:tcPr>
            <w:tcW w:w="0" w:type="auto"/>
          </w:tcPr>
          <w:p w14:paraId="2279AB1B" w14:textId="77777777" w:rsidR="002B733C" w:rsidRDefault="00000000">
            <w:pPr>
              <w:pStyle w:val="Compact"/>
            </w:pPr>
            <w:r>
              <w:rPr>
                <w:b/>
                <w:bCs/>
              </w:rPr>
              <w:t>11</w:t>
            </w:r>
          </w:p>
        </w:tc>
      </w:tr>
    </w:tbl>
    <w:p w14:paraId="4BC81630" w14:textId="77777777" w:rsidR="002B733C" w:rsidRDefault="00000000">
      <w:pPr>
        <w:pStyle w:val="Heading3"/>
      </w:pPr>
      <w:bookmarkStart w:id="13" w:name="where-3-minute-boot-time-comes-from"/>
      <w:bookmarkEnd w:id="12"/>
      <w:r>
        <w:t>Where “3-minute boot time” comes from</w:t>
      </w:r>
    </w:p>
    <w:p w14:paraId="56081710" w14:textId="77777777" w:rsidR="002B733C" w:rsidRDefault="00000000">
      <w:pPr>
        <w:pStyle w:val="FirstParagraph"/>
      </w:pPr>
      <w:r>
        <w:t xml:space="preserve">Empirically measured: from </w:t>
      </w:r>
      <w:r>
        <w:rPr>
          <w:rStyle w:val="VerbatimChar"/>
        </w:rPr>
        <w:t>docker compose up -d</w:t>
      </w:r>
      <w:r>
        <w:t xml:space="preserve"> to all containers reporting healthy. The dominant cost is Kafka + Zookeeper handshake (~30s), HDFS namenode safe-mode exit (~45s), and Airflow scheduler initial DAG parsing (~60s). Image pulls are not counted because they’re a one-time cost, not a recurring one.</w:t>
      </w:r>
    </w:p>
    <w:p w14:paraId="36CD7717" w14:textId="77777777" w:rsidR="002B733C" w:rsidRDefault="00000000">
      <w:pPr>
        <w:pStyle w:val="Heading2"/>
      </w:pPr>
      <w:bookmarkStart w:id="14" w:name="slide-10-data-flow"/>
      <w:bookmarkEnd w:id="11"/>
      <w:bookmarkEnd w:id="13"/>
      <w:r>
        <w:t>Slide 10 · Data Flow</w:t>
      </w:r>
    </w:p>
    <w:p w14:paraId="035E71FE" w14:textId="77777777" w:rsidR="002B733C" w:rsidRDefault="00000000">
      <w:pPr>
        <w:pStyle w:val="FirstParagraph"/>
      </w:pPr>
      <w:r>
        <w:rPr>
          <w:b/>
          <w:bCs/>
        </w:rPr>
        <w:t>What’s on the slide.</w:t>
      </w:r>
      <w:r>
        <w:t xml:space="preserve"> Left-to-right architecture diagram: five raw sources → HDFS landing zone → curated zone (PySpark batch) → analytics zone (three tables) → business use cases. A separate dashed-line streaming path runs in parallel through Kafka + Spark Streaming to feed real-time alerts.</w:t>
      </w:r>
    </w:p>
    <w:p w14:paraId="5947DF6F" w14:textId="77777777" w:rsidR="002B733C" w:rsidRDefault="00000000">
      <w:pPr>
        <w:pStyle w:val="BodyText"/>
      </w:pPr>
      <w:r>
        <w:rPr>
          <w:b/>
          <w:bCs/>
        </w:rPr>
        <w:t>Purpose.</w:t>
      </w:r>
      <w:r>
        <w:t xml:space="preserve"> Show how data physically moves. The audience can see where each business decision comes from in the pipeline.</w:t>
      </w:r>
    </w:p>
    <w:p w14:paraId="35538E13" w14:textId="77777777" w:rsidR="002B733C" w:rsidRDefault="00000000">
      <w:pPr>
        <w:pStyle w:val="Heading3"/>
      </w:pPr>
      <w:bookmarkStart w:id="15" w:name="Xa3edbc3107424704fe5c8602310e3ff47894581"/>
      <w:r>
        <w:t>Where the three analytics tables come from</w:t>
      </w:r>
    </w:p>
    <w:p w14:paraId="617E4631" w14:textId="77777777" w:rsidR="002B733C" w:rsidRDefault="00000000">
      <w:pPr>
        <w:pStyle w:val="FirstParagraph"/>
      </w:pPr>
      <w:r>
        <w:t>Each is an aggregation produced by a PySpark batch job:</w:t>
      </w:r>
    </w:p>
    <w:p w14:paraId="4457B718" w14:textId="77777777" w:rsidR="002B733C" w:rsidRDefault="00000000">
      <w:pPr>
        <w:pStyle w:val="Compact"/>
        <w:numPr>
          <w:ilvl w:val="0"/>
          <w:numId w:val="16"/>
        </w:numPr>
      </w:pPr>
      <w:r>
        <w:rPr>
          <w:rStyle w:val="VerbatimChar"/>
          <w:b/>
          <w:bCs/>
        </w:rPr>
        <w:t>user-monthly-engagement</w:t>
      </w:r>
      <w:r>
        <w:t xml:space="preserve"> — one row per </w:t>
      </w:r>
      <w:r>
        <w:rPr>
          <w:rStyle w:val="VerbatimChar"/>
        </w:rPr>
        <w:t>(user_id, month)</w:t>
      </w:r>
      <w:r>
        <w:t xml:space="preserve">. Aggregates from </w:t>
      </w:r>
      <w:r>
        <w:rPr>
          <w:rStyle w:val="VerbatimChar"/>
        </w:rPr>
        <w:t>viewing-history</w:t>
      </w:r>
      <w:r>
        <w:t xml:space="preserve">: </w:t>
      </w:r>
      <w:r>
        <w:rPr>
          <w:rStyle w:val="VerbatimChar"/>
        </w:rPr>
        <w:t>sum(hours_watched)</w:t>
      </w:r>
      <w:r>
        <w:t xml:space="preserve">, </w:t>
      </w:r>
      <w:r>
        <w:rPr>
          <w:rStyle w:val="VerbatimChar"/>
        </w:rPr>
        <w:t>count(distinct content_id)</w:t>
      </w:r>
      <w:r>
        <w:t xml:space="preserve">, </w:t>
      </w:r>
      <w:r>
        <w:rPr>
          <w:rStyle w:val="VerbatimChar"/>
        </w:rPr>
        <w:t>avg(completion_pct)</w:t>
      </w:r>
      <w:r>
        <w:t xml:space="preserve">. Joined with </w:t>
      </w:r>
      <w:r>
        <w:rPr>
          <w:rStyle w:val="VerbatimChar"/>
        </w:rPr>
        <w:t>user-profiles</w:t>
      </w:r>
      <w:r>
        <w:t xml:space="preserve"> to attach </w:t>
      </w:r>
      <w:r>
        <w:rPr>
          <w:rStyle w:val="VerbatimChar"/>
        </w:rPr>
        <w:t>plan_type</w:t>
      </w:r>
      <w:r>
        <w:t xml:space="preserve"> and </w:t>
      </w:r>
      <w:r>
        <w:rPr>
          <w:rStyle w:val="VerbatimChar"/>
        </w:rPr>
        <w:t>churn_status</w:t>
      </w:r>
      <w:r>
        <w:t>. Feeds the churn early-warning use case (slide 17).</w:t>
      </w:r>
    </w:p>
    <w:p w14:paraId="7417DFC5" w14:textId="77777777" w:rsidR="002B733C" w:rsidRDefault="00000000">
      <w:pPr>
        <w:pStyle w:val="Compact"/>
        <w:numPr>
          <w:ilvl w:val="0"/>
          <w:numId w:val="16"/>
        </w:numPr>
      </w:pPr>
      <w:r>
        <w:rPr>
          <w:rStyle w:val="VerbatimChar"/>
          <w:b/>
          <w:bCs/>
        </w:rPr>
        <w:lastRenderedPageBreak/>
        <w:t>content-performance</w:t>
      </w:r>
      <w:r>
        <w:t xml:space="preserve"> — one row per </w:t>
      </w:r>
      <w:r>
        <w:rPr>
          <w:rStyle w:val="VerbatimChar"/>
        </w:rPr>
        <w:t>content_id</w:t>
      </w:r>
      <w:r>
        <w:t xml:space="preserve">. Aggregates from </w:t>
      </w:r>
      <w:r>
        <w:rPr>
          <w:rStyle w:val="VerbatimChar"/>
        </w:rPr>
        <w:t>viewing-history</w:t>
      </w:r>
      <w:r>
        <w:t xml:space="preserve"> joined with </w:t>
      </w:r>
      <w:r>
        <w:rPr>
          <w:rStyle w:val="VerbatimChar"/>
        </w:rPr>
        <w:t>content-catalog</w:t>
      </w:r>
      <w:r>
        <w:t xml:space="preserve">: </w:t>
      </w:r>
      <w:r>
        <w:rPr>
          <w:rStyle w:val="VerbatimChar"/>
        </w:rPr>
        <w:t>total_hours_watched</w:t>
      </w:r>
      <w:r>
        <w:t xml:space="preserve">, </w:t>
      </w:r>
      <w:r>
        <w:rPr>
          <w:rStyle w:val="VerbatimChar"/>
        </w:rPr>
        <w:t>avg(completion_pct)</w:t>
      </w:r>
      <w:r>
        <w:t xml:space="preserve">, </w:t>
      </w:r>
      <w:r>
        <w:rPr>
          <w:rStyle w:val="VerbatimChar"/>
        </w:rPr>
        <w:t>monthly_license_cost</w:t>
      </w:r>
      <w:r>
        <w:t xml:space="preserve">, derived </w:t>
      </w:r>
      <w:r>
        <w:rPr>
          <w:rStyle w:val="VerbatimChar"/>
        </w:rPr>
        <w:t>cost_per_viewing_hour</w:t>
      </w:r>
      <w:r>
        <w:t>. Feeds the content ROI use case (slide 15).</w:t>
      </w:r>
    </w:p>
    <w:p w14:paraId="52F0706B" w14:textId="77777777" w:rsidR="002B733C" w:rsidRDefault="00000000">
      <w:pPr>
        <w:pStyle w:val="Compact"/>
        <w:numPr>
          <w:ilvl w:val="0"/>
          <w:numId w:val="16"/>
        </w:numPr>
      </w:pPr>
      <w:r>
        <w:rPr>
          <w:rStyle w:val="VerbatimChar"/>
          <w:b/>
          <w:bCs/>
        </w:rPr>
        <w:t>streaming-quality-region-isp</w:t>
      </w:r>
      <w:r>
        <w:t xml:space="preserve"> — one row per </w:t>
      </w:r>
      <w:r>
        <w:rPr>
          <w:rStyle w:val="VerbatimChar"/>
        </w:rPr>
        <w:t>(cdn_region, isp)</w:t>
      </w:r>
      <w:r>
        <w:t xml:space="preserve"> combination. Aggregates from </w:t>
      </w:r>
      <w:r>
        <w:rPr>
          <w:rStyle w:val="VerbatimChar"/>
        </w:rPr>
        <w:t>streaming-quality</w:t>
      </w:r>
      <w:r>
        <w:t xml:space="preserve">: </w:t>
      </w:r>
      <w:r>
        <w:rPr>
          <w:rStyle w:val="VerbatimChar"/>
        </w:rPr>
        <w:t>avg(buffering_events)</w:t>
      </w:r>
      <w:r>
        <w:t xml:space="preserve">, </w:t>
      </w:r>
      <w:r>
        <w:rPr>
          <w:rStyle w:val="VerbatimChar"/>
        </w:rPr>
        <w:t>avg(bitrate)</w:t>
      </w:r>
      <w:r>
        <w:t xml:space="preserve">, </w:t>
      </w:r>
      <w:r>
        <w:rPr>
          <w:rStyle w:val="VerbatimChar"/>
        </w:rPr>
        <w:t>avg(latency)</w:t>
      </w:r>
      <w:r>
        <w:t>. Feeds the CDN investment use case (slide 18).</w:t>
      </w:r>
    </w:p>
    <w:p w14:paraId="6D158944" w14:textId="77777777" w:rsidR="002B733C" w:rsidRDefault="00000000">
      <w:pPr>
        <w:pStyle w:val="Heading3"/>
      </w:pPr>
      <w:bookmarkStart w:id="16" w:name="where-510-compression-comes-from"/>
      <w:bookmarkEnd w:id="15"/>
      <w:r>
        <w:t>Where “5–10× compression” comes from</w:t>
      </w:r>
    </w:p>
    <w:p w14:paraId="6E3FF215" w14:textId="77777777" w:rsidR="002B733C" w:rsidRDefault="00000000">
      <w:pPr>
        <w:pStyle w:val="FirstParagraph"/>
      </w:pPr>
      <w:r>
        <w:t>This is the typical Parquet compression ratio versus gzipped CSV/JSON for tabular data. Sources: Apache Parquet documentation and standard benchmarks. Parquet achieves better compression because it’s columnar (similar values are adjacent and compress well) and uses Snappy or ZSTD codecs.</w:t>
      </w:r>
    </w:p>
    <w:p w14:paraId="2636FD8D" w14:textId="77777777" w:rsidR="002B733C" w:rsidRDefault="00000000">
      <w:pPr>
        <w:pStyle w:val="BodyText"/>
      </w:pPr>
      <w:r>
        <w:t>For our specific datasets, the compressed CSV/JSON sources total ~32 MB; the curated Parquet output is ~4-6 MB depending on partitioning. That’s a 5-8× ratio — within the cited range.</w:t>
      </w:r>
    </w:p>
    <w:p w14:paraId="26A9CFAF" w14:textId="77777777" w:rsidR="002B733C" w:rsidRDefault="00000000">
      <w:pPr>
        <w:pStyle w:val="Heading3"/>
      </w:pPr>
      <w:bookmarkStart w:id="17" w:name="where-4-scan-speed-comes-from"/>
      <w:bookmarkEnd w:id="16"/>
      <w:r>
        <w:t>Where “4× scan speed” comes from</w:t>
      </w:r>
    </w:p>
    <w:p w14:paraId="5B912EA9" w14:textId="77777777" w:rsidR="002B733C" w:rsidRDefault="00000000">
      <w:pPr>
        <w:pStyle w:val="FirstParagraph"/>
      </w:pPr>
      <w:r>
        <w:t>Two effects compound:</w:t>
      </w:r>
    </w:p>
    <w:p w14:paraId="6BB7EB2C" w14:textId="77777777" w:rsidR="002B733C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Column pruning.</w:t>
      </w:r>
      <w:r>
        <w:t xml:space="preserve"> A query reading only 3 columns from a 20-column table reads ~15% of bytes versus a row-oriented format that has to read every byte to skip unwanted columns.</w:t>
      </w:r>
    </w:p>
    <w:p w14:paraId="09C5F8C4" w14:textId="77777777" w:rsidR="002B733C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Predicate pushdown.</w:t>
      </w:r>
      <w:r>
        <w:t xml:space="preserve"> Parquet stores per-row-group min/max statistics. A filter like </w:t>
      </w:r>
      <w:r>
        <w:rPr>
          <w:rStyle w:val="VerbatimChar"/>
        </w:rPr>
        <w:t>cost_per_viewing_hour &gt; 100</w:t>
      </w:r>
      <w:r>
        <w:t xml:space="preserve"> can skip entire row groups whose max is below 100 without reading them.</w:t>
      </w:r>
    </w:p>
    <w:p w14:paraId="0AE51B66" w14:textId="77777777" w:rsidR="002B733C" w:rsidRDefault="00000000">
      <w:pPr>
        <w:pStyle w:val="FirstParagraph"/>
      </w:pPr>
      <w:r>
        <w:t>The 4× number is conservative for our query patterns; some queries see 10× or more.</w:t>
      </w:r>
    </w:p>
    <w:p w14:paraId="1258C145" w14:textId="77777777" w:rsidR="002B733C" w:rsidRDefault="00000000">
      <w:pPr>
        <w:pStyle w:val="Heading3"/>
      </w:pPr>
      <w:bookmarkStart w:id="18" w:name="X0e4da1ef363620286fc2d36d557df31f5a2bf9b"/>
      <w:bookmarkEnd w:id="17"/>
      <w:r>
        <w:t>Where “RF=2 critical, RF=1 high-vol” comes from</w:t>
      </w:r>
    </w:p>
    <w:p w14:paraId="71FB23CB" w14:textId="77777777" w:rsidR="002B733C" w:rsidRDefault="00000000">
      <w:pPr>
        <w:pStyle w:val="FirstParagraph"/>
      </w:pPr>
      <w:r>
        <w:t>Replication factor decision per dataset: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168"/>
        <w:gridCol w:w="1380"/>
        <w:gridCol w:w="5028"/>
      </w:tblGrid>
      <w:tr w:rsidR="002B733C" w14:paraId="2EBE73BB" w14:textId="77777777" w:rsidTr="002B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9917A2" w14:textId="77777777" w:rsidR="002B733C" w:rsidRDefault="00000000">
            <w:pPr>
              <w:pStyle w:val="Compact"/>
            </w:pPr>
            <w:r>
              <w:t>Dataset</w:t>
            </w:r>
          </w:p>
        </w:tc>
        <w:tc>
          <w:tcPr>
            <w:tcW w:w="0" w:type="auto"/>
          </w:tcPr>
          <w:p w14:paraId="6E2C897A" w14:textId="77777777" w:rsidR="002B733C" w:rsidRDefault="00000000">
            <w:pPr>
              <w:pStyle w:val="Compact"/>
            </w:pPr>
            <w:r>
              <w:t>Replication</w:t>
            </w:r>
          </w:p>
        </w:tc>
        <w:tc>
          <w:tcPr>
            <w:tcW w:w="0" w:type="auto"/>
          </w:tcPr>
          <w:p w14:paraId="3DA2EF2D" w14:textId="77777777" w:rsidR="002B733C" w:rsidRDefault="00000000">
            <w:pPr>
              <w:pStyle w:val="Compact"/>
            </w:pPr>
            <w:r>
              <w:t>Reasoning</w:t>
            </w:r>
          </w:p>
        </w:tc>
      </w:tr>
      <w:tr w:rsidR="002B733C" w14:paraId="588A08F3" w14:textId="77777777">
        <w:tc>
          <w:tcPr>
            <w:tcW w:w="0" w:type="auto"/>
          </w:tcPr>
          <w:p w14:paraId="5B6A935D" w14:textId="77777777" w:rsidR="002B733C" w:rsidRDefault="00000000">
            <w:pPr>
              <w:pStyle w:val="Compact"/>
            </w:pPr>
            <w:r>
              <w:rPr>
                <w:rStyle w:val="VerbatimChar"/>
              </w:rPr>
              <w:t>user-profiles.csv.gz</w:t>
            </w:r>
          </w:p>
        </w:tc>
        <w:tc>
          <w:tcPr>
            <w:tcW w:w="0" w:type="auto"/>
          </w:tcPr>
          <w:p w14:paraId="22A44D19" w14:textId="77777777" w:rsidR="002B733C" w:rsidRDefault="00000000">
            <w:pPr>
              <w:pStyle w:val="Compact"/>
            </w:pPr>
            <w:r>
              <w:t>RF=2</w:t>
            </w:r>
          </w:p>
        </w:tc>
        <w:tc>
          <w:tcPr>
            <w:tcW w:w="0" w:type="auto"/>
          </w:tcPr>
          <w:p w14:paraId="142E8AA8" w14:textId="77777777" w:rsidR="002B733C" w:rsidRDefault="00000000">
            <w:pPr>
              <w:pStyle w:val="Compact"/>
            </w:pPr>
            <w:r>
              <w:t>Source of truth for churn labels — critical</w:t>
            </w:r>
          </w:p>
        </w:tc>
      </w:tr>
      <w:tr w:rsidR="002B733C" w14:paraId="6B4B0290" w14:textId="77777777">
        <w:tc>
          <w:tcPr>
            <w:tcW w:w="0" w:type="auto"/>
          </w:tcPr>
          <w:p w14:paraId="42863BC7" w14:textId="77777777" w:rsidR="002B733C" w:rsidRDefault="00000000">
            <w:pPr>
              <w:pStyle w:val="Compact"/>
            </w:pPr>
            <w:r>
              <w:rPr>
                <w:rStyle w:val="VerbatimChar"/>
              </w:rPr>
              <w:t>content-catalog.json.gz</w:t>
            </w:r>
          </w:p>
        </w:tc>
        <w:tc>
          <w:tcPr>
            <w:tcW w:w="0" w:type="auto"/>
          </w:tcPr>
          <w:p w14:paraId="32B0118B" w14:textId="77777777" w:rsidR="002B733C" w:rsidRDefault="00000000">
            <w:pPr>
              <w:pStyle w:val="Compact"/>
            </w:pPr>
            <w:r>
              <w:t>RF=2</w:t>
            </w:r>
          </w:p>
        </w:tc>
        <w:tc>
          <w:tcPr>
            <w:tcW w:w="0" w:type="auto"/>
          </w:tcPr>
          <w:p w14:paraId="279DC994" w14:textId="77777777" w:rsidR="002B733C" w:rsidRDefault="00000000">
            <w:pPr>
              <w:pStyle w:val="Compact"/>
            </w:pPr>
            <w:r>
              <w:t>Source of truth for license cost — critical</w:t>
            </w:r>
          </w:p>
        </w:tc>
      </w:tr>
      <w:tr w:rsidR="002B733C" w14:paraId="5B5B3ACB" w14:textId="77777777">
        <w:tc>
          <w:tcPr>
            <w:tcW w:w="0" w:type="auto"/>
          </w:tcPr>
          <w:p w14:paraId="37AE3950" w14:textId="77777777" w:rsidR="002B733C" w:rsidRDefault="00000000">
            <w:pPr>
              <w:pStyle w:val="Compact"/>
            </w:pPr>
            <w:r>
              <w:rPr>
                <w:rStyle w:val="VerbatimChar"/>
              </w:rPr>
              <w:t>viewing-history.csv.gz</w:t>
            </w:r>
          </w:p>
        </w:tc>
        <w:tc>
          <w:tcPr>
            <w:tcW w:w="0" w:type="auto"/>
          </w:tcPr>
          <w:p w14:paraId="31D9743A" w14:textId="77777777" w:rsidR="002B733C" w:rsidRDefault="00000000">
            <w:pPr>
              <w:pStyle w:val="Compact"/>
            </w:pPr>
            <w:r>
              <w:t>RF=1</w:t>
            </w:r>
          </w:p>
        </w:tc>
        <w:tc>
          <w:tcPr>
            <w:tcW w:w="0" w:type="auto"/>
          </w:tcPr>
          <w:p w14:paraId="7E4C9774" w14:textId="77777777" w:rsidR="002B733C" w:rsidRDefault="00000000">
            <w:pPr>
              <w:pStyle w:val="Compact"/>
            </w:pPr>
            <w:r>
              <w:t>High volume; can be re-derived from raw upstream</w:t>
            </w:r>
          </w:p>
        </w:tc>
      </w:tr>
      <w:tr w:rsidR="002B733C" w14:paraId="246F8133" w14:textId="77777777">
        <w:tc>
          <w:tcPr>
            <w:tcW w:w="0" w:type="auto"/>
          </w:tcPr>
          <w:p w14:paraId="55EB6F1D" w14:textId="77777777" w:rsidR="002B733C" w:rsidRDefault="00000000">
            <w:pPr>
              <w:pStyle w:val="Compact"/>
            </w:pPr>
            <w:r>
              <w:rPr>
                <w:rStyle w:val="VerbatimChar"/>
              </w:rPr>
              <w:t>user-interactions.json.gz</w:t>
            </w:r>
          </w:p>
        </w:tc>
        <w:tc>
          <w:tcPr>
            <w:tcW w:w="0" w:type="auto"/>
          </w:tcPr>
          <w:p w14:paraId="44127E8E" w14:textId="77777777" w:rsidR="002B733C" w:rsidRDefault="00000000">
            <w:pPr>
              <w:pStyle w:val="Compact"/>
            </w:pPr>
            <w:r>
              <w:t>RF=1</w:t>
            </w:r>
          </w:p>
        </w:tc>
        <w:tc>
          <w:tcPr>
            <w:tcW w:w="0" w:type="auto"/>
          </w:tcPr>
          <w:p w14:paraId="148DF152" w14:textId="77777777" w:rsidR="002B733C" w:rsidRDefault="00000000">
            <w:pPr>
              <w:pStyle w:val="Compact"/>
            </w:pPr>
            <w:r>
              <w:t>High volume; non-critical for headline findings</w:t>
            </w:r>
          </w:p>
        </w:tc>
      </w:tr>
      <w:tr w:rsidR="002B733C" w14:paraId="687FC090" w14:textId="77777777">
        <w:tc>
          <w:tcPr>
            <w:tcW w:w="0" w:type="auto"/>
          </w:tcPr>
          <w:p w14:paraId="64BC5405" w14:textId="77777777" w:rsidR="002B733C" w:rsidRDefault="00000000">
            <w:pPr>
              <w:pStyle w:val="Compact"/>
            </w:pPr>
            <w:r>
              <w:rPr>
                <w:rStyle w:val="VerbatimChar"/>
              </w:rPr>
              <w:t>streaming-quality.csv.gz</w:t>
            </w:r>
          </w:p>
        </w:tc>
        <w:tc>
          <w:tcPr>
            <w:tcW w:w="0" w:type="auto"/>
          </w:tcPr>
          <w:p w14:paraId="27F0437F" w14:textId="77777777" w:rsidR="002B733C" w:rsidRDefault="00000000">
            <w:pPr>
              <w:pStyle w:val="Compact"/>
            </w:pPr>
            <w:r>
              <w:t>RF=2</w:t>
            </w:r>
          </w:p>
        </w:tc>
        <w:tc>
          <w:tcPr>
            <w:tcW w:w="0" w:type="auto"/>
          </w:tcPr>
          <w:p w14:paraId="475A2665" w14:textId="77777777" w:rsidR="002B733C" w:rsidRDefault="00000000">
            <w:pPr>
              <w:pStyle w:val="Compact"/>
            </w:pPr>
            <w:r>
              <w:t>Low volume but loss would block the quality insight</w:t>
            </w:r>
          </w:p>
        </w:tc>
      </w:tr>
    </w:tbl>
    <w:p w14:paraId="07B5925C" w14:textId="77777777" w:rsidR="002B733C" w:rsidRDefault="00000000">
      <w:pPr>
        <w:pStyle w:val="Heading2"/>
      </w:pPr>
      <w:bookmarkStart w:id="19" w:name="slide-11-lambda-vs-kappa"/>
      <w:bookmarkEnd w:id="14"/>
      <w:bookmarkEnd w:id="18"/>
      <w:r>
        <w:lastRenderedPageBreak/>
        <w:t>Slide 11 · Lambda vs Kappa</w:t>
      </w:r>
    </w:p>
    <w:p w14:paraId="5BBC7AFC" w14:textId="77777777" w:rsidR="002B733C" w:rsidRDefault="00000000">
      <w:pPr>
        <w:pStyle w:val="FirstParagraph"/>
      </w:pPr>
      <w:r>
        <w:rPr>
          <w:b/>
          <w:bCs/>
        </w:rPr>
        <w:t>What’s on the slide.</w:t>
      </w:r>
      <w:r>
        <w:t xml:space="preserve"> Two side-by-side architecture diagrams: Lambda (batch + stream both feed analytics, our choice) and Kappa (stream only, considered and rejected). Strengths listed under Lambda; rejection reasons under Kappa. Bottom callout: Lambda gives us batch correctness for ROI/churn analysis and streaming latency for real-time quality alerts.</w:t>
      </w:r>
    </w:p>
    <w:p w14:paraId="325080D8" w14:textId="77777777" w:rsidR="002B733C" w:rsidRDefault="00000000">
      <w:pPr>
        <w:pStyle w:val="Heading3"/>
      </w:pPr>
      <w:bookmarkStart w:id="20" w:name="why-we-rejected-kappa-for-this-scenario"/>
      <w:r>
        <w:t>Why we rejected Kappa for this scenario</w:t>
      </w:r>
    </w:p>
    <w:p w14:paraId="556BBDDA" w14:textId="77777777" w:rsidR="002B733C" w:rsidRDefault="00000000">
      <w:pPr>
        <w:pStyle w:val="FirstParagraph"/>
      </w:pPr>
      <w:r>
        <w:t>Kappa runs everything through streaming. For MediaWave specifically, that creates four problems:</w:t>
      </w:r>
    </w:p>
    <w:p w14:paraId="215F36CE" w14:textId="77777777" w:rsidR="002B733C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Historical re-processing requires replaying the full event log.</w:t>
      </w:r>
      <w:r>
        <w:t xml:space="preserve"> The content-ROI insight requires aggregating over the entire historical viewing-history. In a Kappa system that means replaying every event; in Lambda we just batch-scan the curated table.</w:t>
      </w:r>
    </w:p>
    <w:p w14:paraId="5CC631CF" w14:textId="77777777" w:rsidR="002B733C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Heavy aggregations are expensive in pure streaming.</w:t>
      </w:r>
      <w:r>
        <w:t xml:space="preserve"> Computing per-title hours-watched across 20K titles and millions of events is fine as a Spark batch job. As a streaming aggregation it requires substantial memory to hold the full state.</w:t>
      </w:r>
    </w:p>
    <w:p w14:paraId="3A71BC26" w14:textId="77777777" w:rsidR="002B733C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Higher operational complexity for analytics queries.</w:t>
      </w:r>
      <w:r>
        <w:t xml:space="preserve"> Most of MediaWave’s analytics questions are point-in-time (“how much did we spend last month?”). Streaming systems answer “what’s happening now?” well; they answer “what happened then?” awkwardly.</w:t>
      </w:r>
    </w:p>
    <w:p w14:paraId="384BD180" w14:textId="77777777" w:rsidR="002B733C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Batch correctness matters here.</w:t>
      </w:r>
      <w:r>
        <w:t xml:space="preserve"> ROI calculations feed multimillion-dollar decisions about which titles to drop. The CIO wants exact numbers, not eventually-consistent ones.</w:t>
      </w:r>
    </w:p>
    <w:p w14:paraId="62849AB1" w14:textId="77777777" w:rsidR="002B733C" w:rsidRDefault="00000000">
      <w:pPr>
        <w:pStyle w:val="Heading2"/>
      </w:pPr>
      <w:bookmarkStart w:id="21" w:name="slide-12-production-ready"/>
      <w:bookmarkEnd w:id="19"/>
      <w:bookmarkEnd w:id="20"/>
      <w:r>
        <w:t>Slide 12 · Production-Ready</w:t>
      </w:r>
    </w:p>
    <w:p w14:paraId="142F6553" w14:textId="77777777" w:rsidR="002B733C" w:rsidRDefault="00000000">
      <w:pPr>
        <w:pStyle w:val="FirstParagraph"/>
      </w:pPr>
      <w:r>
        <w:rPr>
          <w:b/>
          <w:bCs/>
        </w:rPr>
        <w:t>What’s on the slide.</w:t>
      </w:r>
      <w:r>
        <w:t xml:space="preserve"> Three vertical cards: (01) Data Quality Gates (cyan), (02) Idempotent Re-runs (green), (03) Retry &amp; Monitoring (amber). Each has a description and a bottom-banded metric.</w:t>
      </w:r>
    </w:p>
    <w:p w14:paraId="61E68326" w14:textId="77777777" w:rsidR="002B733C" w:rsidRDefault="00000000">
      <w:pPr>
        <w:pStyle w:val="Heading3"/>
      </w:pPr>
      <w:bookmarkStart w:id="22" w:name="X28442c72f3d708d678bd3cf66c97242443d2b04"/>
      <w:r>
        <w:t>What “validates curated data before joins” means</w:t>
      </w:r>
    </w:p>
    <w:p w14:paraId="63422A49" w14:textId="77777777" w:rsidR="002B733C" w:rsidRDefault="00000000">
      <w:pPr>
        <w:pStyle w:val="FirstParagraph"/>
      </w:pPr>
      <w:r>
        <w:t xml:space="preserve">Between Stage 2’s clean-and-standardize step and the join step, an Airflow </w:t>
      </w:r>
      <w:r>
        <w:rPr>
          <w:rStyle w:val="VerbatimChar"/>
        </w:rPr>
        <w:t>BashOperator</w:t>
      </w:r>
      <w:r>
        <w:t xml:space="preserve"> task runs SQL-style assertions on the curated Parquet output:</w:t>
      </w:r>
    </w:p>
    <w:p w14:paraId="7C5D186B" w14:textId="77777777" w:rsidR="002B733C" w:rsidRDefault="00000000">
      <w:pPr>
        <w:pStyle w:val="Compact"/>
        <w:numPr>
          <w:ilvl w:val="0"/>
          <w:numId w:val="21"/>
        </w:numPr>
      </w:pPr>
      <w:r>
        <w:t>Row count must be greater than zero per dataset.</w:t>
      </w:r>
    </w:p>
    <w:p w14:paraId="1A7EC246" w14:textId="77777777" w:rsidR="002B733C" w:rsidRDefault="00000000">
      <w:pPr>
        <w:pStyle w:val="Compact"/>
        <w:numPr>
          <w:ilvl w:val="0"/>
          <w:numId w:val="21"/>
        </w:numPr>
      </w:pPr>
      <w:r>
        <w:t>Join columns (</w:t>
      </w:r>
      <w:r>
        <w:rPr>
          <w:rStyle w:val="VerbatimChar"/>
        </w:rPr>
        <w:t>user_id</w:t>
      </w:r>
      <w:r>
        <w:t xml:space="preserve">, </w:t>
      </w:r>
      <w:r>
        <w:rPr>
          <w:rStyle w:val="VerbatimChar"/>
        </w:rPr>
        <w:t>content_id</w:t>
      </w:r>
      <w:r>
        <w:t>) must have zero null values.</w:t>
      </w:r>
    </w:p>
    <w:p w14:paraId="0BEFC595" w14:textId="77777777" w:rsidR="002B733C" w:rsidRDefault="00000000">
      <w:pPr>
        <w:pStyle w:val="Compact"/>
        <w:numPr>
          <w:ilvl w:val="0"/>
          <w:numId w:val="21"/>
        </w:numPr>
      </w:pPr>
      <w:r>
        <w:t>Schema must conform to the expected column list and types.</w:t>
      </w:r>
    </w:p>
    <w:p w14:paraId="087BA9EB" w14:textId="77777777" w:rsidR="002B733C" w:rsidRDefault="00000000">
      <w:pPr>
        <w:pStyle w:val="FirstParagraph"/>
      </w:pPr>
      <w:r>
        <w:t>If any check fails, the task raises and the DAG halts before the join task runs. Operations get an email-on-failure alert. Bad data never reaches the analytics zone.</w:t>
      </w:r>
    </w:p>
    <w:p w14:paraId="0B32461C" w14:textId="77777777" w:rsidR="002B733C" w:rsidRDefault="00000000">
      <w:pPr>
        <w:pStyle w:val="Heading3"/>
      </w:pPr>
      <w:bookmarkStart w:id="23" w:name="X5002da40845c5c6e87ee449778df8f6a7600f72"/>
      <w:bookmarkEnd w:id="22"/>
      <w:r>
        <w:lastRenderedPageBreak/>
        <w:t>Where “verified across 5 test re-runs” comes from</w:t>
      </w:r>
    </w:p>
    <w:p w14:paraId="22B85A51" w14:textId="77777777" w:rsidR="002B733C" w:rsidRDefault="00000000">
      <w:pPr>
        <w:pStyle w:val="FirstParagraph"/>
      </w:pPr>
      <w:r>
        <w:t xml:space="preserve">We empirically tested idempotency by running the full DAG five consecutive times against the same input data and verifying that the analytics zone Parquet files were byte-identical (or, where Parquet writes timestamp-bearing metadata, that the data content was identical). All five runs produced identical output. This validates that our </w:t>
      </w:r>
      <w:r>
        <w:rPr>
          <w:rStyle w:val="VerbatimChar"/>
        </w:rPr>
        <w:t>mode("overwrite")</w:t>
      </w:r>
      <w:r>
        <w:t xml:space="preserve"> strategy on every write is working correctly.</w:t>
      </w:r>
    </w:p>
    <w:p w14:paraId="156DAD78" w14:textId="77777777" w:rsidR="002B733C" w:rsidRDefault="00000000">
      <w:pPr>
        <w:pStyle w:val="Heading3"/>
      </w:pPr>
      <w:bookmarkStart w:id="24" w:name="X8362352085d2012e7a3fb968ca70116357f7780"/>
      <w:bookmarkEnd w:id="23"/>
      <w:r>
        <w:t>Where “30-min max time to detect issue” comes from</w:t>
      </w:r>
    </w:p>
    <w:p w14:paraId="2BA4987B" w14:textId="77777777" w:rsidR="002B733C" w:rsidRDefault="00000000">
      <w:pPr>
        <w:pStyle w:val="FirstParagraph"/>
      </w:pPr>
      <w:r>
        <w:t>Worst-case time from a streaming failure to operations being alerted:</w:t>
      </w:r>
    </w:p>
    <w:p w14:paraId="647A6FE3" w14:textId="77777777" w:rsidR="002B733C" w:rsidRDefault="00000000">
      <w:pPr>
        <w:pStyle w:val="Compact"/>
        <w:numPr>
          <w:ilvl w:val="0"/>
          <w:numId w:val="22"/>
        </w:numPr>
      </w:pPr>
      <w:r>
        <w:t>Streaming health-check DAG runs every 15 minutes.</w:t>
      </w:r>
    </w:p>
    <w:p w14:paraId="48234310" w14:textId="77777777" w:rsidR="002B733C" w:rsidRDefault="00000000">
      <w:pPr>
        <w:pStyle w:val="Compact"/>
        <w:numPr>
          <w:ilvl w:val="0"/>
          <w:numId w:val="22"/>
        </w:numPr>
      </w:pPr>
      <w:r>
        <w:t>A check fails on the next run after the issue starts.</w:t>
      </w:r>
    </w:p>
    <w:p w14:paraId="0BD0905C" w14:textId="77777777" w:rsidR="002B733C" w:rsidRDefault="00000000">
      <w:pPr>
        <w:pStyle w:val="Compact"/>
        <w:numPr>
          <w:ilvl w:val="0"/>
          <w:numId w:val="22"/>
        </w:numPr>
      </w:pPr>
      <w:r>
        <w:t>Alert dispatch is roughly instant (email).</w:t>
      </w:r>
    </w:p>
    <w:p w14:paraId="5B3EE134" w14:textId="77777777" w:rsidR="002B733C" w:rsidRDefault="00000000">
      <w:pPr>
        <w:pStyle w:val="SourceCode"/>
      </w:pPr>
      <w:r>
        <w:rPr>
          <w:rStyle w:val="VerbatimChar"/>
        </w:rPr>
        <w:t>Worst case = 15 min (until next health check) + small alert latency ≈ 30 min cap</w:t>
      </w:r>
    </w:p>
    <w:p w14:paraId="1652622F" w14:textId="77777777" w:rsidR="002B733C" w:rsidRDefault="00000000">
      <w:pPr>
        <w:pStyle w:val="FirstParagraph"/>
      </w:pPr>
      <w:r>
        <w:t>The “30-minute maximum” is the upper bound of detection latency, not the typical case.</w:t>
      </w:r>
    </w:p>
    <w:p w14:paraId="102BBE75" w14:textId="77777777" w:rsidR="002B733C" w:rsidRDefault="00000000">
      <w:pPr>
        <w:pStyle w:val="Heading2"/>
      </w:pPr>
      <w:bookmarkStart w:id="25" w:name="slide-13-pipeline-in-action"/>
      <w:bookmarkEnd w:id="21"/>
      <w:bookmarkEnd w:id="24"/>
      <w:r>
        <w:t>Slide 13 · Pipeline in Action</w:t>
      </w:r>
    </w:p>
    <w:p w14:paraId="793654A2" w14:textId="77777777" w:rsidR="002B733C" w:rsidRDefault="00000000">
      <w:pPr>
        <w:pStyle w:val="FirstParagraph"/>
      </w:pPr>
      <w:r>
        <w:rPr>
          <w:b/>
          <w:bCs/>
        </w:rPr>
        <w:t>What’s on the slide.</w:t>
      </w:r>
      <w:r>
        <w:t xml:space="preserve"> Two screenshots stacked vertically: top shows the HDFS Browse Directory at </w:t>
      </w:r>
      <w:r>
        <w:rPr>
          <w:rStyle w:val="VerbatimChar"/>
        </w:rPr>
        <w:t>/mediawave-lake/landing</w:t>
      </w:r>
      <w:r>
        <w:t xml:space="preserve"> with all five datasets listed; bottom shows the Airflow DAG view with every task green.</w:t>
      </w:r>
    </w:p>
    <w:p w14:paraId="3459CBA8" w14:textId="77777777" w:rsidR="002B733C" w:rsidRDefault="00000000">
      <w:pPr>
        <w:pStyle w:val="BodyText"/>
      </w:pPr>
      <w:r>
        <w:rPr>
          <w:b/>
          <w:bCs/>
        </w:rPr>
        <w:t>Purpose.</w:t>
      </w:r>
      <w:r>
        <w:t xml:space="preserve"> Concrete proof that the pipeline runs. Per the project spec: “Demo key pipeline components — screenshots, screen recordings, or live notebook walkthroughs showing that your pipeline actually works.”</w:t>
      </w:r>
    </w:p>
    <w:p w14:paraId="73E6A8CC" w14:textId="77777777" w:rsidR="002B733C" w:rsidRDefault="00000000">
      <w:pPr>
        <w:pStyle w:val="BodyText"/>
      </w:pPr>
      <w:r>
        <w:rPr>
          <w:b/>
          <w:bCs/>
        </w:rPr>
        <w:t>Why these two and not all four UIs.</w:t>
      </w:r>
      <w:r>
        <w:t xml:space="preserve"> Time. With ten minutes total, the Spark and Kafka UIs would add another 30 seconds without strengthening the core point. HDFS proves data landed; Airflow proves the orchestration completed end-to-end. Those two are the strongest evidence.</w:t>
      </w:r>
    </w:p>
    <w:p w14:paraId="76D59F4B" w14:textId="77777777" w:rsidR="002B733C" w:rsidRDefault="00000000">
      <w:pPr>
        <w:pStyle w:val="Heading1"/>
      </w:pPr>
      <w:bookmarkStart w:id="26" w:name="section-4-what-the-data-reveals"/>
      <w:bookmarkEnd w:id="10"/>
      <w:bookmarkEnd w:id="25"/>
      <w:r>
        <w:t>Section 4 — What the Data Reveals</w:t>
      </w:r>
    </w:p>
    <w:p w14:paraId="2D546A60" w14:textId="77777777" w:rsidR="002B733C" w:rsidRDefault="00000000">
      <w:pPr>
        <w:pStyle w:val="Heading2"/>
      </w:pPr>
      <w:bookmarkStart w:id="27" w:name="slide-15-insight-01-content-roi"/>
      <w:r>
        <w:t>Slide 15 · Insight 01 — Content ROI</w:t>
      </w:r>
    </w:p>
    <w:p w14:paraId="1A81A3F8" w14:textId="77777777" w:rsidR="002B733C" w:rsidRDefault="00000000">
      <w:pPr>
        <w:pStyle w:val="FirstParagraph"/>
      </w:pPr>
      <w:r>
        <w:rPr>
          <w:b/>
          <w:bCs/>
        </w:rPr>
        <w:t>What’s on the slide.</w:t>
      </w:r>
      <w:r>
        <w:t xml:space="preserve"> Left card lists worst three and best three titles by ROI with their cost-per-viewing-hour values, plus the “860× variance” headline and the metric formula. Right side has bullet findings and a recommendation block.</w:t>
      </w:r>
    </w:p>
    <w:p w14:paraId="7A7C1252" w14:textId="77777777" w:rsidR="002B733C" w:rsidRDefault="00000000">
      <w:pPr>
        <w:pStyle w:val="Heading3"/>
      </w:pPr>
      <w:bookmarkStart w:id="28" w:name="where-each-title-level-number-comes-from"/>
      <w:r>
        <w:t>Where each title-level number comes from</w:t>
      </w:r>
    </w:p>
    <w:p w14:paraId="04D7BA98" w14:textId="77777777" w:rsidR="002B733C" w:rsidRDefault="00000000">
      <w:pPr>
        <w:pStyle w:val="FirstParagraph"/>
      </w:pPr>
      <w:r>
        <w:t xml:space="preserve">Computed from the </w:t>
      </w:r>
      <w:r>
        <w:rPr>
          <w:rStyle w:val="VerbatimChar"/>
        </w:rPr>
        <w:t>content-performance</w:t>
      </w:r>
      <w:r>
        <w:t xml:space="preserve"> analytics table built on slide 10. The exact computation:</w:t>
      </w:r>
    </w:p>
    <w:p w14:paraId="631E14C9" w14:textId="77777777" w:rsidR="002B733C" w:rsidRDefault="00000000">
      <w:pPr>
        <w:pStyle w:val="SourceCode"/>
      </w:pPr>
      <w:r>
        <w:rPr>
          <w:rStyle w:val="CommentTok"/>
        </w:rPr>
        <w:lastRenderedPageBreak/>
        <w:t># Per-title cost-per-viewing-hour</w:t>
      </w:r>
      <w:r>
        <w:br/>
      </w:r>
      <w:r>
        <w:rPr>
          <w:rStyle w:val="NormalTok"/>
        </w:rPr>
        <w:t xml:space="preserve">title_perf </w:t>
      </w:r>
      <w:r>
        <w:rPr>
          <w:rStyle w:val="OperatorTok"/>
        </w:rPr>
        <w:t>=</w:t>
      </w:r>
      <w:r>
        <w:rPr>
          <w:rStyle w:val="NormalTok"/>
        </w:rPr>
        <w:t xml:space="preserve"> (viewing_history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>"hours_watched"</w:t>
      </w:r>
      <w:r>
        <w:rPr>
          <w:rStyle w:val="NormalTok"/>
        </w:rPr>
        <w:t>, F.col(</w:t>
      </w:r>
      <w:r>
        <w:rPr>
          <w:rStyle w:val="StringTok"/>
        </w:rPr>
        <w:t>"duration_watched"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3600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.groupBy(</w:t>
      </w:r>
      <w:r>
        <w:rPr>
          <w:rStyle w:val="StringTok"/>
        </w:rPr>
        <w:t>"content_id"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.agg(F.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StringTok"/>
        </w:rPr>
        <w:t>"hours_watched"</w:t>
      </w:r>
      <w:r>
        <w:rPr>
          <w:rStyle w:val="NormalTok"/>
        </w:rPr>
        <w:t>).alias(</w:t>
      </w:r>
      <w:r>
        <w:rPr>
          <w:rStyle w:val="StringTok"/>
        </w:rPr>
        <w:t>"total_hours_watched"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.join(content_catalog, on</w:t>
      </w:r>
      <w:r>
        <w:rPr>
          <w:rStyle w:val="OperatorTok"/>
        </w:rPr>
        <w:t>=</w:t>
      </w:r>
      <w:r>
        <w:rPr>
          <w:rStyle w:val="StringTok"/>
        </w:rPr>
        <w:t>"content_id"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.withColumn(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"cost_per_viewing_hour"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F.col(</w:t>
      </w:r>
      <w:r>
        <w:rPr>
          <w:rStyle w:val="StringTok"/>
        </w:rPr>
        <w:t>"monthly_license_cost"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F.col(</w:t>
      </w:r>
      <w:r>
        <w:rPr>
          <w:rStyle w:val="StringTok"/>
        </w:rPr>
        <w:t>"total_hours_watched"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Worst 3 by ROI = highest cost_per_viewing_hour</w:t>
      </w:r>
      <w:r>
        <w:br/>
      </w:r>
      <w:r>
        <w:rPr>
          <w:rStyle w:val="NormalTok"/>
        </w:rPr>
        <w:t xml:space="preserve">worst </w:t>
      </w:r>
      <w:r>
        <w:rPr>
          <w:rStyle w:val="OperatorTok"/>
        </w:rPr>
        <w:t>=</w:t>
      </w:r>
      <w:r>
        <w:rPr>
          <w:rStyle w:val="NormalTok"/>
        </w:rPr>
        <w:t xml:space="preserve"> title_perf.orderBy(F.desc(</w:t>
      </w:r>
      <w:r>
        <w:rPr>
          <w:rStyle w:val="StringTok"/>
        </w:rPr>
        <w:t>"cost_per_viewing_hour"</w:t>
      </w:r>
      <w:r>
        <w:rPr>
          <w:rStyle w:val="NormalTok"/>
        </w:rPr>
        <w:t>)).limit(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Frozen Roads      → $19,634/hr</w:t>
      </w:r>
      <w:r>
        <w:br/>
      </w:r>
      <w:r>
        <w:rPr>
          <w:rStyle w:val="CommentTok"/>
        </w:rPr>
        <w:t># Crimson Stars     → $18,543/hr</w:t>
      </w:r>
      <w:r>
        <w:br/>
      </w:r>
      <w:r>
        <w:rPr>
          <w:rStyle w:val="CommentTok"/>
        </w:rPr>
        <w:t># Crimson Memories 4 → $18,425/hr</w:t>
      </w:r>
      <w:r>
        <w:br/>
      </w:r>
      <w:r>
        <w:br/>
      </w:r>
      <w:r>
        <w:rPr>
          <w:rStyle w:val="CommentTok"/>
        </w:rPr>
        <w:t># Best 3 by ROI = lowest cost_per_viewing_hour</w:t>
      </w:r>
      <w:r>
        <w:br/>
      </w:r>
      <w:r>
        <w:rPr>
          <w:rStyle w:val="NormalTok"/>
        </w:rPr>
        <w:t xml:space="preserve">best </w:t>
      </w:r>
      <w:r>
        <w:rPr>
          <w:rStyle w:val="OperatorTok"/>
        </w:rPr>
        <w:t>=</w:t>
      </w:r>
      <w:r>
        <w:rPr>
          <w:rStyle w:val="NormalTok"/>
        </w:rPr>
        <w:t xml:space="preserve"> title_perf.orderBy(F.asc(</w:t>
      </w:r>
      <w:r>
        <w:rPr>
          <w:rStyle w:val="StringTok"/>
        </w:rPr>
        <w:t>"cost_per_viewing_hour"</w:t>
      </w:r>
      <w:r>
        <w:rPr>
          <w:rStyle w:val="NormalTok"/>
        </w:rPr>
        <w:t>)).limit(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Midnight Bridges 2 → $23/hr</w:t>
      </w:r>
      <w:r>
        <w:br/>
      </w:r>
      <w:r>
        <w:rPr>
          <w:rStyle w:val="CommentTok"/>
        </w:rPr>
        <w:t># Hidden Memories 2  → $25/hr</w:t>
      </w:r>
      <w:r>
        <w:br/>
      </w:r>
      <w:r>
        <w:rPr>
          <w:rStyle w:val="CommentTok"/>
        </w:rPr>
        <w:t># Wild Kingdoms 2    → $25/hr</w:t>
      </w:r>
    </w:p>
    <w:p w14:paraId="14104C5F" w14:textId="77777777" w:rsidR="002B733C" w:rsidRDefault="00000000">
      <w:pPr>
        <w:pStyle w:val="FirstParagraph"/>
      </w:pPr>
      <w:r>
        <w:t>These are the actual results from running the batch job against the provided MediaWave data.</w:t>
      </w:r>
    </w:p>
    <w:p w14:paraId="504E9AD3" w14:textId="77777777" w:rsidR="002B733C" w:rsidRDefault="00000000">
      <w:pPr>
        <w:pStyle w:val="Heading3"/>
      </w:pPr>
      <w:bookmarkStart w:id="29" w:name="where-860-variance-comes-from"/>
      <w:bookmarkEnd w:id="28"/>
      <w:r>
        <w:t>Where “860× variance” comes from</w:t>
      </w:r>
    </w:p>
    <w:p w14:paraId="729660F9" w14:textId="77777777" w:rsidR="002B733C" w:rsidRDefault="00000000">
      <w:pPr>
        <w:pStyle w:val="SourceCode"/>
      </w:pPr>
      <w:r>
        <w:rPr>
          <w:rStyle w:val="VerbatimChar"/>
        </w:rPr>
        <w:t>Worst-ROI title:  Frozen Roads at $19,634 per viewing hour</w:t>
      </w:r>
      <w:r>
        <w:br/>
      </w:r>
      <w:r>
        <w:rPr>
          <w:rStyle w:val="VerbatimChar"/>
        </w:rPr>
        <w:t>Best-ROI title:   Midnight Bridges 2 at $23 per viewing hour</w:t>
      </w:r>
      <w:r>
        <w:br/>
      </w:r>
      <w:r>
        <w:rPr>
          <w:rStyle w:val="VerbatimChar"/>
        </w:rPr>
        <w:t>Ratio: 19,634 / 23 = 853.65× ≈ 860×</w:t>
      </w:r>
    </w:p>
    <w:p w14:paraId="0E1325DF" w14:textId="77777777" w:rsidR="002B733C" w:rsidRDefault="00000000">
      <w:pPr>
        <w:pStyle w:val="FirstParagraph"/>
      </w:pPr>
      <w:r>
        <w:t>We rounded to 860× for slide readability; the precise value is approximately 853×.</w:t>
      </w:r>
    </w:p>
    <w:p w14:paraId="0FA0A7C4" w14:textId="77777777" w:rsidR="002B733C" w:rsidRDefault="00000000">
      <w:pPr>
        <w:pStyle w:val="Heading3"/>
      </w:pPr>
      <w:bookmarkStart w:id="30" w:name="where-73-and-3.13b-come-from"/>
      <w:bookmarkEnd w:id="29"/>
      <w:r>
        <w:t>Where “73%” and “$3.13B” come from</w:t>
      </w:r>
    </w:p>
    <w:p w14:paraId="2150D62F" w14:textId="77777777" w:rsidR="002B733C" w:rsidRDefault="00000000">
      <w:pPr>
        <w:pStyle w:val="FirstParagraph"/>
      </w:pPr>
      <w:r>
        <w:t>Already derived in slide 7 above. Same calculations.</w:t>
      </w:r>
    </w:p>
    <w:p w14:paraId="35358398" w14:textId="77777777" w:rsidR="002B733C" w:rsidRDefault="00000000">
      <w:pPr>
        <w:pStyle w:val="Heading3"/>
      </w:pPr>
      <w:bookmarkStart w:id="31" w:name="where-17-of-catalog-spend-comes-from"/>
      <w:bookmarkEnd w:id="30"/>
      <w:r>
        <w:t>Where “17% of catalog spend” comes from</w:t>
      </w:r>
    </w:p>
    <w:p w14:paraId="610632BC" w14:textId="77777777" w:rsidR="002B733C" w:rsidRDefault="00000000">
      <w:pPr>
        <w:pStyle w:val="FirstParagraph"/>
      </w:pPr>
      <w:r>
        <w:t xml:space="preserve">The bottom decile drives $3.13B in annual cost. If total catalog annual spend is approximately $18.4B (we computed </w:t>
      </w:r>
      <w:r>
        <w:rPr>
          <w:rStyle w:val="VerbatimChar"/>
        </w:rPr>
        <w:t>sum(monthly_license_cost) * 12</w:t>
      </w:r>
      <w:r>
        <w:t xml:space="preserve"> across all 20K titles), then $3.13B / $18.4B = 17%. So the worst 10% of titles by ROI consume 17% of catalog spend — a 1.7× over-representation.</w:t>
      </w:r>
    </w:p>
    <w:p w14:paraId="45D5524E" w14:textId="77777777" w:rsidR="002B733C" w:rsidRDefault="00000000">
      <w:pPr>
        <w:pStyle w:val="Heading3"/>
      </w:pPr>
      <w:bookmarkStart w:id="32" w:name="X02f42dcf63ef8b4085ae93978a329a1f4964989"/>
      <w:bookmarkEnd w:id="31"/>
      <w:r>
        <w:t>Where “$1.5–2B with conservative renegotiation” comes from</w:t>
      </w:r>
    </w:p>
    <w:p w14:paraId="23C3456B" w14:textId="77777777" w:rsidR="002B733C" w:rsidRDefault="00000000">
      <w:pPr>
        <w:pStyle w:val="FirstParagraph"/>
      </w:pPr>
      <w:r>
        <w:t xml:space="preserve">If the team chooses not to drop bottom-decile titles entirely but instead renegotiates licensing terms, a conservative reduction of 50-65% on those contracts yields $1.5-2B in savings, versus the $3.13B savings from full discontinuation. This is a planning estimate </w:t>
      </w:r>
      <w:r>
        <w:lastRenderedPageBreak/>
        <w:t>based on typical renegotiation outcomes in licensing — it’s a recommendation range, not a measured number. Be transparent about that if asked.</w:t>
      </w:r>
    </w:p>
    <w:p w14:paraId="154ACD80" w14:textId="77777777" w:rsidR="002B733C" w:rsidRDefault="00000000">
      <w:pPr>
        <w:pStyle w:val="BodyText"/>
      </w:pPr>
      <w:r>
        <w:rPr>
          <w:b/>
          <w:bCs/>
        </w:rPr>
        <w:t>The land line.</w:t>
      </w:r>
      <w:r>
        <w:t xml:space="preserve"> “Drop bottom-decile titles at next license cycle. Estimated annual savings: $3.13 billion if fully discontinued, or $1.5–2 billion with conservative renegotiation.”</w:t>
      </w:r>
    </w:p>
    <w:p w14:paraId="1BAC3674" w14:textId="77777777" w:rsidR="002B733C" w:rsidRDefault="00000000">
      <w:pPr>
        <w:pStyle w:val="Heading2"/>
      </w:pPr>
      <w:bookmarkStart w:id="33" w:name="X39d8bb8d50487c014abda7f5ecceafeed6cd14e"/>
      <w:bookmarkEnd w:id="27"/>
      <w:bookmarkEnd w:id="32"/>
      <w:r>
        <w:t>Slide 16 · Insight 02 — Engagement (Counter-Finding)</w:t>
      </w:r>
    </w:p>
    <w:p w14:paraId="38B1ADEC" w14:textId="77777777" w:rsidR="002B733C" w:rsidRDefault="00000000">
      <w:pPr>
        <w:pStyle w:val="FirstParagraph"/>
      </w:pPr>
      <w:r>
        <w:rPr>
          <w:b/>
          <w:bCs/>
        </w:rPr>
        <w:t>What’s on the slide.</w:t>
      </w:r>
      <w:r>
        <w:t xml:space="preserve"> Three side-by-side cards for Basic, Standard, Premium, each showing average completion percentage, user count, and monthly hours metric. Below: “Spread across all three tiers: &lt;1 percentage point.” Recommendation: redirect personalization investment from tier-aware logic to title-level features.</w:t>
      </w:r>
    </w:p>
    <w:p w14:paraId="136A0FE7" w14:textId="77777777" w:rsidR="002B733C" w:rsidRDefault="00000000">
      <w:pPr>
        <w:pStyle w:val="Heading3"/>
      </w:pPr>
      <w:bookmarkStart w:id="34" w:name="where-52.8-52.6-52.9-come-from"/>
      <w:r>
        <w:t>Where 52.8% / 52.6% / 52.9% come from</w:t>
      </w:r>
    </w:p>
    <w:p w14:paraId="66F0CA3C" w14:textId="77777777" w:rsidR="002B733C" w:rsidRDefault="00000000">
      <w:pPr>
        <w:pStyle w:val="FirstParagraph"/>
      </w:pPr>
      <w:r>
        <w:t xml:space="preserve">Average completion percentage per plan tier. Computed by joining </w:t>
      </w:r>
      <w:r>
        <w:rPr>
          <w:rStyle w:val="VerbatimChar"/>
        </w:rPr>
        <w:t>user-profiles</w:t>
      </w:r>
      <w:r>
        <w:t xml:space="preserve"> (which has </w:t>
      </w:r>
      <w:r>
        <w:rPr>
          <w:rStyle w:val="VerbatimChar"/>
        </w:rPr>
        <w:t>plan_type</w:t>
      </w:r>
      <w:r>
        <w:t xml:space="preserve">) to </w:t>
      </w:r>
      <w:r>
        <w:rPr>
          <w:rStyle w:val="VerbatimChar"/>
        </w:rPr>
        <w:t>viewing-history</w:t>
      </w:r>
      <w:r>
        <w:t xml:space="preserve"> (which has </w:t>
      </w:r>
      <w:r>
        <w:rPr>
          <w:rStyle w:val="VerbatimChar"/>
        </w:rPr>
        <w:t>completion_pct</w:t>
      </w:r>
      <w:r>
        <w:t xml:space="preserve">) on </w:t>
      </w:r>
      <w:r>
        <w:rPr>
          <w:rStyle w:val="VerbatimChar"/>
        </w:rPr>
        <w:t>user_id</w:t>
      </w:r>
      <w:r>
        <w:t>, then grouping by tier.</w:t>
      </w:r>
    </w:p>
    <w:p w14:paraId="3E8B5E47" w14:textId="77777777" w:rsidR="002B733C" w:rsidRDefault="00000000">
      <w:pPr>
        <w:pStyle w:val="SourceCode"/>
      </w:pPr>
      <w:r>
        <w:rPr>
          <w:rStyle w:val="NormalTok"/>
        </w:rPr>
        <w:t xml:space="preserve">completion_by_tier </w:t>
      </w:r>
      <w:r>
        <w:rPr>
          <w:rStyle w:val="OperatorTok"/>
        </w:rPr>
        <w:t>=</w:t>
      </w:r>
      <w:r>
        <w:rPr>
          <w:rStyle w:val="NormalTok"/>
        </w:rPr>
        <w:t xml:space="preserve"> (user_profiles</w:t>
      </w:r>
      <w:r>
        <w:br/>
      </w:r>
      <w:r>
        <w:rPr>
          <w:rStyle w:val="NormalTok"/>
        </w:rPr>
        <w:t xml:space="preserve">    .join(viewing_history, on</w:t>
      </w:r>
      <w:r>
        <w:rPr>
          <w:rStyle w:val="OperatorTok"/>
        </w:rPr>
        <w:t>=</w:t>
      </w:r>
      <w:r>
        <w:rPr>
          <w:rStyle w:val="StringTok"/>
        </w:rPr>
        <w:t>"user_id"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.groupBy(</w:t>
      </w:r>
      <w:r>
        <w:rPr>
          <w:rStyle w:val="StringTok"/>
        </w:rPr>
        <w:t>"plan_type"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.agg(F.avg(</w:t>
      </w:r>
      <w:r>
        <w:rPr>
          <w:rStyle w:val="StringTok"/>
        </w:rPr>
        <w:t>"completion_pct"</w:t>
      </w:r>
      <w:r>
        <w:rPr>
          <w:rStyle w:val="NormalTok"/>
        </w:rPr>
        <w:t>).alias(</w:t>
      </w:r>
      <w:r>
        <w:rPr>
          <w:rStyle w:val="StringTok"/>
        </w:rPr>
        <w:t>"avg_completion"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)</w:t>
      </w:r>
      <w:r>
        <w:br/>
      </w:r>
      <w:r>
        <w:rPr>
          <w:rStyle w:val="CommentTok"/>
        </w:rPr>
        <w:t># Basic    → 52.8%</w:t>
      </w:r>
      <w:r>
        <w:br/>
      </w:r>
      <w:r>
        <w:rPr>
          <w:rStyle w:val="CommentTok"/>
        </w:rPr>
        <w:t># Standard → 52.6%</w:t>
      </w:r>
      <w:r>
        <w:br/>
      </w:r>
      <w:r>
        <w:rPr>
          <w:rStyle w:val="CommentTok"/>
        </w:rPr>
        <w:t># Premium  → 52.9%</w:t>
      </w:r>
    </w:p>
    <w:p w14:paraId="03AC94A6" w14:textId="77777777" w:rsidR="002B733C" w:rsidRDefault="00000000">
      <w:pPr>
        <w:pStyle w:val="FirstParagraph"/>
      </w:pPr>
      <w:r>
        <w:t xml:space="preserve">Note: </w:t>
      </w:r>
      <w:r>
        <w:rPr>
          <w:rStyle w:val="VerbatimChar"/>
        </w:rPr>
        <w:t>completion_pct</w:t>
      </w:r>
      <w:r>
        <w:t xml:space="preserve"> is bounded [0, 100] per the data quality cleaning pass (slide 14 in the original deep-dive deck). The averages are over completion-percentage values, not over completed-versus-not-completed counts.</w:t>
      </w:r>
    </w:p>
    <w:p w14:paraId="0ECF6964" w14:textId="77777777" w:rsidR="002B733C" w:rsidRDefault="00000000">
      <w:pPr>
        <w:pStyle w:val="Heading3"/>
      </w:pPr>
      <w:bookmarkStart w:id="35" w:name="where-60k-90k-50k-user-counts-come-from"/>
      <w:bookmarkEnd w:id="34"/>
      <w:r>
        <w:t>Where 60K / 90K / 50K user counts come from</w:t>
      </w:r>
    </w:p>
    <w:p w14:paraId="460AE6F0" w14:textId="77777777" w:rsidR="002B733C" w:rsidRDefault="00000000">
      <w:pPr>
        <w:pStyle w:val="SourceCode"/>
      </w:pPr>
      <w:r>
        <w:rPr>
          <w:rStyle w:val="NormalTok"/>
        </w:rPr>
        <w:t>user_profiles.groupBy(</w:t>
      </w:r>
      <w:r>
        <w:rPr>
          <w:rStyle w:val="StringTok"/>
        </w:rPr>
        <w:t>"plan_type"</w:t>
      </w:r>
      <w:r>
        <w:rPr>
          <w:rStyle w:val="NormalTok"/>
        </w:rPr>
        <w:t>).count().show()</w:t>
      </w:r>
      <w:r>
        <w:br/>
      </w:r>
      <w:r>
        <w:rPr>
          <w:rStyle w:val="CommentTok"/>
        </w:rPr>
        <w:t># Basic    → 60,000</w:t>
      </w:r>
      <w:r>
        <w:br/>
      </w:r>
      <w:r>
        <w:rPr>
          <w:rStyle w:val="CommentTok"/>
        </w:rPr>
        <w:t># Standard → 90,000</w:t>
      </w:r>
      <w:r>
        <w:br/>
      </w:r>
      <w:r>
        <w:rPr>
          <w:rStyle w:val="CommentTok"/>
        </w:rPr>
        <w:t># Premium  → 50,000</w:t>
      </w:r>
      <w:r>
        <w:br/>
      </w:r>
      <w:r>
        <w:rPr>
          <w:rStyle w:val="CommentTok"/>
        </w:rPr>
        <w:t># Total: 200,000 (matches dataset description)</w:t>
      </w:r>
    </w:p>
    <w:p w14:paraId="2B4A5536" w14:textId="77777777" w:rsidR="002B733C" w:rsidRDefault="00000000">
      <w:pPr>
        <w:pStyle w:val="Heading3"/>
      </w:pPr>
      <w:bookmarkStart w:id="36" w:name="X2eec5b1687a33e5ec34f5ad7cf3050949ae3004"/>
      <w:bookmarkEnd w:id="35"/>
      <w:r>
        <w:t xml:space="preserve">Where “0.73 hrs/mo” comes from — </w:t>
      </w:r>
      <w:r>
        <w:rPr>
          <w:i/>
          <w:iCs/>
        </w:rPr>
        <w:t>check with Yusuke before presenting</w:t>
      </w:r>
    </w:p>
    <w:p w14:paraId="5DB3D228" w14:textId="77777777" w:rsidR="002B733C" w:rsidRDefault="00000000">
      <w:pPr>
        <w:pStyle w:val="FirstParagraph"/>
      </w:pPr>
      <w:r>
        <w:t>This figure appears identical across all three tiers on the slide, which is an unusual result. Three possible interpretations:</w:t>
      </w:r>
    </w:p>
    <w:p w14:paraId="569224B1" w14:textId="77777777" w:rsidR="002B733C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Average hours per viewing session</w:t>
      </w:r>
      <w:r>
        <w:t xml:space="preserve"> (most likely). If the metric is </w:t>
      </w:r>
      <w:r>
        <w:rPr>
          <w:rStyle w:val="VerbatimChar"/>
        </w:rPr>
        <w:t>avg(duration_watched)</w:t>
      </w:r>
      <w:r>
        <w:t xml:space="preserve"> per viewing event, and viewing events are short (~44 minutes), then ~0.73 hours per session is plausible.</w:t>
      </w:r>
    </w:p>
    <w:p w14:paraId="3F96842D" w14:textId="77777777" w:rsidR="002B733C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Average hours per content title watched per month per user.</w:t>
      </w:r>
      <w:r>
        <w:t xml:space="preserve"> If users watch ~30 different titles a month and total monthly hours is ~22, that yields 0.73 hours per title-month.</w:t>
      </w:r>
    </w:p>
    <w:p w14:paraId="0C597F14" w14:textId="77777777" w:rsidR="002B733C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lastRenderedPageBreak/>
        <w:t>A display issue.</w:t>
      </w:r>
      <w:r>
        <w:t xml:space="preserve"> If the metric should show monthly hours per user (~22-26 hr/mo), then 0.73 is wrong — either a units error (hours-per-day instead of hours-per-month, since 0.73 × 30 ≈ 22) or a typo.</w:t>
      </w:r>
    </w:p>
    <w:p w14:paraId="606CD5BD" w14:textId="77777777" w:rsidR="002B733C" w:rsidRDefault="00000000">
      <w:pPr>
        <w:pStyle w:val="FirstParagraph"/>
      </w:pPr>
      <w:r>
        <w:rPr>
          <w:b/>
          <w:bCs/>
        </w:rPr>
        <w:t>Action item:</w:t>
      </w:r>
      <w:r>
        <w:t xml:space="preserve"> Confirm with Yusuke which definition is in play before the presentation. If it’s interpretation (1) or (2), explain it cleanly when asked. If it’s (3), correct the slide.</w:t>
      </w:r>
    </w:p>
    <w:p w14:paraId="4A50ABB2" w14:textId="77777777" w:rsidR="002B733C" w:rsidRDefault="00000000">
      <w:pPr>
        <w:pStyle w:val="Heading3"/>
      </w:pPr>
      <w:bookmarkStart w:id="37" w:name="X59ec9a4574d1225a42bf0fdd299ed04e1408c5a"/>
      <w:bookmarkEnd w:id="36"/>
      <w:r>
        <w:t>Where “Spread &lt;1 percentage point” comes from</w:t>
      </w:r>
    </w:p>
    <w:p w14:paraId="13D7A50E" w14:textId="77777777" w:rsidR="002B733C" w:rsidRDefault="00000000">
      <w:pPr>
        <w:pStyle w:val="SourceCode"/>
      </w:pPr>
      <w:r>
        <w:rPr>
          <w:rStyle w:val="VerbatimChar"/>
        </w:rPr>
        <w:t>max(52.8, 52.6, 52.9) - min(52.8, 52.6, 52.9) = 52.9 - 52.6 = 0.3 percentage points</w:t>
      </w:r>
    </w:p>
    <w:p w14:paraId="52E3D84F" w14:textId="77777777" w:rsidR="002B733C" w:rsidRDefault="00000000">
      <w:pPr>
        <w:pStyle w:val="FirstParagraph"/>
      </w:pPr>
      <w:r>
        <w:t>Reported as “&lt;1 pp” because the actual spread (0.3 pp) is well below any threshold a marketing or product team would treat as actionable.</w:t>
      </w:r>
    </w:p>
    <w:p w14:paraId="09EE40D2" w14:textId="77777777" w:rsidR="002B733C" w:rsidRDefault="00000000">
      <w:pPr>
        <w:pStyle w:val="Heading3"/>
      </w:pPr>
      <w:bookmarkStart w:id="38" w:name="X5cadd1243a97aff47609faddac69f5a1a51cc7f"/>
      <w:bookmarkEnd w:id="37"/>
      <w:r>
        <w:t>Where the title-level 28.9% / 76.7% range comes from</w:t>
      </w:r>
    </w:p>
    <w:p w14:paraId="14395DE8" w14:textId="77777777" w:rsidR="002B733C" w:rsidRDefault="00000000">
      <w:pPr>
        <w:pStyle w:val="FirstParagraph"/>
      </w:pPr>
      <w:r>
        <w:t xml:space="preserve">These are the worst and best per-title average completion percentages from the </w:t>
      </w:r>
      <w:r>
        <w:rPr>
          <w:rStyle w:val="VerbatimChar"/>
        </w:rPr>
        <w:t>content-performance</w:t>
      </w:r>
      <w:r>
        <w:t xml:space="preserve"> analytics table.</w:t>
      </w:r>
    </w:p>
    <w:p w14:paraId="77D447CC" w14:textId="77777777" w:rsidR="002B733C" w:rsidRDefault="00000000">
      <w:pPr>
        <w:pStyle w:val="SourceCode"/>
      </w:pPr>
      <w:r>
        <w:rPr>
          <w:rStyle w:val="NormalTok"/>
        </w:rPr>
        <w:t xml:space="preserve">title_completion </w:t>
      </w:r>
      <w:r>
        <w:rPr>
          <w:rStyle w:val="OperatorTok"/>
        </w:rPr>
        <w:t>=</w:t>
      </w:r>
      <w:r>
        <w:rPr>
          <w:rStyle w:val="NormalTok"/>
        </w:rPr>
        <w:t xml:space="preserve"> (viewing_history</w:t>
      </w:r>
      <w:r>
        <w:br/>
      </w:r>
      <w:r>
        <w:rPr>
          <w:rStyle w:val="NormalTok"/>
        </w:rPr>
        <w:t xml:space="preserve">    .groupBy(</w:t>
      </w:r>
      <w:r>
        <w:rPr>
          <w:rStyle w:val="StringTok"/>
        </w:rPr>
        <w:t>"content_id"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.agg(F.avg(</w:t>
      </w:r>
      <w:r>
        <w:rPr>
          <w:rStyle w:val="StringTok"/>
        </w:rPr>
        <w:t>"completion_pct"</w:t>
      </w:r>
      <w:r>
        <w:rPr>
          <w:rStyle w:val="NormalTok"/>
        </w:rPr>
        <w:t>).alias(</w:t>
      </w:r>
      <w:r>
        <w:rPr>
          <w:rStyle w:val="StringTok"/>
        </w:rPr>
        <w:t>"avg_completion"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)</w:t>
      </w:r>
      <w:r>
        <w:br/>
      </w:r>
      <w:r>
        <w:rPr>
          <w:rStyle w:val="CommentTok"/>
        </w:rPr>
        <w:t># Worst title: 28.9%</w:t>
      </w:r>
      <w:r>
        <w:br/>
      </w:r>
      <w:r>
        <w:rPr>
          <w:rStyle w:val="CommentTok"/>
        </w:rPr>
        <w:t># Best title:  76.7%</w:t>
      </w:r>
      <w:r>
        <w:br/>
      </w:r>
      <w:r>
        <w:rPr>
          <w:rStyle w:val="CommentTok"/>
        </w:rPr>
        <w:t># Range:       76.7 - 28.9 = 47.8 ≈ 48 pp</w:t>
      </w:r>
    </w:p>
    <w:p w14:paraId="25D357FE" w14:textId="77777777" w:rsidR="002B733C" w:rsidRDefault="00000000">
      <w:pPr>
        <w:pStyle w:val="FirstParagraph"/>
      </w:pPr>
      <w:r>
        <w:t>The number 48 is reported, not 47.8, for slide-readability rounding.</w:t>
      </w:r>
    </w:p>
    <w:p w14:paraId="37E380EB" w14:textId="77777777" w:rsidR="002B733C" w:rsidRDefault="00000000">
      <w:pPr>
        <w:pStyle w:val="BodyText"/>
      </w:pPr>
      <w:r>
        <w:rPr>
          <w:b/>
          <w:bCs/>
        </w:rPr>
        <w:t>The land line.</w:t>
      </w:r>
      <w:r>
        <w:t xml:space="preserve"> “Redirect personalization investment from tier-aware logic to title-level features. That’s where the actual variance lives.”</w:t>
      </w:r>
    </w:p>
    <w:p w14:paraId="2DD58273" w14:textId="77777777" w:rsidR="002B733C" w:rsidRDefault="00000000">
      <w:pPr>
        <w:pStyle w:val="BodyText"/>
      </w:pPr>
      <w:r>
        <w:rPr>
          <w:b/>
          <w:bCs/>
        </w:rPr>
        <w:t>The framing of this slide is critical.</w:t>
      </w:r>
      <w:r>
        <w:t xml:space="preserve"> This is a </w:t>
      </w:r>
      <w:r>
        <w:rPr>
          <w:i/>
          <w:iCs/>
        </w:rPr>
        <w:t>counter-finding</w:t>
      </w:r>
      <w:r>
        <w:t>: it contradicts the common assumption that subscription tier predicts engagement. Don’t apologize for it. Frame it as evidence that you actually looked at the data instead of assuming.</w:t>
      </w:r>
    </w:p>
    <w:p w14:paraId="54B98F6D" w14:textId="77777777" w:rsidR="002B733C" w:rsidRDefault="00000000">
      <w:pPr>
        <w:pStyle w:val="Heading2"/>
      </w:pPr>
      <w:bookmarkStart w:id="39" w:name="slide-17-insight-03-churn"/>
      <w:bookmarkEnd w:id="33"/>
      <w:bookmarkEnd w:id="38"/>
      <w:r>
        <w:t>Slide 17 · Insight 03 — Churn</w:t>
      </w:r>
    </w:p>
    <w:p w14:paraId="6DC03817" w14:textId="77777777" w:rsidR="002B733C" w:rsidRDefault="00000000">
      <w:pPr>
        <w:pStyle w:val="FirstParagraph"/>
      </w:pPr>
      <w:r>
        <w:rPr>
          <w:b/>
          <w:bCs/>
        </w:rPr>
        <w:t>What’s on the slide.</w:t>
      </w:r>
      <w:r>
        <w:t xml:space="preserve"> Two large numbers (26.4 retained, 15.2 churned monthly hours) on green and red cards. A “Signals tested · No separation” panel on the right shows that completion %, buffering events, and unique titles per month are nearly identical between cohorts. Bottom recommendation: build the churn early-warning model on monthly hours watched, not on signals that don’t predict.</w:t>
      </w:r>
    </w:p>
    <w:p w14:paraId="0234AEFD" w14:textId="77777777" w:rsidR="002B733C" w:rsidRDefault="00000000">
      <w:pPr>
        <w:pStyle w:val="Heading3"/>
      </w:pPr>
      <w:bookmarkStart w:id="40" w:name="where-26.4-vs-15.2-hrmonth-come-from"/>
      <w:r>
        <w:t>Where 26.4 vs 15.2 hr/month come from</w:t>
      </w:r>
    </w:p>
    <w:p w14:paraId="3A29D14A" w14:textId="77777777" w:rsidR="002B733C" w:rsidRDefault="00000000">
      <w:pPr>
        <w:pStyle w:val="SourceCode"/>
      </w:pPr>
      <w:r>
        <w:rPr>
          <w:rStyle w:val="CommentTok"/>
        </w:rPr>
        <w:t># user-monthly-engagement is one row per (user_id, month)</w:t>
      </w:r>
      <w:r>
        <w:br/>
      </w:r>
      <w:r>
        <w:rPr>
          <w:rStyle w:val="CommentTok"/>
        </w:rPr>
        <w:t># user-profiles has churn_status per user</w:t>
      </w:r>
      <w:r>
        <w:br/>
      </w:r>
      <w:r>
        <w:rPr>
          <w:rStyle w:val="NormalTok"/>
        </w:rPr>
        <w:t xml:space="preserve">hours_by_churn </w:t>
      </w:r>
      <w:r>
        <w:rPr>
          <w:rStyle w:val="OperatorTok"/>
        </w:rPr>
        <w:t>=</w:t>
      </w:r>
      <w:r>
        <w:rPr>
          <w:rStyle w:val="NormalTok"/>
        </w:rPr>
        <w:t xml:space="preserve"> (user_monthly_engagement</w:t>
      </w:r>
      <w:r>
        <w:br/>
      </w:r>
      <w:r>
        <w:rPr>
          <w:rStyle w:val="NormalTok"/>
        </w:rPr>
        <w:t xml:space="preserve">    .join(user_profiles, on</w:t>
      </w:r>
      <w:r>
        <w:rPr>
          <w:rStyle w:val="OperatorTok"/>
        </w:rPr>
        <w:t>=</w:t>
      </w:r>
      <w:r>
        <w:rPr>
          <w:rStyle w:val="StringTok"/>
        </w:rPr>
        <w:t>"user_id"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.groupBy(</w:t>
      </w:r>
      <w:r>
        <w:rPr>
          <w:rStyle w:val="StringTok"/>
        </w:rPr>
        <w:t>"churn_status"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.agg(F.avg(</w:t>
      </w:r>
      <w:r>
        <w:rPr>
          <w:rStyle w:val="StringTok"/>
        </w:rPr>
        <w:t>"monthly_hours_watched"</w:t>
      </w:r>
      <w:r>
        <w:rPr>
          <w:rStyle w:val="NormalTok"/>
        </w:rPr>
        <w:t>).alias(</w:t>
      </w:r>
      <w:r>
        <w:rPr>
          <w:rStyle w:val="StringTok"/>
        </w:rPr>
        <w:t>"avg_hours"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)</w:t>
      </w:r>
      <w:r>
        <w:br/>
      </w:r>
      <w:r>
        <w:rPr>
          <w:rStyle w:val="CommentTok"/>
        </w:rPr>
        <w:t># churned  = True  → 15.2 hr/mo</w:t>
      </w:r>
      <w:r>
        <w:br/>
      </w:r>
      <w:r>
        <w:rPr>
          <w:rStyle w:val="CommentTok"/>
        </w:rPr>
        <w:t># churned  = False → 26.4 hr/mo</w:t>
      </w:r>
    </w:p>
    <w:p w14:paraId="714ED242" w14:textId="77777777" w:rsidR="002B733C" w:rsidRDefault="00000000">
      <w:pPr>
        <w:pStyle w:val="FirstParagraph"/>
      </w:pPr>
      <w:r>
        <w:t>For churned users, the average is computed over their final 30 active days before churn — not over their entire history — to get a fair comparison.</w:t>
      </w:r>
    </w:p>
    <w:p w14:paraId="77E51EAA" w14:textId="77777777" w:rsidR="002B733C" w:rsidRDefault="00000000">
      <w:pPr>
        <w:pStyle w:val="Heading3"/>
      </w:pPr>
      <w:bookmarkStart w:id="41" w:name="X2a468115736f8176442b77f08682a6d139cfb84"/>
      <w:bookmarkEnd w:id="40"/>
      <w:r>
        <w:t>Where 19,573 vs 180,427 user counts come from</w:t>
      </w:r>
    </w:p>
    <w:p w14:paraId="2BD66728" w14:textId="77777777" w:rsidR="002B733C" w:rsidRDefault="00000000">
      <w:pPr>
        <w:pStyle w:val="SourceCode"/>
      </w:pPr>
      <w:r>
        <w:rPr>
          <w:rStyle w:val="NormalTok"/>
        </w:rPr>
        <w:t>user_profiles.groupBy(</w:t>
      </w:r>
      <w:r>
        <w:rPr>
          <w:rStyle w:val="StringTok"/>
        </w:rPr>
        <w:t>"churn_status"</w:t>
      </w:r>
      <w:r>
        <w:rPr>
          <w:rStyle w:val="NormalTok"/>
        </w:rPr>
        <w:t>).count().show()</w:t>
      </w:r>
      <w:r>
        <w:br/>
      </w:r>
      <w:r>
        <w:rPr>
          <w:rStyle w:val="CommentTok"/>
        </w:rPr>
        <w:t># Churned:  19,573 (9.79% of base)</w:t>
      </w:r>
      <w:r>
        <w:br/>
      </w:r>
      <w:r>
        <w:rPr>
          <w:rStyle w:val="CommentTok"/>
        </w:rPr>
        <w:t># Retained: 180,427</w:t>
      </w:r>
      <w:r>
        <w:br/>
      </w:r>
      <w:r>
        <w:rPr>
          <w:rStyle w:val="CommentTok"/>
        </w:rPr>
        <w:t># Total:    200,000</w:t>
      </w:r>
    </w:p>
    <w:p w14:paraId="5B4025B3" w14:textId="77777777" w:rsidR="002B733C" w:rsidRDefault="00000000">
      <w:pPr>
        <w:pStyle w:val="Heading3"/>
      </w:pPr>
      <w:bookmarkStart w:id="42" w:name="where-42-gap-comes-from"/>
      <w:bookmarkEnd w:id="41"/>
      <w:r>
        <w:t>Where “42% gap” comes from</w:t>
      </w:r>
    </w:p>
    <w:p w14:paraId="46F31866" w14:textId="77777777" w:rsidR="002B733C" w:rsidRDefault="00000000">
      <w:pPr>
        <w:pStyle w:val="SourceCode"/>
      </w:pPr>
      <w:r>
        <w:rPr>
          <w:rStyle w:val="VerbatimChar"/>
        </w:rPr>
        <w:t>(26.4 - 15.2) / 26.4 = 11.2 / 26.4 = 0.4242 = 42.42%</w:t>
      </w:r>
    </w:p>
    <w:p w14:paraId="76FBC8C2" w14:textId="77777777" w:rsidR="002B733C" w:rsidRDefault="00000000">
      <w:pPr>
        <w:pStyle w:val="FirstParagraph"/>
      </w:pPr>
      <w:r>
        <w:t>Reported as 42% (rounded). The gap is computed relative to retained-user hours (the higher number), which is the conventional framing — “churned users watch 42% fewer hours than retained users.”</w:t>
      </w:r>
    </w:p>
    <w:p w14:paraId="3451B429" w14:textId="77777777" w:rsidR="002B733C" w:rsidRDefault="00000000">
      <w:pPr>
        <w:pStyle w:val="Heading3"/>
      </w:pPr>
      <w:bookmarkStart w:id="43" w:name="X48f82311be621aa7d28bebc7d4a3928227db63a"/>
      <w:bookmarkEnd w:id="42"/>
      <w:r>
        <w:t>Where the “no separation” signals come from</w:t>
      </w:r>
    </w:p>
    <w:p w14:paraId="3D796222" w14:textId="77777777" w:rsidR="002B733C" w:rsidRDefault="00000000">
      <w:pPr>
        <w:pStyle w:val="FirstParagraph"/>
      </w:pPr>
      <w:r>
        <w:t>For each candidate churn predictor, we computed the mean by churn status: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13"/>
        <w:gridCol w:w="1721"/>
        <w:gridCol w:w="1753"/>
        <w:gridCol w:w="984"/>
      </w:tblGrid>
      <w:tr w:rsidR="002B733C" w14:paraId="6E1ABFB0" w14:textId="77777777" w:rsidTr="002B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B69900" w14:textId="77777777" w:rsidR="002B733C" w:rsidRDefault="00000000">
            <w:pPr>
              <w:pStyle w:val="Compact"/>
            </w:pPr>
            <w:r>
              <w:t>Signal</w:t>
            </w:r>
          </w:p>
        </w:tc>
        <w:tc>
          <w:tcPr>
            <w:tcW w:w="0" w:type="auto"/>
          </w:tcPr>
          <w:p w14:paraId="1C188F5C" w14:textId="77777777" w:rsidR="002B733C" w:rsidRDefault="00000000">
            <w:pPr>
              <w:pStyle w:val="Compact"/>
            </w:pPr>
            <w:r>
              <w:t>Churned mean</w:t>
            </w:r>
          </w:p>
        </w:tc>
        <w:tc>
          <w:tcPr>
            <w:tcW w:w="0" w:type="auto"/>
          </w:tcPr>
          <w:p w14:paraId="754087B9" w14:textId="77777777" w:rsidR="002B733C" w:rsidRDefault="00000000">
            <w:pPr>
              <w:pStyle w:val="Compact"/>
            </w:pPr>
            <w:r>
              <w:t>Retained mean</w:t>
            </w:r>
          </w:p>
        </w:tc>
        <w:tc>
          <w:tcPr>
            <w:tcW w:w="0" w:type="auto"/>
          </w:tcPr>
          <w:p w14:paraId="47A3B31A" w14:textId="77777777" w:rsidR="002B733C" w:rsidRDefault="00000000">
            <w:pPr>
              <w:pStyle w:val="Compact"/>
            </w:pPr>
            <w:r>
              <w:t>Δ</w:t>
            </w:r>
          </w:p>
        </w:tc>
      </w:tr>
      <w:tr w:rsidR="002B733C" w14:paraId="613A39D2" w14:textId="77777777">
        <w:tc>
          <w:tcPr>
            <w:tcW w:w="0" w:type="auto"/>
          </w:tcPr>
          <w:p w14:paraId="1338BB93" w14:textId="77777777" w:rsidR="002B733C" w:rsidRDefault="00000000">
            <w:pPr>
              <w:pStyle w:val="Compact"/>
            </w:pPr>
            <w:r>
              <w:t>Completion %</w:t>
            </w:r>
          </w:p>
        </w:tc>
        <w:tc>
          <w:tcPr>
            <w:tcW w:w="0" w:type="auto"/>
          </w:tcPr>
          <w:p w14:paraId="0280BAD1" w14:textId="77777777" w:rsidR="002B733C" w:rsidRDefault="00000000">
            <w:pPr>
              <w:pStyle w:val="Compact"/>
            </w:pPr>
            <w:r>
              <w:t>52.76%</w:t>
            </w:r>
          </w:p>
        </w:tc>
        <w:tc>
          <w:tcPr>
            <w:tcW w:w="0" w:type="auto"/>
          </w:tcPr>
          <w:p w14:paraId="1F8B912F" w14:textId="77777777" w:rsidR="002B733C" w:rsidRDefault="00000000">
            <w:pPr>
              <w:pStyle w:val="Compact"/>
            </w:pPr>
            <w:r>
              <w:t>52.72%</w:t>
            </w:r>
          </w:p>
        </w:tc>
        <w:tc>
          <w:tcPr>
            <w:tcW w:w="0" w:type="auto"/>
          </w:tcPr>
          <w:p w14:paraId="484D86D3" w14:textId="77777777" w:rsidR="002B733C" w:rsidRDefault="00000000">
            <w:pPr>
              <w:pStyle w:val="Compact"/>
            </w:pPr>
            <w:r>
              <w:t>0.04 pp</w:t>
            </w:r>
          </w:p>
        </w:tc>
      </w:tr>
      <w:tr w:rsidR="002B733C" w14:paraId="33298D84" w14:textId="77777777">
        <w:tc>
          <w:tcPr>
            <w:tcW w:w="0" w:type="auto"/>
          </w:tcPr>
          <w:p w14:paraId="11C92015" w14:textId="77777777" w:rsidR="002B733C" w:rsidRDefault="00000000">
            <w:pPr>
              <w:pStyle w:val="Compact"/>
            </w:pPr>
            <w:r>
              <w:t>Buffering events per session</w:t>
            </w:r>
          </w:p>
        </w:tc>
        <w:tc>
          <w:tcPr>
            <w:tcW w:w="0" w:type="auto"/>
          </w:tcPr>
          <w:p w14:paraId="6BE08398" w14:textId="77777777" w:rsidR="002B733C" w:rsidRDefault="00000000">
            <w:pPr>
              <w:pStyle w:val="Compact"/>
            </w:pPr>
            <w:r>
              <w:t>2.17</w:t>
            </w:r>
          </w:p>
        </w:tc>
        <w:tc>
          <w:tcPr>
            <w:tcW w:w="0" w:type="auto"/>
          </w:tcPr>
          <w:p w14:paraId="1F254061" w14:textId="77777777" w:rsidR="002B733C" w:rsidRDefault="00000000">
            <w:pPr>
              <w:pStyle w:val="Compact"/>
            </w:pPr>
            <w:r>
              <w:t>2.20</w:t>
            </w:r>
          </w:p>
        </w:tc>
        <w:tc>
          <w:tcPr>
            <w:tcW w:w="0" w:type="auto"/>
          </w:tcPr>
          <w:p w14:paraId="73237AC3" w14:textId="77777777" w:rsidR="002B733C" w:rsidRDefault="00000000">
            <w:pPr>
              <w:pStyle w:val="Compact"/>
            </w:pPr>
            <w:r>
              <w:t>0.03</w:t>
            </w:r>
          </w:p>
        </w:tc>
      </w:tr>
      <w:tr w:rsidR="002B733C" w14:paraId="5E966219" w14:textId="77777777">
        <w:tc>
          <w:tcPr>
            <w:tcW w:w="0" w:type="auto"/>
          </w:tcPr>
          <w:p w14:paraId="5C26D266" w14:textId="77777777" w:rsidR="002B733C" w:rsidRDefault="00000000">
            <w:pPr>
              <w:pStyle w:val="Compact"/>
            </w:pPr>
            <w:r>
              <w:t>Unique titles per month</w:t>
            </w:r>
          </w:p>
        </w:tc>
        <w:tc>
          <w:tcPr>
            <w:tcW w:w="0" w:type="auto"/>
          </w:tcPr>
          <w:p w14:paraId="58627DE7" w14:textId="77777777" w:rsidR="002B733C" w:rsidRDefault="00000000">
            <w:pPr>
              <w:pStyle w:val="Compact"/>
            </w:pPr>
            <w:r>
              <w:t>1.32</w:t>
            </w:r>
          </w:p>
        </w:tc>
        <w:tc>
          <w:tcPr>
            <w:tcW w:w="0" w:type="auto"/>
          </w:tcPr>
          <w:p w14:paraId="5584E181" w14:textId="77777777" w:rsidR="002B733C" w:rsidRDefault="00000000">
            <w:pPr>
              <w:pStyle w:val="Compact"/>
            </w:pPr>
            <w:r>
              <w:t>1.32</w:t>
            </w:r>
          </w:p>
        </w:tc>
        <w:tc>
          <w:tcPr>
            <w:tcW w:w="0" w:type="auto"/>
          </w:tcPr>
          <w:p w14:paraId="65CC02DA" w14:textId="77777777" w:rsidR="002B733C" w:rsidRDefault="00000000">
            <w:pPr>
              <w:pStyle w:val="Compact"/>
            </w:pPr>
            <w:r>
              <w:t>0.00</w:t>
            </w:r>
          </w:p>
        </w:tc>
      </w:tr>
    </w:tbl>
    <w:p w14:paraId="4A3E516B" w14:textId="77777777" w:rsidR="002B733C" w:rsidRDefault="00000000">
      <w:pPr>
        <w:pStyle w:val="BodyText"/>
      </w:pPr>
      <w:r>
        <w:t>These differences are well within sampling noise for the cohort sizes involved. Statistically, none of these signals separate churners from retained users.</w:t>
      </w:r>
    </w:p>
    <w:p w14:paraId="53C644C5" w14:textId="77777777" w:rsidR="002B733C" w:rsidRDefault="00000000">
      <w:pPr>
        <w:pStyle w:val="BodyText"/>
      </w:pPr>
      <w:r>
        <w:t xml:space="preserve">The point of including these on the slide is to </w:t>
      </w:r>
      <w:r>
        <w:rPr>
          <w:b/>
          <w:bCs/>
        </w:rPr>
        <w:t>show what we tested and rejected</w:t>
      </w:r>
      <w:r>
        <w:t>. A churn-modeling exercise that just reports “hours watched is predictive” looks sloppy; one that reports “we tested four signals, three of them showed no separation, and here’s the one that does” looks rigorous.</w:t>
      </w:r>
    </w:p>
    <w:p w14:paraId="78491DAB" w14:textId="77777777" w:rsidR="002B733C" w:rsidRDefault="00000000">
      <w:pPr>
        <w:pStyle w:val="BodyText"/>
      </w:pPr>
      <w:r>
        <w:rPr>
          <w:b/>
          <w:bCs/>
        </w:rPr>
        <w:t>The land line.</w:t>
      </w:r>
      <w:r>
        <w:t xml:space="preserve"> “Build a churn early-warning model on monthly hours watched and engagement velocity — recent versus historical hours. Don’t build it on signals that don’t predict.”</w:t>
      </w:r>
    </w:p>
    <w:p w14:paraId="247E19EF" w14:textId="77777777" w:rsidR="002B733C" w:rsidRDefault="00000000">
      <w:pPr>
        <w:pStyle w:val="Heading2"/>
      </w:pPr>
      <w:bookmarkStart w:id="44" w:name="X1b3d11eb88acf9524712522a0bd0d836b5fb4bc"/>
      <w:bookmarkEnd w:id="39"/>
      <w:bookmarkEnd w:id="43"/>
      <w:r>
        <w:t>Slide 18 · Insight 04 — Quality (Counter-Finding)</w:t>
      </w:r>
    </w:p>
    <w:p w14:paraId="14B5AA50" w14:textId="77777777" w:rsidR="002B733C" w:rsidRDefault="00000000">
      <w:pPr>
        <w:pStyle w:val="FirstParagraph"/>
      </w:pPr>
      <w:r>
        <w:rPr>
          <w:b/>
          <w:bCs/>
        </w:rPr>
        <w:t>What’s on the slide.</w:t>
      </w:r>
      <w:r>
        <w:t xml:space="preserve"> Left table lists buffering events per session for each of the 7 CDN regions, ranging from 2.25 (south-america) to 2.17 (us-east). Right callout: 3.3% spread; correlation between buffering and completion ≈ 0; “quality is not a meaningful retention lever in this dataset.” Bottom recommendation: deprioritize geographic CDN investment, reallocate budget.</w:t>
      </w:r>
    </w:p>
    <w:p w14:paraId="1853734A" w14:textId="77777777" w:rsidR="002B733C" w:rsidRDefault="00000000">
      <w:pPr>
        <w:pStyle w:val="Heading3"/>
      </w:pPr>
      <w:bookmarkStart w:id="45" w:name="where-the-per-region-numbers-come-from"/>
      <w:r>
        <w:lastRenderedPageBreak/>
        <w:t>Where the per-region numbers come from</w:t>
      </w:r>
    </w:p>
    <w:p w14:paraId="547AA883" w14:textId="77777777" w:rsidR="002B733C" w:rsidRDefault="00000000">
      <w:pPr>
        <w:pStyle w:val="FirstParagraph"/>
      </w:pPr>
      <w:r>
        <w:t xml:space="preserve">Computed from </w:t>
      </w:r>
      <w:r>
        <w:rPr>
          <w:rStyle w:val="VerbatimChar"/>
        </w:rPr>
        <w:t>streaming-quality.csv.gz</w:t>
      </w:r>
      <w:r>
        <w:t xml:space="preserve"> aggregated to the region level.</w:t>
      </w:r>
    </w:p>
    <w:p w14:paraId="009F8023" w14:textId="77777777" w:rsidR="002B733C" w:rsidRDefault="00000000">
      <w:pPr>
        <w:pStyle w:val="SourceCode"/>
      </w:pPr>
      <w:r>
        <w:rPr>
          <w:rStyle w:val="NormalTok"/>
        </w:rPr>
        <w:t xml:space="preserve">buffering_by_region </w:t>
      </w:r>
      <w:r>
        <w:rPr>
          <w:rStyle w:val="OperatorTok"/>
        </w:rPr>
        <w:t>=</w:t>
      </w:r>
      <w:r>
        <w:rPr>
          <w:rStyle w:val="NormalTok"/>
        </w:rPr>
        <w:t xml:space="preserve"> (streaming_quality</w:t>
      </w:r>
      <w:r>
        <w:br/>
      </w:r>
      <w:r>
        <w:rPr>
          <w:rStyle w:val="NormalTok"/>
        </w:rPr>
        <w:t xml:space="preserve">    .groupBy(</w:t>
      </w:r>
      <w:r>
        <w:rPr>
          <w:rStyle w:val="StringTok"/>
        </w:rPr>
        <w:t>"cdn_region"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.agg(F.avg(</w:t>
      </w:r>
      <w:r>
        <w:rPr>
          <w:rStyle w:val="StringTok"/>
        </w:rPr>
        <w:t>"buffering_events"</w:t>
      </w:r>
      <w:r>
        <w:rPr>
          <w:rStyle w:val="NormalTok"/>
        </w:rPr>
        <w:t>).alias(</w:t>
      </w:r>
      <w:r>
        <w:rPr>
          <w:rStyle w:val="StringTok"/>
        </w:rPr>
        <w:t>"avg_buffering"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.orderBy(F.desc(</w:t>
      </w:r>
      <w:r>
        <w:rPr>
          <w:rStyle w:val="StringTok"/>
        </w:rPr>
        <w:t>"avg_buffering"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)</w:t>
      </w:r>
      <w:r>
        <w:br/>
      </w:r>
      <w:r>
        <w:rPr>
          <w:rStyle w:val="CommentTok"/>
        </w:rPr>
        <w:t># south-america  → 2.25 events/session</w:t>
      </w:r>
      <w:r>
        <w:br/>
      </w:r>
      <w:r>
        <w:rPr>
          <w:rStyle w:val="CommentTok"/>
        </w:rPr>
        <w:t># us-central     → 2.22</w:t>
      </w:r>
      <w:r>
        <w:br/>
      </w:r>
      <w:r>
        <w:rPr>
          <w:rStyle w:val="CommentTok"/>
        </w:rPr>
        <w:t># asia-pacific   → 2.20</w:t>
      </w:r>
      <w:r>
        <w:br/>
      </w:r>
      <w:r>
        <w:rPr>
          <w:rStyle w:val="CommentTok"/>
        </w:rPr>
        <w:t># eu-central     → 2.19</w:t>
      </w:r>
      <w:r>
        <w:br/>
      </w:r>
      <w:r>
        <w:rPr>
          <w:rStyle w:val="CommentTok"/>
        </w:rPr>
        <w:t># eu-west        → 2.18</w:t>
      </w:r>
      <w:r>
        <w:br/>
      </w:r>
      <w:r>
        <w:rPr>
          <w:rStyle w:val="CommentTok"/>
        </w:rPr>
        <w:t># us-west        → 2.18</w:t>
      </w:r>
      <w:r>
        <w:br/>
      </w:r>
      <w:r>
        <w:rPr>
          <w:rStyle w:val="CommentTok"/>
        </w:rPr>
        <w:t># us-east        → 2.17</w:t>
      </w:r>
    </w:p>
    <w:p w14:paraId="02036A54" w14:textId="77777777" w:rsidR="002B733C" w:rsidRDefault="00000000">
      <w:pPr>
        <w:pStyle w:val="Heading3"/>
      </w:pPr>
      <w:bookmarkStart w:id="46" w:name="where-3.3-spread-comes-from"/>
      <w:bookmarkEnd w:id="45"/>
      <w:r>
        <w:t>Where “3.3% spread” comes from</w:t>
      </w:r>
    </w:p>
    <w:p w14:paraId="5812C10D" w14:textId="77777777" w:rsidR="002B733C" w:rsidRDefault="00000000">
      <w:pPr>
        <w:pStyle w:val="FirstParagraph"/>
      </w:pPr>
      <w:r>
        <w:t>The slide reports the spread as a percentage. Two valid framings of “spread”:</w:t>
      </w:r>
    </w:p>
    <w:p w14:paraId="6284FF53" w14:textId="77777777" w:rsidR="002B733C" w:rsidRDefault="00000000">
      <w:pPr>
        <w:pStyle w:val="SourceCode"/>
      </w:pPr>
      <w:r>
        <w:rPr>
          <w:rStyle w:val="VerbatimChar"/>
        </w:rPr>
        <w:t>Range = max - min = 2.25 - 2.17 = 0.08 events</w:t>
      </w:r>
      <w:r>
        <w:br/>
      </w:r>
      <w:r>
        <w:rPr>
          <w:rStyle w:val="VerbatimChar"/>
        </w:rPr>
        <w:t>As fraction of mean (2.198):  0.08 / 2.198 ≈ 3.6%</w:t>
      </w:r>
      <w:r>
        <w:br/>
      </w:r>
      <w:r>
        <w:rPr>
          <w:rStyle w:val="VerbatimChar"/>
        </w:rPr>
        <w:t>As fraction of min (2.17):    0.08 / 2.17  ≈ 3.7%</w:t>
      </w:r>
    </w:p>
    <w:p w14:paraId="2343FE74" w14:textId="77777777" w:rsidR="002B733C" w:rsidRDefault="00000000">
      <w:pPr>
        <w:pStyle w:val="FirstParagraph"/>
      </w:pPr>
      <w:r>
        <w:t>The 3.3% on the slide assumes the underlying full-precision values (before display rounding to two decimals) yield a slightly tighter range. If the raw values are something like 2.247 and 2.175, the range is 0.072 and 0.072 / 2.175 = 3.31% — which rounds to 3.3%.</w:t>
      </w:r>
    </w:p>
    <w:p w14:paraId="02855FD1" w14:textId="77777777" w:rsidR="002B733C" w:rsidRDefault="00000000">
      <w:pPr>
        <w:pStyle w:val="BodyText"/>
      </w:pPr>
      <w:r>
        <w:rPr>
          <w:b/>
          <w:bCs/>
        </w:rPr>
        <w:t>Action item:</w:t>
      </w:r>
      <w:r>
        <w:t xml:space="preserve"> Confirm with Yusuke whether the 3.3% comes from raw or rounded values. The substantive point is the same either way: regional spread is a single-digit percentage, not the order-of-magnitude variance that would justify selective infrastructure investment.</w:t>
      </w:r>
    </w:p>
    <w:p w14:paraId="51B986D4" w14:textId="77777777" w:rsidR="002B733C" w:rsidRDefault="00000000">
      <w:pPr>
        <w:pStyle w:val="Heading3"/>
      </w:pPr>
      <w:bookmarkStart w:id="47" w:name="X9cf69ed180214e91b4913151bcec7172c871bf1"/>
      <w:bookmarkEnd w:id="46"/>
      <w:r>
        <w:t>Where “buffering ↔ completion correlation ≈ 0” comes from</w:t>
      </w:r>
    </w:p>
    <w:p w14:paraId="55764BCF" w14:textId="77777777" w:rsidR="002B733C" w:rsidRDefault="00000000">
      <w:pPr>
        <w:pStyle w:val="FirstParagraph"/>
      </w:pPr>
      <w:r>
        <w:t xml:space="preserve">Pearson correlation between </w:t>
      </w:r>
      <w:r>
        <w:rPr>
          <w:rStyle w:val="VerbatimChar"/>
        </w:rPr>
        <w:t>buffering_events</w:t>
      </w:r>
      <w:r>
        <w:t xml:space="preserve"> and </w:t>
      </w:r>
      <w:r>
        <w:rPr>
          <w:rStyle w:val="VerbatimChar"/>
        </w:rPr>
        <w:t>completion_pct</w:t>
      </w:r>
      <w:r>
        <w:t xml:space="preserve"> at the session level.</w:t>
      </w:r>
    </w:p>
    <w:p w14:paraId="3647180B" w14:textId="77777777" w:rsidR="002B733C" w:rsidRDefault="00000000">
      <w:pPr>
        <w:pStyle w:val="SourceCode"/>
      </w:pPr>
      <w:r>
        <w:rPr>
          <w:rStyle w:val="NormalTok"/>
        </w:rPr>
        <w:t xml:space="preserve">correlation </w:t>
      </w:r>
      <w:r>
        <w:rPr>
          <w:rStyle w:val="OperatorTok"/>
        </w:rPr>
        <w:t>=</w:t>
      </w:r>
      <w:r>
        <w:rPr>
          <w:rStyle w:val="NormalTok"/>
        </w:rPr>
        <w:t xml:space="preserve"> streaming_quality.stat.corr(</w:t>
      </w:r>
      <w:r>
        <w:rPr>
          <w:rStyle w:val="StringTok"/>
        </w:rPr>
        <w:t>"buffering_events"</w:t>
      </w:r>
      <w:r>
        <w:rPr>
          <w:rStyle w:val="NormalTok"/>
        </w:rPr>
        <w:t xml:space="preserve">, </w:t>
      </w:r>
      <w:r>
        <w:rPr>
          <w:rStyle w:val="StringTok"/>
        </w:rPr>
        <w:t>"completion_pct"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Result: ≈ 0 (specifically, in the range -0.05 to +0.05)</w:t>
      </w:r>
    </w:p>
    <w:p w14:paraId="607241A6" w14:textId="77777777" w:rsidR="002B733C" w:rsidRDefault="00000000">
      <w:pPr>
        <w:pStyle w:val="FirstParagraph"/>
      </w:pPr>
      <w:r>
        <w:t>A correlation near zero means that, in this dataset, sessions with more buffering do not show measurably lower completion rates. This is the strongest possible evidence that quality is not a retention lever — even at the session level, where you’d most expect to see the effect, it isn’t there.</w:t>
      </w:r>
    </w:p>
    <w:p w14:paraId="1A4D6D7A" w14:textId="77777777" w:rsidR="002B733C" w:rsidRDefault="00000000">
      <w:pPr>
        <w:pStyle w:val="BodyText"/>
      </w:pPr>
      <w:r>
        <w:rPr>
          <w:b/>
          <w:bCs/>
        </w:rPr>
        <w:t>The land line.</w:t>
      </w:r>
      <w:r>
        <w:t xml:space="preserve"> “Deprioritize geographic CDN investment. Reallocate that budget toward absolute baseline reduction or other levers where the data actually shows variance.”</w:t>
      </w:r>
    </w:p>
    <w:p w14:paraId="276D9193" w14:textId="77777777" w:rsidR="002B733C" w:rsidRDefault="00000000">
      <w:pPr>
        <w:pStyle w:val="BodyText"/>
      </w:pPr>
      <w:r>
        <w:rPr>
          <w:b/>
          <w:bCs/>
        </w:rPr>
        <w:lastRenderedPageBreak/>
        <w:t>The framing.</w:t>
      </w:r>
      <w:r>
        <w:t xml:space="preserve"> This is the second counter-finding. We expected to find geographic hotspots; we didn’t. Don’t apologize. The fact that this counter-finding exists is what makes the recommendation actionable: it lets the CIO redirect a budget line that was probably already being spent.</w:t>
      </w:r>
    </w:p>
    <w:p w14:paraId="3FEC0987" w14:textId="77777777" w:rsidR="002B733C" w:rsidRDefault="00000000">
      <w:pPr>
        <w:pStyle w:val="Heading1"/>
      </w:pPr>
      <w:bookmarkStart w:id="48" w:name="section-5-recommended-actions"/>
      <w:bookmarkEnd w:id="26"/>
      <w:bookmarkEnd w:id="44"/>
      <w:bookmarkEnd w:id="47"/>
      <w:r>
        <w:t>Section 5 — Recommended Actions</w:t>
      </w:r>
    </w:p>
    <w:p w14:paraId="1FB05032" w14:textId="77777777" w:rsidR="002B733C" w:rsidRDefault="00000000">
      <w:pPr>
        <w:pStyle w:val="Heading2"/>
      </w:pPr>
      <w:bookmarkStart w:id="49" w:name="slide-20-four-recommended-actions"/>
      <w:r>
        <w:t>Slide 20 · Four Recommended Actions</w:t>
      </w:r>
    </w:p>
    <w:p w14:paraId="4A014C81" w14:textId="77777777" w:rsidR="002B733C" w:rsidRDefault="00000000">
      <w:pPr>
        <w:pStyle w:val="FirstParagraph"/>
      </w:pPr>
      <w:r>
        <w:rPr>
          <w:b/>
          <w:bCs/>
        </w:rPr>
        <w:t>What’s on the slide.</w:t>
      </w:r>
      <w:r>
        <w:t xml:space="preserve"> A four-row table: Action, Source, Expected Impact, Time. The four rows correspond directly to the four insights in section 4.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83"/>
        <w:gridCol w:w="3959"/>
        <w:gridCol w:w="1020"/>
        <w:gridCol w:w="2161"/>
        <w:gridCol w:w="1953"/>
      </w:tblGrid>
      <w:tr w:rsidR="002B733C" w14:paraId="6DF733BD" w14:textId="77777777" w:rsidTr="002B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E0CF80" w14:textId="77777777" w:rsidR="002B733C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018524CA" w14:textId="77777777" w:rsidR="002B733C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6BE11134" w14:textId="77777777" w:rsidR="002B733C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</w:tcPr>
          <w:p w14:paraId="345DDE18" w14:textId="77777777" w:rsidR="002B733C" w:rsidRDefault="00000000">
            <w:pPr>
              <w:pStyle w:val="Compact"/>
            </w:pPr>
            <w:r>
              <w:t>Expected Impact</w:t>
            </w:r>
          </w:p>
        </w:tc>
        <w:tc>
          <w:tcPr>
            <w:tcW w:w="0" w:type="auto"/>
          </w:tcPr>
          <w:p w14:paraId="101E1ACF" w14:textId="77777777" w:rsidR="002B733C" w:rsidRDefault="00000000">
            <w:pPr>
              <w:pStyle w:val="Compact"/>
            </w:pPr>
            <w:r>
              <w:t>Time</w:t>
            </w:r>
          </w:p>
        </w:tc>
      </w:tr>
      <w:tr w:rsidR="002B733C" w14:paraId="76F64D11" w14:textId="77777777">
        <w:tc>
          <w:tcPr>
            <w:tcW w:w="0" w:type="auto"/>
          </w:tcPr>
          <w:p w14:paraId="3F88D0DF" w14:textId="77777777" w:rsidR="002B733C" w:rsidRDefault="00000000">
            <w:pPr>
              <w:pStyle w:val="Compact"/>
            </w:pPr>
            <w:r>
              <w:t>01</w:t>
            </w:r>
          </w:p>
        </w:tc>
        <w:tc>
          <w:tcPr>
            <w:tcW w:w="0" w:type="auto"/>
          </w:tcPr>
          <w:p w14:paraId="7EC1D48C" w14:textId="77777777" w:rsidR="002B733C" w:rsidRDefault="00000000">
            <w:pPr>
              <w:pStyle w:val="Compact"/>
            </w:pPr>
            <w:r>
              <w:t xml:space="preserve">Drop bottom-decile titles by </w:t>
            </w:r>
            <w:r>
              <w:rPr>
                <w:rStyle w:val="VerbatimChar"/>
              </w:rPr>
              <w:t>cost_per_viewing_hour</w:t>
            </w:r>
          </w:p>
        </w:tc>
        <w:tc>
          <w:tcPr>
            <w:tcW w:w="0" w:type="auto"/>
          </w:tcPr>
          <w:p w14:paraId="6D040162" w14:textId="77777777" w:rsidR="002B733C" w:rsidRDefault="00000000">
            <w:pPr>
              <w:pStyle w:val="Compact"/>
            </w:pPr>
            <w:r>
              <w:t>Insight 01</w:t>
            </w:r>
          </w:p>
        </w:tc>
        <w:tc>
          <w:tcPr>
            <w:tcW w:w="0" w:type="auto"/>
          </w:tcPr>
          <w:p w14:paraId="4DB5F67A" w14:textId="77777777" w:rsidR="002B733C" w:rsidRDefault="00000000">
            <w:pPr>
              <w:pStyle w:val="Compact"/>
            </w:pPr>
            <w:r>
              <w:t>$1.5–3.1B annual license savings</w:t>
            </w:r>
          </w:p>
        </w:tc>
        <w:tc>
          <w:tcPr>
            <w:tcW w:w="0" w:type="auto"/>
          </w:tcPr>
          <w:p w14:paraId="58BD731F" w14:textId="77777777" w:rsidR="002B733C" w:rsidRDefault="00000000">
            <w:pPr>
              <w:pStyle w:val="Compact"/>
            </w:pPr>
            <w:r>
              <w:t>Next license cycle</w:t>
            </w:r>
          </w:p>
        </w:tc>
      </w:tr>
      <w:tr w:rsidR="002B733C" w14:paraId="4381A685" w14:textId="77777777">
        <w:tc>
          <w:tcPr>
            <w:tcW w:w="0" w:type="auto"/>
          </w:tcPr>
          <w:p w14:paraId="61F77917" w14:textId="77777777" w:rsidR="002B733C" w:rsidRDefault="00000000">
            <w:pPr>
              <w:pStyle w:val="Compact"/>
            </w:pPr>
            <w:r>
              <w:t>02</w:t>
            </w:r>
          </w:p>
        </w:tc>
        <w:tc>
          <w:tcPr>
            <w:tcW w:w="0" w:type="auto"/>
          </w:tcPr>
          <w:p w14:paraId="6DED4131" w14:textId="77777777" w:rsidR="002B733C" w:rsidRDefault="00000000">
            <w:pPr>
              <w:pStyle w:val="Compact"/>
            </w:pPr>
            <w:r>
              <w:t xml:space="preserve">Build churn early-warning on </w:t>
            </w:r>
            <w:r>
              <w:rPr>
                <w:rStyle w:val="VerbatimChar"/>
              </w:rPr>
              <w:t>monthly_hours_watched</w:t>
            </w:r>
          </w:p>
        </w:tc>
        <w:tc>
          <w:tcPr>
            <w:tcW w:w="0" w:type="auto"/>
          </w:tcPr>
          <w:p w14:paraId="41EAECD6" w14:textId="77777777" w:rsidR="002B733C" w:rsidRDefault="00000000">
            <w:pPr>
              <w:pStyle w:val="Compact"/>
            </w:pPr>
            <w:r>
              <w:t>Insight 03</w:t>
            </w:r>
          </w:p>
        </w:tc>
        <w:tc>
          <w:tcPr>
            <w:tcW w:w="0" w:type="auto"/>
          </w:tcPr>
          <w:p w14:paraId="6C8CA721" w14:textId="77777777" w:rsidR="002B733C" w:rsidRDefault="00000000">
            <w:pPr>
              <w:pStyle w:val="Compact"/>
            </w:pPr>
            <w:r>
              <w:t>Target ~10% of 19.6K churners</w:t>
            </w:r>
          </w:p>
        </w:tc>
        <w:tc>
          <w:tcPr>
            <w:tcW w:w="0" w:type="auto"/>
          </w:tcPr>
          <w:p w14:paraId="6AF49193" w14:textId="77777777" w:rsidR="002B733C" w:rsidRDefault="00000000">
            <w:pPr>
              <w:pStyle w:val="Compact"/>
            </w:pPr>
            <w:r>
              <w:t>Q3 implementation</w:t>
            </w:r>
          </w:p>
        </w:tc>
      </w:tr>
      <w:tr w:rsidR="002B733C" w14:paraId="63EBC153" w14:textId="77777777">
        <w:tc>
          <w:tcPr>
            <w:tcW w:w="0" w:type="auto"/>
          </w:tcPr>
          <w:p w14:paraId="5FDE085E" w14:textId="77777777" w:rsidR="002B733C" w:rsidRDefault="00000000">
            <w:pPr>
              <w:pStyle w:val="Compact"/>
            </w:pPr>
            <w:r>
              <w:t>03</w:t>
            </w:r>
          </w:p>
        </w:tc>
        <w:tc>
          <w:tcPr>
            <w:tcW w:w="0" w:type="auto"/>
          </w:tcPr>
          <w:p w14:paraId="63F3E5FF" w14:textId="77777777" w:rsidR="002B733C" w:rsidRDefault="00000000">
            <w:pPr>
              <w:pStyle w:val="Compact"/>
            </w:pPr>
            <w:r>
              <w:t>Redirect personalization from tier to title-level signals</w:t>
            </w:r>
          </w:p>
        </w:tc>
        <w:tc>
          <w:tcPr>
            <w:tcW w:w="0" w:type="auto"/>
          </w:tcPr>
          <w:p w14:paraId="1ECB5E67" w14:textId="77777777" w:rsidR="002B733C" w:rsidRDefault="00000000">
            <w:pPr>
              <w:pStyle w:val="Compact"/>
            </w:pPr>
            <w:r>
              <w:t>Insight 02</w:t>
            </w:r>
          </w:p>
        </w:tc>
        <w:tc>
          <w:tcPr>
            <w:tcW w:w="0" w:type="auto"/>
          </w:tcPr>
          <w:p w14:paraId="7AF14512" w14:textId="77777777" w:rsidR="002B733C" w:rsidRDefault="00000000">
            <w:pPr>
              <w:pStyle w:val="Compact"/>
            </w:pPr>
            <w:r>
              <w:t>Lift completion via 48 pp title variance</w:t>
            </w:r>
          </w:p>
        </w:tc>
        <w:tc>
          <w:tcPr>
            <w:tcW w:w="0" w:type="auto"/>
          </w:tcPr>
          <w:p w14:paraId="14F3B176" w14:textId="77777777" w:rsidR="002B733C" w:rsidRDefault="00000000">
            <w:pPr>
              <w:pStyle w:val="Compact"/>
            </w:pPr>
            <w:r>
              <w:t>Q3–Q4 A/B test</w:t>
            </w:r>
          </w:p>
        </w:tc>
      </w:tr>
      <w:tr w:rsidR="002B733C" w14:paraId="087ACCEA" w14:textId="77777777">
        <w:tc>
          <w:tcPr>
            <w:tcW w:w="0" w:type="auto"/>
          </w:tcPr>
          <w:p w14:paraId="6664759A" w14:textId="77777777" w:rsidR="002B733C" w:rsidRDefault="00000000">
            <w:pPr>
              <w:pStyle w:val="Compact"/>
            </w:pPr>
            <w:r>
              <w:t>04</w:t>
            </w:r>
          </w:p>
        </w:tc>
        <w:tc>
          <w:tcPr>
            <w:tcW w:w="0" w:type="auto"/>
          </w:tcPr>
          <w:p w14:paraId="370076BA" w14:textId="77777777" w:rsidR="002B733C" w:rsidRDefault="00000000">
            <w:pPr>
              <w:pStyle w:val="Compact"/>
            </w:pPr>
            <w:r>
              <w:t>Reallocate CDN budget away from selective region/ISP investment</w:t>
            </w:r>
          </w:p>
        </w:tc>
        <w:tc>
          <w:tcPr>
            <w:tcW w:w="0" w:type="auto"/>
          </w:tcPr>
          <w:p w14:paraId="27D798FC" w14:textId="77777777" w:rsidR="002B733C" w:rsidRDefault="00000000">
            <w:pPr>
              <w:pStyle w:val="Compact"/>
            </w:pPr>
            <w:r>
              <w:t>Insight 04</w:t>
            </w:r>
          </w:p>
        </w:tc>
        <w:tc>
          <w:tcPr>
            <w:tcW w:w="0" w:type="auto"/>
          </w:tcPr>
          <w:p w14:paraId="1514C61A" w14:textId="77777777" w:rsidR="002B733C" w:rsidRDefault="00000000">
            <w:pPr>
              <w:pStyle w:val="Compact"/>
            </w:pPr>
            <w:r>
              <w:t>Free budget for higher-impact levers</w:t>
            </w:r>
          </w:p>
        </w:tc>
        <w:tc>
          <w:tcPr>
            <w:tcW w:w="0" w:type="auto"/>
          </w:tcPr>
          <w:p w14:paraId="5900A305" w14:textId="77777777" w:rsidR="002B733C" w:rsidRDefault="00000000">
            <w:pPr>
              <w:pStyle w:val="Compact"/>
            </w:pPr>
            <w:r>
              <w:t>Immediate review</w:t>
            </w:r>
          </w:p>
        </w:tc>
      </w:tr>
    </w:tbl>
    <w:p w14:paraId="6A13D52B" w14:textId="77777777" w:rsidR="002B733C" w:rsidRDefault="00000000">
      <w:pPr>
        <w:pStyle w:val="Heading3"/>
      </w:pPr>
      <w:bookmarkStart w:id="50" w:name="Xaec225a2460efb13f68f5cd1ccd77377d06eedd"/>
      <w:r>
        <w:t>Where “Target ~10% of 19.6K churners” comes from</w:t>
      </w:r>
    </w:p>
    <w:p w14:paraId="15E5BA40" w14:textId="77777777" w:rsidR="002B733C" w:rsidRDefault="00000000">
      <w:pPr>
        <w:pStyle w:val="FirstParagraph"/>
      </w:pPr>
      <w:r>
        <w:t>This is the planning target for an early-warning model, not a measured outcome. With 19,573 historical churners and a model built on the dominant signal (monthly hours watched), a reasonable assumption is that intervention can save on the order of 10% of at-risk users — about 2,000 users annually. This is conservative for a first-version model; more sophisticated modeling could target a larger share.</w:t>
      </w:r>
    </w:p>
    <w:p w14:paraId="2926E4BF" w14:textId="77777777" w:rsidR="002B733C" w:rsidRDefault="00000000">
      <w:pPr>
        <w:pStyle w:val="Heading3"/>
      </w:pPr>
      <w:bookmarkStart w:id="51" w:name="X74eaf3e88e77a23ddc5cd76943ae2b3ca46629e"/>
      <w:bookmarkEnd w:id="50"/>
      <w:r>
        <w:t>Where “$1.5–3.1B annual license savings” comes from</w:t>
      </w:r>
    </w:p>
    <w:p w14:paraId="54222F67" w14:textId="77777777" w:rsidR="002B733C" w:rsidRDefault="00000000">
      <w:pPr>
        <w:pStyle w:val="FirstParagraph"/>
      </w:pPr>
      <w:r>
        <w:t>The range is bounded by:</w:t>
      </w:r>
    </w:p>
    <w:p w14:paraId="3E816F37" w14:textId="77777777" w:rsidR="002B733C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Lower bound: $1.5B.</w:t>
      </w:r>
      <w:r>
        <w:t xml:space="preserve"> Conservative renegotiation of bottom-decile contracts at ~50% reduction on $3.13B = $1.5B.</w:t>
      </w:r>
    </w:p>
    <w:p w14:paraId="069460EF" w14:textId="77777777" w:rsidR="002B733C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Upper bound: $3.1B.</w:t>
      </w:r>
      <w:r>
        <w:t xml:space="preserve"> Full discontinuation of bottom-decile titles, recovering the entire $3.13B annual cost.</w:t>
      </w:r>
    </w:p>
    <w:p w14:paraId="05575D09" w14:textId="77777777" w:rsidR="002B733C" w:rsidRDefault="00000000">
      <w:pPr>
        <w:pStyle w:val="FirstParagraph"/>
      </w:pPr>
      <w:r>
        <w:t>The truth is almost certainly somewhere in the range. The CIO chooses based on operational and strategic factors (e.g., contractual penalties, content-portfolio considerations).</w:t>
      </w:r>
    </w:p>
    <w:p w14:paraId="4783025D" w14:textId="77777777" w:rsidR="002B733C" w:rsidRDefault="00000000">
      <w:pPr>
        <w:pStyle w:val="Heading1"/>
      </w:pPr>
      <w:bookmarkStart w:id="52" w:name="section-6-scaling-the-solution"/>
      <w:bookmarkEnd w:id="48"/>
      <w:bookmarkEnd w:id="49"/>
      <w:bookmarkEnd w:id="51"/>
      <w:r>
        <w:lastRenderedPageBreak/>
        <w:t>Section 6 — Scaling the Solution</w:t>
      </w:r>
    </w:p>
    <w:p w14:paraId="3FF3CBE6" w14:textId="77777777" w:rsidR="002B733C" w:rsidRDefault="00000000">
      <w:pPr>
        <w:pStyle w:val="Heading2"/>
      </w:pPr>
      <w:bookmarkStart w:id="53" w:name="slide-22-linear-scaling-path"/>
      <w:r>
        <w:t>Slide 22 · Linear Scaling Path</w:t>
      </w:r>
    </w:p>
    <w:p w14:paraId="06E20994" w14:textId="77777777" w:rsidR="002B733C" w:rsidRDefault="00000000">
      <w:pPr>
        <w:pStyle w:val="FirstParagraph"/>
      </w:pPr>
      <w:r>
        <w:rPr>
          <w:b/>
          <w:bCs/>
        </w:rPr>
        <w:t>What’s on the slide.</w:t>
      </w:r>
      <w:r>
        <w:t xml:space="preserve"> Three side-by-side cards: TODAY (32 MB, 50M rows), 10× (320 MB, 500M rows), 100× (3.2 GB, 5B rows). Below the cards, a four-row table mapping each pipeline layer to its AWS, GCP, and Azure managed equivalents. Bottom callout: “Recommended at 100×: AWS-based stack · ~70% lower TCO than self-managed once labor included.”</w:t>
      </w:r>
    </w:p>
    <w:p w14:paraId="28963022" w14:textId="77777777" w:rsidR="002B733C" w:rsidRDefault="00000000">
      <w:pPr>
        <w:pStyle w:val="Heading3"/>
      </w:pPr>
      <w:bookmarkStart w:id="54" w:name="where-32-mb-50m-rows-today-comes-from"/>
      <w:r>
        <w:t>Where “32 MB, 50M rows” (TODAY) comes from</w:t>
      </w:r>
    </w:p>
    <w:p w14:paraId="24C15920" w14:textId="77777777" w:rsidR="002B733C" w:rsidRDefault="00000000">
      <w:pPr>
        <w:pStyle w:val="FirstParagraph"/>
      </w:pPr>
      <w:r>
        <w:t>The course data repository’s MediaWave dataset, fully unzipped, totals approximately 32 MB across all five files. The row count across all tables (viewing-history is the dominant contributor at ~10-30M events) is on the order of 50M when fully expanded.</w:t>
      </w:r>
    </w:p>
    <w:p w14:paraId="2884F31F" w14:textId="77777777" w:rsidR="002B733C" w:rsidRDefault="00000000">
      <w:pPr>
        <w:pStyle w:val="Heading3"/>
      </w:pPr>
      <w:bookmarkStart w:id="55" w:name="where-the-10-and-100-numbers-come-from"/>
      <w:bookmarkEnd w:id="54"/>
      <w:r>
        <w:t>Where the 10× and 100× numbers come from</w:t>
      </w:r>
    </w:p>
    <w:p w14:paraId="0F6FC594" w14:textId="77777777" w:rsidR="002B733C" w:rsidRDefault="00000000">
      <w:pPr>
        <w:pStyle w:val="FirstParagraph"/>
      </w:pPr>
      <w:r>
        <w:t>Linear scaling assumption: 320 MB / 500M rows at 10×; 3.2 GB / 5B rows at 100×. These are projections based on multiplying today’s volume, not measured outcomes.</w:t>
      </w:r>
    </w:p>
    <w:p w14:paraId="4DFB8606" w14:textId="77777777" w:rsidR="002B733C" w:rsidRDefault="00000000">
      <w:pPr>
        <w:pStyle w:val="Heading3"/>
      </w:pPr>
      <w:bookmarkStart w:id="56" w:name="X7f83df65b3c385028caa8162bbff28ec029b9c3"/>
      <w:bookmarkEnd w:id="55"/>
      <w:r>
        <w:t>Where the resource-sizing recommendations come from</w:t>
      </w:r>
    </w:p>
    <w:p w14:paraId="4551640E" w14:textId="77777777" w:rsidR="002B733C" w:rsidRDefault="00000000">
      <w:pPr>
        <w:pStyle w:val="FirstParagraph"/>
      </w:pPr>
      <w:r>
        <w:t>Standard Spark and Kafka sizing rules of thumb:</w:t>
      </w:r>
    </w:p>
    <w:p w14:paraId="5E7838B0" w14:textId="77777777" w:rsidR="002B733C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Spark workers.</w:t>
      </w:r>
      <w:r>
        <w:t xml:space="preserve"> Memory per worker should be ~1.5× the largest shuffle stage. At 50M rows, 2 GB per worker is plenty. At 500M rows, 4 GB × 4 workers gives 16 GB total cluster memory. At 5B rows, 8-16 workers × 16 GB = 128-256 GB.</w:t>
      </w:r>
    </w:p>
    <w:p w14:paraId="45239C57" w14:textId="77777777" w:rsidR="002B733C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Kafka brokers.</w:t>
      </w:r>
      <w:r>
        <w:t xml:space="preserve"> One broker handles ~10K-50K messages/second comfortably. At 100× volume with sustained high throughput, 5+ brokers with 3× replication is conventional.</w:t>
      </w:r>
    </w:p>
    <w:p w14:paraId="02319EBC" w14:textId="77777777" w:rsidR="002B733C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Shuffle partitions.</w:t>
      </w:r>
      <w:r>
        <w:t xml:space="preserve"> Default 200 is fine at 50M rows. At 500M rows, increasing to 500 reduces per-partition memory pressure. At 5B rows, the auto-tuning of Spark 3.x handles this.</w:t>
      </w:r>
    </w:p>
    <w:p w14:paraId="44A33FB4" w14:textId="77777777" w:rsidR="002B733C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Replication factor.</w:t>
      </w:r>
      <w:r>
        <w:t xml:space="preserve"> RF=3 at 100× because the cluster is large enough that node failures become routine.</w:t>
      </w:r>
    </w:p>
    <w:p w14:paraId="45CFB914" w14:textId="77777777" w:rsidR="002B733C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Airflow executor.</w:t>
      </w:r>
      <w:r>
        <w:t xml:space="preserve"> LocalExecutor is single-process. At 100× volume the orchestration becomes a bottleneck; switching to CeleryExecutor with Redis lets Airflow distribute task execution.</w:t>
      </w:r>
    </w:p>
    <w:p w14:paraId="4CFC1932" w14:textId="77777777" w:rsidR="002B733C" w:rsidRDefault="00000000">
      <w:pPr>
        <w:pStyle w:val="FirstParagraph"/>
      </w:pPr>
      <w:r>
        <w:t>These sizing numbers are standard practice, not novel calculations. Cite “industry guidance” if pressed; we can point to specific Cloudera and Confluent references in the written report.</w:t>
      </w:r>
    </w:p>
    <w:p w14:paraId="7E5F6056" w14:textId="77777777" w:rsidR="002B733C" w:rsidRDefault="00000000">
      <w:pPr>
        <w:pStyle w:val="Heading3"/>
      </w:pPr>
      <w:bookmarkStart w:id="57" w:name="where-70-lower-tco-comes-from"/>
      <w:bookmarkEnd w:id="56"/>
      <w:r>
        <w:t>Where “70% lower TCO” comes from</w:t>
      </w:r>
    </w:p>
    <w:p w14:paraId="2BFFC6E5" w14:textId="77777777" w:rsidR="002B733C" w:rsidRDefault="00000000">
      <w:pPr>
        <w:pStyle w:val="FirstParagraph"/>
      </w:pPr>
      <w:r>
        <w:t>Total cost of ownership comparison at 100× volume, including labor: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812"/>
        <w:gridCol w:w="1954"/>
        <w:gridCol w:w="2810"/>
      </w:tblGrid>
      <w:tr w:rsidR="002B733C" w14:paraId="7F38BFF1" w14:textId="77777777" w:rsidTr="002B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7DF837" w14:textId="77777777" w:rsidR="002B733C" w:rsidRDefault="00000000">
            <w:pPr>
              <w:pStyle w:val="Compact"/>
            </w:pPr>
            <w:r>
              <w:lastRenderedPageBreak/>
              <w:t>Component</w:t>
            </w:r>
          </w:p>
        </w:tc>
        <w:tc>
          <w:tcPr>
            <w:tcW w:w="0" w:type="auto"/>
          </w:tcPr>
          <w:p w14:paraId="11A8123A" w14:textId="77777777" w:rsidR="002B733C" w:rsidRDefault="00000000">
            <w:pPr>
              <w:pStyle w:val="Compact"/>
            </w:pPr>
            <w:r>
              <w:t>Self-managed</w:t>
            </w:r>
          </w:p>
        </w:tc>
        <w:tc>
          <w:tcPr>
            <w:tcW w:w="0" w:type="auto"/>
          </w:tcPr>
          <w:p w14:paraId="77CFF00B" w14:textId="77777777" w:rsidR="002B733C" w:rsidRDefault="00000000">
            <w:pPr>
              <w:pStyle w:val="Compact"/>
            </w:pPr>
            <w:r>
              <w:t>AWS-managed</w:t>
            </w:r>
          </w:p>
        </w:tc>
      </w:tr>
      <w:tr w:rsidR="002B733C" w14:paraId="417640A2" w14:textId="77777777">
        <w:tc>
          <w:tcPr>
            <w:tcW w:w="0" w:type="auto"/>
          </w:tcPr>
          <w:p w14:paraId="3F287A9C" w14:textId="77777777" w:rsidR="002B733C" w:rsidRDefault="00000000">
            <w:pPr>
              <w:pStyle w:val="Compact"/>
            </w:pPr>
            <w:r>
              <w:t>Hardware (or compute)</w:t>
            </w:r>
          </w:p>
        </w:tc>
        <w:tc>
          <w:tcPr>
            <w:tcW w:w="0" w:type="auto"/>
          </w:tcPr>
          <w:p w14:paraId="0EF48878" w14:textId="77777777" w:rsidR="002B733C" w:rsidRDefault="00000000">
            <w:pPr>
              <w:pStyle w:val="Compact"/>
            </w:pPr>
            <w:r>
              <w:t>~$60K/yr</w:t>
            </w:r>
          </w:p>
        </w:tc>
        <w:tc>
          <w:tcPr>
            <w:tcW w:w="0" w:type="auto"/>
          </w:tcPr>
          <w:p w14:paraId="5624163F" w14:textId="77777777" w:rsidR="002B733C" w:rsidRDefault="00000000">
            <w:pPr>
              <w:pStyle w:val="Compact"/>
            </w:pPr>
            <w:r>
              <w:t>~$30K/yr (managed services)</w:t>
            </w:r>
          </w:p>
        </w:tc>
      </w:tr>
      <w:tr w:rsidR="002B733C" w14:paraId="419088A5" w14:textId="77777777">
        <w:tc>
          <w:tcPr>
            <w:tcW w:w="0" w:type="auto"/>
          </w:tcPr>
          <w:p w14:paraId="709A6735" w14:textId="77777777" w:rsidR="002B733C" w:rsidRDefault="00000000">
            <w:pPr>
              <w:pStyle w:val="Compact"/>
            </w:pPr>
            <w:r>
              <w:t>Operations labor (DevOps + Hadoop admin, partial FTE)</w:t>
            </w:r>
          </w:p>
        </w:tc>
        <w:tc>
          <w:tcPr>
            <w:tcW w:w="0" w:type="auto"/>
          </w:tcPr>
          <w:p w14:paraId="6E764CB8" w14:textId="77777777" w:rsidR="002B733C" w:rsidRDefault="00000000">
            <w:pPr>
              <w:pStyle w:val="Compact"/>
            </w:pPr>
            <w:r>
              <w:t>~$200K/yr</w:t>
            </w:r>
          </w:p>
        </w:tc>
        <w:tc>
          <w:tcPr>
            <w:tcW w:w="0" w:type="auto"/>
          </w:tcPr>
          <w:p w14:paraId="4B6A2169" w14:textId="77777777" w:rsidR="002B733C" w:rsidRDefault="00000000">
            <w:pPr>
              <w:pStyle w:val="Compact"/>
            </w:pPr>
            <w:r>
              <w:t>~$40K/yr (lighter touch)</w:t>
            </w:r>
          </w:p>
        </w:tc>
      </w:tr>
      <w:tr w:rsidR="002B733C" w14:paraId="3D4B9983" w14:textId="77777777">
        <w:tc>
          <w:tcPr>
            <w:tcW w:w="0" w:type="auto"/>
          </w:tcPr>
          <w:p w14:paraId="60D6F110" w14:textId="77777777" w:rsidR="002B733C" w:rsidRDefault="00000000">
            <w:pPr>
              <w:pStyle w:val="Compact"/>
            </w:pPr>
            <w:r>
              <w:t>Software licenses</w:t>
            </w:r>
          </w:p>
        </w:tc>
        <w:tc>
          <w:tcPr>
            <w:tcW w:w="0" w:type="auto"/>
          </w:tcPr>
          <w:p w14:paraId="30EAEBD3" w14:textId="77777777" w:rsidR="002B733C" w:rsidRDefault="00000000">
            <w:pPr>
              <w:pStyle w:val="Compact"/>
            </w:pPr>
            <w:r>
              <w:t>~$0 (open source)</w:t>
            </w:r>
          </w:p>
        </w:tc>
        <w:tc>
          <w:tcPr>
            <w:tcW w:w="0" w:type="auto"/>
          </w:tcPr>
          <w:p w14:paraId="3F65BE8A" w14:textId="77777777" w:rsidR="002B733C" w:rsidRDefault="00000000">
            <w:pPr>
              <w:pStyle w:val="Compact"/>
            </w:pPr>
            <w:r>
              <w:t>included in service fees</w:t>
            </w:r>
          </w:p>
        </w:tc>
      </w:tr>
      <w:tr w:rsidR="002B733C" w14:paraId="2183F4CF" w14:textId="77777777">
        <w:tc>
          <w:tcPr>
            <w:tcW w:w="0" w:type="auto"/>
          </w:tcPr>
          <w:p w14:paraId="184D0737" w14:textId="77777777" w:rsidR="002B733C" w:rsidRDefault="00000000">
            <w:pPr>
              <w:pStyle w:val="Compact"/>
            </w:pPr>
            <w:r>
              <w:rPr>
                <w:b/>
                <w:bCs/>
              </w:rPr>
              <w:t>Estimated total</w:t>
            </w:r>
          </w:p>
        </w:tc>
        <w:tc>
          <w:tcPr>
            <w:tcW w:w="0" w:type="auto"/>
          </w:tcPr>
          <w:p w14:paraId="5E1A8D8A" w14:textId="77777777" w:rsidR="002B733C" w:rsidRDefault="00000000">
            <w:pPr>
              <w:pStyle w:val="Compact"/>
            </w:pPr>
            <w:r>
              <w:rPr>
                <w:b/>
                <w:bCs/>
              </w:rPr>
              <w:t>~$260K/yr</w:t>
            </w:r>
          </w:p>
        </w:tc>
        <w:tc>
          <w:tcPr>
            <w:tcW w:w="0" w:type="auto"/>
          </w:tcPr>
          <w:p w14:paraId="3BB4C8B1" w14:textId="77777777" w:rsidR="002B733C" w:rsidRDefault="00000000">
            <w:pPr>
              <w:pStyle w:val="Compact"/>
            </w:pPr>
            <w:r>
              <w:rPr>
                <w:b/>
                <w:bCs/>
              </w:rPr>
              <w:t>~$70K/yr</w:t>
            </w:r>
          </w:p>
        </w:tc>
      </w:tr>
    </w:tbl>
    <w:p w14:paraId="5E53801D" w14:textId="77777777" w:rsidR="002B733C" w:rsidRDefault="00000000">
      <w:pPr>
        <w:pStyle w:val="SourceCode"/>
      </w:pPr>
      <w:r>
        <w:rPr>
          <w:rStyle w:val="VerbatimChar"/>
        </w:rPr>
        <w:t>Savings: (260 - 70) / 260 = 73% ≈ "about 70%"</w:t>
      </w:r>
    </w:p>
    <w:p w14:paraId="4466CD59" w14:textId="77777777" w:rsidR="002B733C" w:rsidRDefault="00000000">
      <w:pPr>
        <w:pStyle w:val="FirstParagraph"/>
      </w:pPr>
      <w:r>
        <w:t>These are planning estimates, not quotes. The labor component dominates and is the main reason managed services win at 100× volume. Specific dollar figures depend on team composition, region, and exact workload — be ready to acknowledge that.</w:t>
      </w:r>
    </w:p>
    <w:p w14:paraId="087BAE34" w14:textId="77777777" w:rsidR="002B733C" w:rsidRDefault="00000000">
      <w:pPr>
        <w:pStyle w:val="Heading2"/>
      </w:pPr>
      <w:bookmarkStart w:id="58" w:name="slide-23-lessons-learned"/>
      <w:bookmarkEnd w:id="53"/>
      <w:bookmarkEnd w:id="57"/>
      <w:r>
        <w:t>Slide 23 · Lessons Learned</w:t>
      </w:r>
    </w:p>
    <w:p w14:paraId="0BD6AB3B" w14:textId="77777777" w:rsidR="002B733C" w:rsidRDefault="00000000">
      <w:pPr>
        <w:pStyle w:val="FirstParagraph"/>
      </w:pPr>
      <w:r>
        <w:rPr>
          <w:b/>
          <w:bCs/>
        </w:rPr>
        <w:t>What’s on the slide.</w:t>
      </w:r>
      <w:r>
        <w:t xml:space="preserve"> Three vertical cards: WHAT WORKED (cyan), WHAT WAS HARD (amber), WHAT WE’D DO DIFFERENTLY (green), each with three bullet points.</w:t>
      </w:r>
    </w:p>
    <w:p w14:paraId="45739B99" w14:textId="77777777" w:rsidR="002B733C" w:rsidRDefault="00000000">
      <w:pPr>
        <w:pStyle w:val="BodyText"/>
      </w:pPr>
      <w:r>
        <w:rPr>
          <w:b/>
          <w:bCs/>
        </w:rPr>
        <w:t>Purpose.</w:t>
      </w:r>
      <w:r>
        <w:t xml:space="preserve"> Per project spec, every team must close with lessons learned. This slide also signals self-awareness, which is its own form of credibility.</w:t>
      </w:r>
    </w:p>
    <w:p w14:paraId="7F251A04" w14:textId="77777777" w:rsidR="002B733C" w:rsidRDefault="00000000">
      <w:pPr>
        <w:pStyle w:val="Heading3"/>
      </w:pPr>
      <w:bookmarkStart w:id="59" w:name="what-worked-derivations"/>
      <w:r>
        <w:t>What worked — derivations</w:t>
      </w:r>
    </w:p>
    <w:p w14:paraId="4D63F8B3" w14:textId="77777777" w:rsidR="002B733C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“Single docker-compose with shared network — eliminated service-discovery friction.”</w:t>
      </w:r>
      <w:r>
        <w:t xml:space="preserve"> Concrete claim: by putting all 11 services on a single Docker bridge network, services reach each other by container name (e.g., </w:t>
      </w:r>
      <w:r>
        <w:rPr>
          <w:rStyle w:val="VerbatimChar"/>
        </w:rPr>
        <w:t>kafka-broker:9092</w:t>
      </w:r>
      <w:r>
        <w:t xml:space="preserve">, not </w:t>
      </w:r>
      <w:r>
        <w:rPr>
          <w:rStyle w:val="VerbatimChar"/>
        </w:rPr>
        <w:t>localhost:9092</w:t>
      </w:r>
      <w:r>
        <w:t>). This eliminated the entire class of port-mapping and host-resolution bugs that show up when services span multiple compose files.</w:t>
      </w:r>
    </w:p>
    <w:p w14:paraId="0F48BE6D" w14:textId="77777777" w:rsidR="002B733C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“Reusable cleaning logic applied across all 5 datasets.”</w:t>
      </w:r>
      <w:r>
        <w:t xml:space="preserve"> Our cleaning module exposes generic functions (</w:t>
      </w:r>
      <w:r>
        <w:rPr>
          <w:rStyle w:val="VerbatimChar"/>
        </w:rPr>
        <w:t>drop_nulls_in</w:t>
      </w:r>
      <w:r>
        <w:t xml:space="preserve">, </w:t>
      </w:r>
      <w:r>
        <w:rPr>
          <w:rStyle w:val="VerbatimChar"/>
        </w:rPr>
        <w:t>cap_at</w:t>
      </w:r>
      <w:r>
        <w:t xml:space="preserve">, </w:t>
      </w:r>
      <w:r>
        <w:rPr>
          <w:rStyle w:val="VerbatimChar"/>
        </w:rPr>
        <w:t>clamp_to_range</w:t>
      </w:r>
      <w:r>
        <w:t xml:space="preserve">, </w:t>
      </w:r>
      <w:r>
        <w:rPr>
          <w:rStyle w:val="VerbatimChar"/>
        </w:rPr>
        <w:t>standardize_categorical</w:t>
      </w:r>
      <w:r>
        <w:t>) that we apply to each dataset with dataset-specific arguments. Total cleaning code is roughly 200 lines for 5 datasets versus ~500 lines if we’d written a separate cleaner per dataset.</w:t>
      </w:r>
    </w:p>
    <w:p w14:paraId="74BE1570" w14:textId="77777777" w:rsidR="002B733C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 xml:space="preserve">“Custom </w:t>
      </w:r>
      <w:r>
        <w:rPr>
          <w:rStyle w:val="VerbatimChar"/>
          <w:b/>
          <w:bCs/>
        </w:rPr>
        <w:t>cost_per_viewing_hour</w:t>
      </w:r>
      <w:r>
        <w:rPr>
          <w:b/>
          <w:bCs/>
        </w:rPr>
        <w:t xml:space="preserve"> metric — directly linked technical work to business value.”</w:t>
      </w:r>
      <w:r>
        <w:t xml:space="preserve"> This metric doesn’t exist in any source file. We invented it. Every dollar figure in the presentation traces back to it. The lesson: deriving the right business metric from raw data is often more valuable than the raw data itself.</w:t>
      </w:r>
    </w:p>
    <w:p w14:paraId="3B497295" w14:textId="77777777" w:rsidR="002B733C" w:rsidRDefault="00000000">
      <w:pPr>
        <w:pStyle w:val="Heading3"/>
      </w:pPr>
      <w:bookmarkStart w:id="60" w:name="what-was-hard-derivations"/>
      <w:bookmarkEnd w:id="59"/>
      <w:r>
        <w:t>What was hard — derivations</w:t>
      </w:r>
    </w:p>
    <w:p w14:paraId="0BBD9294" w14:textId="77777777" w:rsidR="002B733C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“Schema misalignment between batch and streaming layers — resolved by standardizing on raw Stage 1 fields.”</w:t>
      </w:r>
      <w:r>
        <w:t xml:space="preserve"> The streaming side initially used a slightly different schema than the batch side (different field names for the same concept). We resolved it by making both layers consume the same Stage 1 source-of-truth schema, with transformations applied identically on both sides.</w:t>
      </w:r>
    </w:p>
    <w:p w14:paraId="02ACE015" w14:textId="77777777" w:rsidR="002B733C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lastRenderedPageBreak/>
        <w:t>“Streaming-quality lacked session-level join key — solved with user-level aggregation.”</w:t>
      </w:r>
      <w:r>
        <w:t xml:space="preserve"> The </w:t>
      </w:r>
      <w:r>
        <w:rPr>
          <w:rStyle w:val="VerbatimChar"/>
        </w:rPr>
        <w:t>streaming-quality.csv.gz</w:t>
      </w:r>
      <w:r>
        <w:t xml:space="preserve"> source has user-level information but no session ID matching </w:t>
      </w:r>
      <w:r>
        <w:rPr>
          <w:rStyle w:val="VerbatimChar"/>
        </w:rPr>
        <w:t>viewing-history</w:t>
      </w:r>
      <w:r>
        <w:t xml:space="preserve">. Joining at session level would have required either dropping rows (where keys couldn’t be inferred) or fabricating keys. Both unacceptable. Our solution: aggregate streaming-quality to user level (avg buffering, avg bitrate, avg latency) and join at </w:t>
      </w:r>
      <w:r>
        <w:rPr>
          <w:rStyle w:val="VerbatimChar"/>
        </w:rPr>
        <w:t>user_id</w:t>
      </w:r>
      <w:r>
        <w:t>. Zero data loss.</w:t>
      </w:r>
    </w:p>
    <w:p w14:paraId="3D1D2E77" w14:textId="77777777" w:rsidR="002B733C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“Apple Silicon compatibility — required </w:t>
      </w:r>
      <w:r>
        <w:rPr>
          <w:rStyle w:val="VerbatimChar"/>
          <w:b/>
          <w:bCs/>
        </w:rPr>
        <w:t>platform: linux/amd64</w:t>
      </w:r>
      <w:r>
        <w:rPr>
          <w:b/>
          <w:bCs/>
        </w:rPr>
        <w:t xml:space="preserve"> declaration on every service.”</w:t>
      </w:r>
      <w:r>
        <w:t xml:space="preserve"> Some Hadoop and Spark images don’t yet have native ARM64 builds. On M-series Macs, we have to force the AMD64 platform via Docker’s emulation layer, declared at every service in the compose file.</w:t>
      </w:r>
    </w:p>
    <w:p w14:paraId="238C64D9" w14:textId="77777777" w:rsidR="002B733C" w:rsidRDefault="00000000">
      <w:pPr>
        <w:pStyle w:val="Heading3"/>
      </w:pPr>
      <w:bookmarkStart w:id="61" w:name="what-wed-do-differently-derivations"/>
      <w:bookmarkEnd w:id="60"/>
      <w:r>
        <w:t>What we’d do differently — derivations</w:t>
      </w:r>
    </w:p>
    <w:p w14:paraId="5C05AC9A" w14:textId="77777777" w:rsidR="002B733C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“Define data contracts between stages on Day 1.”</w:t>
      </w:r>
      <w:r>
        <w:t xml:space="preserve"> A “data contract” here means an explicit schema specification (column names, types, nullable) for the curated and analytics zones, agreed before implementation. We did this informally; doing it formally would have caught the batch/streaming misalignment earlier.</w:t>
      </w:r>
    </w:p>
    <w:p w14:paraId="60BB6CA1" w14:textId="77777777" w:rsidR="002B733C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“Add a second Kafka topic for alerts to demonstrate multi-topic patterns.”</w:t>
      </w:r>
      <w:r>
        <w:t xml:space="preserve"> Our implementation has one topic (</w:t>
      </w:r>
      <w:r>
        <w:rPr>
          <w:rStyle w:val="VerbatimChar"/>
        </w:rPr>
        <w:t>mediawave-user-activity</w:t>
      </w:r>
      <w:r>
        <w:t>). A second alerts-only topic would demonstrate topic-per-domain patterns and would be a stronger Stage 3 deliverable.</w:t>
      </w:r>
    </w:p>
    <w:p w14:paraId="114350C8" w14:textId="77777777" w:rsidR="002B733C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“Earlier integration testing — full-stack boot before each stage owner finishes.”</w:t>
      </w:r>
      <w:r>
        <w:t xml:space="preserve"> We tested layer-by-layer initially. Integration issues only appeared when we tried to run the full DAG end-to-end. A weekly full-stack boot from week 8 would have surfaced these earlier.</w:t>
      </w:r>
    </w:p>
    <w:p w14:paraId="67FE3ECC" w14:textId="77777777" w:rsidR="002B733C" w:rsidRDefault="00000000">
      <w:pPr>
        <w:pStyle w:val="Heading1"/>
      </w:pPr>
      <w:bookmarkStart w:id="62" w:name="X4ebaab7d6c4f98fc8bda6fafd79e49e3083b0b5"/>
      <w:bookmarkEnd w:id="52"/>
      <w:bookmarkEnd w:id="58"/>
      <w:bookmarkEnd w:id="61"/>
      <w:r>
        <w:t>Quick reference — every number, in one table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18"/>
        <w:gridCol w:w="2170"/>
        <w:gridCol w:w="6688"/>
      </w:tblGrid>
      <w:tr w:rsidR="002B733C" w14:paraId="07135B32" w14:textId="77777777" w:rsidTr="002B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BC08CE" w14:textId="77777777" w:rsidR="002B733C" w:rsidRDefault="00000000">
            <w:pPr>
              <w:pStyle w:val="Compact"/>
            </w:pPr>
            <w:r>
              <w:t>Slide</w:t>
            </w:r>
          </w:p>
        </w:tc>
        <w:tc>
          <w:tcPr>
            <w:tcW w:w="0" w:type="auto"/>
          </w:tcPr>
          <w:p w14:paraId="0BAA8182" w14:textId="77777777" w:rsidR="002B733C" w:rsidRDefault="00000000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27371452" w14:textId="77777777" w:rsidR="002B733C" w:rsidRDefault="00000000">
            <w:pPr>
              <w:pStyle w:val="Compact"/>
            </w:pPr>
            <w:r>
              <w:t>Where it comes from</w:t>
            </w:r>
          </w:p>
        </w:tc>
      </w:tr>
      <w:tr w:rsidR="002B733C" w14:paraId="463208E3" w14:textId="77777777">
        <w:tc>
          <w:tcPr>
            <w:tcW w:w="0" w:type="auto"/>
          </w:tcPr>
          <w:p w14:paraId="0C9E32A2" w14:textId="77777777" w:rsidR="002B733C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2C091D6F" w14:textId="77777777" w:rsidR="002B733C" w:rsidRDefault="00000000">
            <w:pPr>
              <w:pStyle w:val="Compact"/>
            </w:pPr>
            <w:r>
              <w:t>73%</w:t>
            </w:r>
          </w:p>
        </w:tc>
        <w:tc>
          <w:tcPr>
            <w:tcW w:w="0" w:type="auto"/>
          </w:tcPr>
          <w:p w14:paraId="74BB0815" w14:textId="77777777" w:rsidR="002B733C" w:rsidRDefault="00000000">
            <w:pPr>
              <w:pStyle w:val="Compact"/>
            </w:pPr>
            <w:r>
              <w:t>Sum of license cost for titles where cost-per-viewing-hour &gt; median cpvh, divided by total catalog cost</w:t>
            </w:r>
          </w:p>
        </w:tc>
      </w:tr>
      <w:tr w:rsidR="002B733C" w14:paraId="7DB71683" w14:textId="77777777">
        <w:tc>
          <w:tcPr>
            <w:tcW w:w="0" w:type="auto"/>
          </w:tcPr>
          <w:p w14:paraId="088BBEAA" w14:textId="77777777" w:rsidR="002B733C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741E3D32" w14:textId="77777777" w:rsidR="002B733C" w:rsidRDefault="00000000">
            <w:pPr>
              <w:pStyle w:val="Compact"/>
            </w:pPr>
            <w:r>
              <w:t>$3.13B</w:t>
            </w:r>
          </w:p>
        </w:tc>
        <w:tc>
          <w:tcPr>
            <w:tcW w:w="0" w:type="auto"/>
          </w:tcPr>
          <w:p w14:paraId="471EA545" w14:textId="77777777" w:rsidR="002B733C" w:rsidRDefault="00000000">
            <w:pPr>
              <w:pStyle w:val="Compact"/>
            </w:pPr>
            <w:r>
              <w:t>Sum of monthly license cost for top decile of cpvh, × 12</w:t>
            </w:r>
          </w:p>
        </w:tc>
      </w:tr>
      <w:tr w:rsidR="002B733C" w14:paraId="72FE54E2" w14:textId="77777777">
        <w:tc>
          <w:tcPr>
            <w:tcW w:w="0" w:type="auto"/>
          </w:tcPr>
          <w:p w14:paraId="73E7A69C" w14:textId="77777777" w:rsidR="002B733C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18EF94A7" w14:textId="77777777" w:rsidR="002B733C" w:rsidRDefault="00000000">
            <w:pPr>
              <w:pStyle w:val="Compact"/>
            </w:pPr>
            <w:r>
              <w:t>42%</w:t>
            </w:r>
          </w:p>
        </w:tc>
        <w:tc>
          <w:tcPr>
            <w:tcW w:w="0" w:type="auto"/>
          </w:tcPr>
          <w:p w14:paraId="3A268663" w14:textId="77777777" w:rsidR="002B733C" w:rsidRDefault="00000000">
            <w:pPr>
              <w:pStyle w:val="Compact"/>
            </w:pPr>
            <w:r>
              <w:t>(26.4 − 15.2) / 26.4</w:t>
            </w:r>
          </w:p>
        </w:tc>
      </w:tr>
      <w:tr w:rsidR="002B733C" w14:paraId="23FF12DC" w14:textId="77777777">
        <w:tc>
          <w:tcPr>
            <w:tcW w:w="0" w:type="auto"/>
          </w:tcPr>
          <w:p w14:paraId="220B68E6" w14:textId="77777777" w:rsidR="002B733C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2AC410B4" w14:textId="77777777" w:rsidR="002B733C" w:rsidRDefault="00000000">
            <w:pPr>
              <w:pStyle w:val="Compact"/>
            </w:pPr>
            <w:r>
              <w:t>&lt;1 pp</w:t>
            </w:r>
          </w:p>
        </w:tc>
        <w:tc>
          <w:tcPr>
            <w:tcW w:w="0" w:type="auto"/>
          </w:tcPr>
          <w:p w14:paraId="3EC1985E" w14:textId="77777777" w:rsidR="002B733C" w:rsidRDefault="00000000">
            <w:pPr>
              <w:pStyle w:val="Compact"/>
            </w:pPr>
            <w:r>
              <w:t>max(52.8, 52.6, 52.9) − min = 0.3 pp</w:t>
            </w:r>
          </w:p>
        </w:tc>
      </w:tr>
      <w:tr w:rsidR="002B733C" w14:paraId="15AD8132" w14:textId="77777777">
        <w:tc>
          <w:tcPr>
            <w:tcW w:w="0" w:type="auto"/>
          </w:tcPr>
          <w:p w14:paraId="0B834B0E" w14:textId="77777777" w:rsidR="002B733C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46E3165A" w14:textId="77777777" w:rsidR="002B733C" w:rsidRDefault="00000000">
            <w:pPr>
              <w:pStyle w:val="Compact"/>
            </w:pPr>
            <w:r>
              <w:t>11 services</w:t>
            </w:r>
          </w:p>
        </w:tc>
        <w:tc>
          <w:tcPr>
            <w:tcW w:w="0" w:type="auto"/>
          </w:tcPr>
          <w:p w14:paraId="10DD525D" w14:textId="77777777" w:rsidR="002B733C" w:rsidRDefault="00000000">
            <w:pPr>
              <w:pStyle w:val="Compact"/>
            </w:pPr>
            <w:r>
              <w:t>HDFS×3 + Spark×2 + Kafka×3 + Airflow×3</w:t>
            </w:r>
          </w:p>
        </w:tc>
      </w:tr>
      <w:tr w:rsidR="002B733C" w14:paraId="0EE03F8E" w14:textId="77777777">
        <w:tc>
          <w:tcPr>
            <w:tcW w:w="0" w:type="auto"/>
          </w:tcPr>
          <w:p w14:paraId="3C42129D" w14:textId="77777777" w:rsidR="002B733C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4DD0D465" w14:textId="77777777" w:rsidR="002B733C" w:rsidRDefault="00000000">
            <w:pPr>
              <w:pStyle w:val="Compact"/>
            </w:pPr>
            <w:r>
              <w:t>3 minutes</w:t>
            </w:r>
          </w:p>
        </w:tc>
        <w:tc>
          <w:tcPr>
            <w:tcW w:w="0" w:type="auto"/>
          </w:tcPr>
          <w:p w14:paraId="5F710BD8" w14:textId="77777777" w:rsidR="002B733C" w:rsidRDefault="00000000">
            <w:pPr>
              <w:pStyle w:val="Compact"/>
            </w:pPr>
            <w:r>
              <w:t>Empirical boot time, dominated by Kafka handshake + HDFS safe-mode + Airflow DAG parsing</w:t>
            </w:r>
          </w:p>
        </w:tc>
      </w:tr>
      <w:tr w:rsidR="002B733C" w14:paraId="4E1EC9C8" w14:textId="77777777">
        <w:tc>
          <w:tcPr>
            <w:tcW w:w="0" w:type="auto"/>
          </w:tcPr>
          <w:p w14:paraId="4BF2D525" w14:textId="77777777" w:rsidR="002B733C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3DE7CCE0" w14:textId="77777777" w:rsidR="002B733C" w:rsidRDefault="00000000">
            <w:pPr>
              <w:pStyle w:val="Compact"/>
            </w:pPr>
            <w:r>
              <w:t>5–10× compression</w:t>
            </w:r>
          </w:p>
        </w:tc>
        <w:tc>
          <w:tcPr>
            <w:tcW w:w="0" w:type="auto"/>
          </w:tcPr>
          <w:p w14:paraId="00AB7E74" w14:textId="77777777" w:rsidR="002B733C" w:rsidRDefault="00000000">
            <w:pPr>
              <w:pStyle w:val="Compact"/>
            </w:pPr>
            <w:r>
              <w:t>Standard Parquet vs gzip CSV/JSON ratio</w:t>
            </w:r>
          </w:p>
        </w:tc>
      </w:tr>
      <w:tr w:rsidR="002B733C" w14:paraId="232F3C25" w14:textId="77777777">
        <w:tc>
          <w:tcPr>
            <w:tcW w:w="0" w:type="auto"/>
          </w:tcPr>
          <w:p w14:paraId="0E2FECDB" w14:textId="77777777" w:rsidR="002B733C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5F9E3B6A" w14:textId="77777777" w:rsidR="002B733C" w:rsidRDefault="00000000">
            <w:pPr>
              <w:pStyle w:val="Compact"/>
            </w:pPr>
            <w:r>
              <w:t>4× scan speed</w:t>
            </w:r>
          </w:p>
        </w:tc>
        <w:tc>
          <w:tcPr>
            <w:tcW w:w="0" w:type="auto"/>
          </w:tcPr>
          <w:p w14:paraId="545A31A4" w14:textId="77777777" w:rsidR="002B733C" w:rsidRDefault="00000000">
            <w:pPr>
              <w:pStyle w:val="Compact"/>
            </w:pPr>
            <w:r>
              <w:t>Standard Parquet column-pruning + predicate-pushdown speedup</w:t>
            </w:r>
          </w:p>
        </w:tc>
      </w:tr>
      <w:tr w:rsidR="002B733C" w14:paraId="7DB76689" w14:textId="77777777">
        <w:tc>
          <w:tcPr>
            <w:tcW w:w="0" w:type="auto"/>
          </w:tcPr>
          <w:p w14:paraId="66230991" w14:textId="77777777" w:rsidR="002B733C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6932ED5E" w14:textId="77777777" w:rsidR="002B733C" w:rsidRDefault="00000000">
            <w:pPr>
              <w:pStyle w:val="Compact"/>
            </w:pPr>
            <w:r>
              <w:t>30-min max detection</w:t>
            </w:r>
          </w:p>
        </w:tc>
        <w:tc>
          <w:tcPr>
            <w:tcW w:w="0" w:type="auto"/>
          </w:tcPr>
          <w:p w14:paraId="61C92C5A" w14:textId="77777777" w:rsidR="002B733C" w:rsidRDefault="00000000">
            <w:pPr>
              <w:pStyle w:val="Compact"/>
            </w:pPr>
            <w:r>
              <w:t>15-min health-check interval + alert latency</w:t>
            </w:r>
          </w:p>
        </w:tc>
      </w:tr>
      <w:tr w:rsidR="002B733C" w14:paraId="4ADDB8D4" w14:textId="77777777">
        <w:tc>
          <w:tcPr>
            <w:tcW w:w="0" w:type="auto"/>
          </w:tcPr>
          <w:p w14:paraId="7FE5A0E8" w14:textId="77777777" w:rsidR="002B733C" w:rsidRDefault="00000000">
            <w:pPr>
              <w:pStyle w:val="Compact"/>
            </w:pPr>
            <w:r>
              <w:lastRenderedPageBreak/>
              <w:t>12</w:t>
            </w:r>
          </w:p>
        </w:tc>
        <w:tc>
          <w:tcPr>
            <w:tcW w:w="0" w:type="auto"/>
          </w:tcPr>
          <w:p w14:paraId="275AF053" w14:textId="77777777" w:rsidR="002B733C" w:rsidRDefault="00000000">
            <w:pPr>
              <w:pStyle w:val="Compact"/>
            </w:pPr>
            <w:r>
              <w:t>5 test re-runs</w:t>
            </w:r>
          </w:p>
        </w:tc>
        <w:tc>
          <w:tcPr>
            <w:tcW w:w="0" w:type="auto"/>
          </w:tcPr>
          <w:p w14:paraId="66C2665C" w14:textId="77777777" w:rsidR="002B733C" w:rsidRDefault="00000000">
            <w:pPr>
              <w:pStyle w:val="Compact"/>
            </w:pPr>
            <w:r>
              <w:t>Empirical idempotency test we ran</w:t>
            </w:r>
          </w:p>
        </w:tc>
      </w:tr>
      <w:tr w:rsidR="002B733C" w14:paraId="20F8F3AB" w14:textId="77777777">
        <w:tc>
          <w:tcPr>
            <w:tcW w:w="0" w:type="auto"/>
          </w:tcPr>
          <w:p w14:paraId="37087BF3" w14:textId="77777777" w:rsidR="002B733C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5B87F86F" w14:textId="77777777" w:rsidR="002B733C" w:rsidRDefault="00000000">
            <w:pPr>
              <w:pStyle w:val="Compact"/>
            </w:pPr>
            <w:r>
              <w:t>$19,634/hr (Frozen Roads)</w:t>
            </w:r>
          </w:p>
        </w:tc>
        <w:tc>
          <w:tcPr>
            <w:tcW w:w="0" w:type="auto"/>
          </w:tcPr>
          <w:p w14:paraId="0A52AE64" w14:textId="77777777" w:rsidR="002B733C" w:rsidRDefault="00000000">
            <w:pPr>
              <w:pStyle w:val="Compact"/>
            </w:pPr>
            <w:r>
              <w:t xml:space="preserve">Worst title in </w:t>
            </w:r>
            <w:r>
              <w:rPr>
                <w:rStyle w:val="VerbatimChar"/>
              </w:rPr>
              <w:t>content-performance</w:t>
            </w:r>
            <w:r>
              <w:t xml:space="preserve"> table, sorted by cpvh desc</w:t>
            </w:r>
          </w:p>
        </w:tc>
      </w:tr>
      <w:tr w:rsidR="002B733C" w14:paraId="6AF97124" w14:textId="77777777">
        <w:tc>
          <w:tcPr>
            <w:tcW w:w="0" w:type="auto"/>
          </w:tcPr>
          <w:p w14:paraId="09A8A996" w14:textId="77777777" w:rsidR="002B733C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267E9764" w14:textId="77777777" w:rsidR="002B733C" w:rsidRDefault="00000000">
            <w:pPr>
              <w:pStyle w:val="Compact"/>
            </w:pPr>
            <w:r>
              <w:t>$23/hr (Midnight Bridges 2)</w:t>
            </w:r>
          </w:p>
        </w:tc>
        <w:tc>
          <w:tcPr>
            <w:tcW w:w="0" w:type="auto"/>
          </w:tcPr>
          <w:p w14:paraId="61829E22" w14:textId="77777777" w:rsidR="002B733C" w:rsidRDefault="00000000">
            <w:pPr>
              <w:pStyle w:val="Compact"/>
            </w:pPr>
            <w:r>
              <w:t xml:space="preserve">Best title in </w:t>
            </w:r>
            <w:r>
              <w:rPr>
                <w:rStyle w:val="VerbatimChar"/>
              </w:rPr>
              <w:t>content-performance</w:t>
            </w:r>
            <w:r>
              <w:t xml:space="preserve"> table</w:t>
            </w:r>
          </w:p>
        </w:tc>
      </w:tr>
      <w:tr w:rsidR="002B733C" w14:paraId="0C827558" w14:textId="77777777">
        <w:tc>
          <w:tcPr>
            <w:tcW w:w="0" w:type="auto"/>
          </w:tcPr>
          <w:p w14:paraId="7E765667" w14:textId="77777777" w:rsidR="002B733C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1CDDB604" w14:textId="77777777" w:rsidR="002B733C" w:rsidRDefault="00000000">
            <w:pPr>
              <w:pStyle w:val="Compact"/>
            </w:pPr>
            <w:r>
              <w:t>860×</w:t>
            </w:r>
          </w:p>
        </w:tc>
        <w:tc>
          <w:tcPr>
            <w:tcW w:w="0" w:type="auto"/>
          </w:tcPr>
          <w:p w14:paraId="009C7007" w14:textId="77777777" w:rsidR="002B733C" w:rsidRDefault="00000000">
            <w:pPr>
              <w:pStyle w:val="Compact"/>
            </w:pPr>
            <w:r>
              <w:t>$19,634 / $23 = 853, rounded</w:t>
            </w:r>
          </w:p>
        </w:tc>
      </w:tr>
      <w:tr w:rsidR="002B733C" w14:paraId="42D7FF3C" w14:textId="77777777">
        <w:tc>
          <w:tcPr>
            <w:tcW w:w="0" w:type="auto"/>
          </w:tcPr>
          <w:p w14:paraId="03DC5850" w14:textId="77777777" w:rsidR="002B733C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37349B8A" w14:textId="77777777" w:rsidR="002B733C" w:rsidRDefault="00000000">
            <w:pPr>
              <w:pStyle w:val="Compact"/>
            </w:pPr>
            <w:r>
              <w:t>17%</w:t>
            </w:r>
          </w:p>
        </w:tc>
        <w:tc>
          <w:tcPr>
            <w:tcW w:w="0" w:type="auto"/>
          </w:tcPr>
          <w:p w14:paraId="783FCE3D" w14:textId="77777777" w:rsidR="002B733C" w:rsidRDefault="00000000">
            <w:pPr>
              <w:pStyle w:val="Compact"/>
            </w:pPr>
            <w:r>
              <w:t>$3.13B / $18.4B total annual catalog spend</w:t>
            </w:r>
          </w:p>
        </w:tc>
      </w:tr>
      <w:tr w:rsidR="002B733C" w14:paraId="7959CE9B" w14:textId="77777777">
        <w:tc>
          <w:tcPr>
            <w:tcW w:w="0" w:type="auto"/>
          </w:tcPr>
          <w:p w14:paraId="73676B0C" w14:textId="77777777" w:rsidR="002B733C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6182ABC9" w14:textId="77777777" w:rsidR="002B733C" w:rsidRDefault="00000000">
            <w:pPr>
              <w:pStyle w:val="Compact"/>
            </w:pPr>
            <w:r>
              <w:t>$1.5–2B</w:t>
            </w:r>
          </w:p>
        </w:tc>
        <w:tc>
          <w:tcPr>
            <w:tcW w:w="0" w:type="auto"/>
          </w:tcPr>
          <w:p w14:paraId="6D052498" w14:textId="77777777" w:rsidR="002B733C" w:rsidRDefault="00000000">
            <w:pPr>
              <w:pStyle w:val="Compact"/>
            </w:pPr>
            <w:r>
              <w:t>Conservative renegotiation estimate at 50-65% reduction</w:t>
            </w:r>
          </w:p>
        </w:tc>
      </w:tr>
      <w:tr w:rsidR="002B733C" w14:paraId="1E4F73AA" w14:textId="77777777">
        <w:tc>
          <w:tcPr>
            <w:tcW w:w="0" w:type="auto"/>
          </w:tcPr>
          <w:p w14:paraId="05580606" w14:textId="77777777" w:rsidR="002B733C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1CEBD572" w14:textId="77777777" w:rsidR="002B733C" w:rsidRDefault="00000000">
            <w:pPr>
              <w:pStyle w:val="Compact"/>
            </w:pPr>
            <w:r>
              <w:t>52.8 / 52.6 / 52.9%</w:t>
            </w:r>
          </w:p>
        </w:tc>
        <w:tc>
          <w:tcPr>
            <w:tcW w:w="0" w:type="auto"/>
          </w:tcPr>
          <w:p w14:paraId="1E6831E9" w14:textId="77777777" w:rsidR="002B733C" w:rsidRDefault="00000000">
            <w:pPr>
              <w:pStyle w:val="Compact"/>
            </w:pPr>
            <w:r>
              <w:rPr>
                <w:rStyle w:val="VerbatimChar"/>
              </w:rPr>
              <w:t>avg(completion_pct)</w:t>
            </w:r>
            <w:r>
              <w:t xml:space="preserve"> grouped by </w:t>
            </w:r>
            <w:r>
              <w:rPr>
                <w:rStyle w:val="VerbatimChar"/>
              </w:rPr>
              <w:t>plan_type</w:t>
            </w:r>
          </w:p>
        </w:tc>
      </w:tr>
      <w:tr w:rsidR="002B733C" w14:paraId="22442413" w14:textId="77777777">
        <w:tc>
          <w:tcPr>
            <w:tcW w:w="0" w:type="auto"/>
          </w:tcPr>
          <w:p w14:paraId="69150730" w14:textId="77777777" w:rsidR="002B733C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66C1B2BF" w14:textId="77777777" w:rsidR="002B733C" w:rsidRDefault="00000000">
            <w:pPr>
              <w:pStyle w:val="Compact"/>
            </w:pPr>
            <w:r>
              <w:t>60K / 90K / 50K users</w:t>
            </w:r>
          </w:p>
        </w:tc>
        <w:tc>
          <w:tcPr>
            <w:tcW w:w="0" w:type="auto"/>
          </w:tcPr>
          <w:p w14:paraId="2FF34253" w14:textId="77777777" w:rsidR="002B733C" w:rsidRDefault="00000000">
            <w:pPr>
              <w:pStyle w:val="Compact"/>
            </w:pPr>
            <w:r>
              <w:rPr>
                <w:rStyle w:val="VerbatimChar"/>
              </w:rPr>
              <w:t>count()</w:t>
            </w:r>
            <w:r>
              <w:t xml:space="preserve"> grouped by </w:t>
            </w:r>
            <w:r>
              <w:rPr>
                <w:rStyle w:val="VerbatimChar"/>
              </w:rPr>
              <w:t>plan_type</w:t>
            </w:r>
          </w:p>
        </w:tc>
      </w:tr>
      <w:tr w:rsidR="002B733C" w14:paraId="58849FDF" w14:textId="77777777">
        <w:tc>
          <w:tcPr>
            <w:tcW w:w="0" w:type="auto"/>
          </w:tcPr>
          <w:p w14:paraId="2B28B00A" w14:textId="77777777" w:rsidR="002B733C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52F63FE1" w14:textId="77777777" w:rsidR="002B733C" w:rsidRDefault="00000000">
            <w:pPr>
              <w:pStyle w:val="Compact"/>
            </w:pPr>
            <w:r>
              <w:t>28.9% / 76.7%</w:t>
            </w:r>
          </w:p>
        </w:tc>
        <w:tc>
          <w:tcPr>
            <w:tcW w:w="0" w:type="auto"/>
          </w:tcPr>
          <w:p w14:paraId="4BFD892F" w14:textId="77777777" w:rsidR="002B733C" w:rsidRDefault="00000000">
            <w:pPr>
              <w:pStyle w:val="Compact"/>
            </w:pPr>
            <w:r>
              <w:t xml:space="preserve">Min / max of per-title </w:t>
            </w:r>
            <w:r>
              <w:rPr>
                <w:rStyle w:val="VerbatimChar"/>
              </w:rPr>
              <w:t>avg(completion_pct)</w:t>
            </w:r>
          </w:p>
        </w:tc>
      </w:tr>
      <w:tr w:rsidR="002B733C" w14:paraId="6F125129" w14:textId="77777777">
        <w:tc>
          <w:tcPr>
            <w:tcW w:w="0" w:type="auto"/>
          </w:tcPr>
          <w:p w14:paraId="72F61902" w14:textId="77777777" w:rsidR="002B733C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662A4A40" w14:textId="77777777" w:rsidR="002B733C" w:rsidRDefault="00000000">
            <w:pPr>
              <w:pStyle w:val="Compact"/>
            </w:pPr>
            <w:r>
              <w:t>48 pp</w:t>
            </w:r>
          </w:p>
        </w:tc>
        <w:tc>
          <w:tcPr>
            <w:tcW w:w="0" w:type="auto"/>
          </w:tcPr>
          <w:p w14:paraId="7F6F6212" w14:textId="77777777" w:rsidR="002B733C" w:rsidRDefault="00000000">
            <w:pPr>
              <w:pStyle w:val="Compact"/>
            </w:pPr>
            <w:r>
              <w:t>76.7 − 28.9 = 47.8</w:t>
            </w:r>
          </w:p>
        </w:tc>
      </w:tr>
      <w:tr w:rsidR="002B733C" w14:paraId="673D7479" w14:textId="77777777">
        <w:tc>
          <w:tcPr>
            <w:tcW w:w="0" w:type="auto"/>
          </w:tcPr>
          <w:p w14:paraId="2CC07F11" w14:textId="77777777" w:rsidR="002B733C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6FD77BAD" w14:textId="77777777" w:rsidR="002B733C" w:rsidRDefault="00000000">
            <w:pPr>
              <w:pStyle w:val="Compact"/>
            </w:pPr>
            <w:r>
              <w:t>26.4 / 15.2 hr/mo</w:t>
            </w:r>
          </w:p>
        </w:tc>
        <w:tc>
          <w:tcPr>
            <w:tcW w:w="0" w:type="auto"/>
          </w:tcPr>
          <w:p w14:paraId="38B08725" w14:textId="77777777" w:rsidR="002B733C" w:rsidRDefault="00000000">
            <w:pPr>
              <w:pStyle w:val="Compact"/>
            </w:pPr>
            <w:r>
              <w:rPr>
                <w:rStyle w:val="VerbatimChar"/>
              </w:rPr>
              <w:t>avg(monthly_hours_watched)</w:t>
            </w:r>
            <w:r>
              <w:t xml:space="preserve"> grouped by </w:t>
            </w:r>
            <w:r>
              <w:rPr>
                <w:rStyle w:val="VerbatimChar"/>
              </w:rPr>
              <w:t>churn_status</w:t>
            </w:r>
          </w:p>
        </w:tc>
      </w:tr>
      <w:tr w:rsidR="002B733C" w14:paraId="01D90E26" w14:textId="77777777">
        <w:tc>
          <w:tcPr>
            <w:tcW w:w="0" w:type="auto"/>
          </w:tcPr>
          <w:p w14:paraId="3BAA4496" w14:textId="77777777" w:rsidR="002B733C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0E160749" w14:textId="77777777" w:rsidR="002B733C" w:rsidRDefault="00000000">
            <w:pPr>
              <w:pStyle w:val="Compact"/>
            </w:pPr>
            <w:r>
              <w:t>19,573 / 180,427</w:t>
            </w:r>
          </w:p>
        </w:tc>
        <w:tc>
          <w:tcPr>
            <w:tcW w:w="0" w:type="auto"/>
          </w:tcPr>
          <w:p w14:paraId="7E22385C" w14:textId="77777777" w:rsidR="002B733C" w:rsidRDefault="00000000">
            <w:pPr>
              <w:pStyle w:val="Compact"/>
            </w:pPr>
            <w:r>
              <w:rPr>
                <w:rStyle w:val="VerbatimChar"/>
              </w:rPr>
              <w:t>count()</w:t>
            </w:r>
            <w:r>
              <w:t xml:space="preserve"> grouped by </w:t>
            </w:r>
            <w:r>
              <w:rPr>
                <w:rStyle w:val="VerbatimChar"/>
              </w:rPr>
              <w:t>churn_status</w:t>
            </w:r>
          </w:p>
        </w:tc>
      </w:tr>
      <w:tr w:rsidR="002B733C" w14:paraId="4E814F03" w14:textId="77777777">
        <w:tc>
          <w:tcPr>
            <w:tcW w:w="0" w:type="auto"/>
          </w:tcPr>
          <w:p w14:paraId="7F006A7E" w14:textId="77777777" w:rsidR="002B733C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4E0267CD" w14:textId="77777777" w:rsidR="002B733C" w:rsidRDefault="00000000">
            <w:pPr>
              <w:pStyle w:val="Compact"/>
            </w:pPr>
            <w:r>
              <w:t>42%</w:t>
            </w:r>
          </w:p>
        </w:tc>
        <w:tc>
          <w:tcPr>
            <w:tcW w:w="0" w:type="auto"/>
          </w:tcPr>
          <w:p w14:paraId="4D54EFD3" w14:textId="77777777" w:rsidR="002B733C" w:rsidRDefault="00000000">
            <w:pPr>
              <w:pStyle w:val="Compact"/>
            </w:pPr>
            <w:r>
              <w:t>(26.4 − 15.2) / 26.4</w:t>
            </w:r>
          </w:p>
        </w:tc>
      </w:tr>
      <w:tr w:rsidR="002B733C" w14:paraId="738A2CFB" w14:textId="77777777">
        <w:tc>
          <w:tcPr>
            <w:tcW w:w="0" w:type="auto"/>
          </w:tcPr>
          <w:p w14:paraId="51C10C5E" w14:textId="77777777" w:rsidR="002B733C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760449A9" w14:textId="77777777" w:rsidR="002B733C" w:rsidRDefault="00000000">
            <w:pPr>
              <w:pStyle w:val="Compact"/>
            </w:pPr>
            <w:r>
              <w:t>7 regions × 10 ISPs</w:t>
            </w:r>
          </w:p>
        </w:tc>
        <w:tc>
          <w:tcPr>
            <w:tcW w:w="0" w:type="auto"/>
          </w:tcPr>
          <w:p w14:paraId="1D8ADE98" w14:textId="77777777" w:rsidR="002B733C" w:rsidRDefault="00000000">
            <w:pPr>
              <w:pStyle w:val="Compact"/>
            </w:pPr>
            <w:r>
              <w:t xml:space="preserve">Distinct counts in </w:t>
            </w:r>
            <w:r>
              <w:rPr>
                <w:rStyle w:val="VerbatimChar"/>
              </w:rPr>
              <w:t>streaming-quality.csv.gz</w:t>
            </w:r>
          </w:p>
        </w:tc>
      </w:tr>
      <w:tr w:rsidR="002B733C" w14:paraId="658A9688" w14:textId="77777777">
        <w:tc>
          <w:tcPr>
            <w:tcW w:w="0" w:type="auto"/>
          </w:tcPr>
          <w:p w14:paraId="16EC8921" w14:textId="77777777" w:rsidR="002B733C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0B5578B4" w14:textId="77777777" w:rsidR="002B733C" w:rsidRDefault="00000000">
            <w:pPr>
              <w:pStyle w:val="Compact"/>
            </w:pPr>
            <w:r>
              <w:t>3.3% spread</w:t>
            </w:r>
          </w:p>
        </w:tc>
        <w:tc>
          <w:tcPr>
            <w:tcW w:w="0" w:type="auto"/>
          </w:tcPr>
          <w:p w14:paraId="69045054" w14:textId="77777777" w:rsidR="002B733C" w:rsidRDefault="00000000">
            <w:pPr>
              <w:pStyle w:val="Compact"/>
            </w:pPr>
            <w:r>
              <w:t>(max − min) / min computed on full-precision regional buffering averages</w:t>
            </w:r>
          </w:p>
        </w:tc>
      </w:tr>
      <w:tr w:rsidR="002B733C" w14:paraId="2AE4BB37" w14:textId="77777777">
        <w:tc>
          <w:tcPr>
            <w:tcW w:w="0" w:type="auto"/>
          </w:tcPr>
          <w:p w14:paraId="10BDCE74" w14:textId="77777777" w:rsidR="002B733C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5CA5F2F5" w14:textId="77777777" w:rsidR="002B733C" w:rsidRDefault="00000000">
            <w:pPr>
              <w:pStyle w:val="Compact"/>
            </w:pPr>
            <w:r>
              <w:t>Correlation ≈ 0</w:t>
            </w:r>
          </w:p>
        </w:tc>
        <w:tc>
          <w:tcPr>
            <w:tcW w:w="0" w:type="auto"/>
          </w:tcPr>
          <w:p w14:paraId="65669165" w14:textId="77777777" w:rsidR="002B733C" w:rsidRDefault="00000000">
            <w:pPr>
              <w:pStyle w:val="Compact"/>
            </w:pPr>
            <w:r>
              <w:rPr>
                <w:rStyle w:val="VerbatimChar"/>
              </w:rPr>
              <w:t>df.stat.corr("buffering_events", "completion_pct")</w:t>
            </w:r>
          </w:p>
        </w:tc>
      </w:tr>
      <w:tr w:rsidR="002B733C" w14:paraId="767EF9CF" w14:textId="77777777">
        <w:tc>
          <w:tcPr>
            <w:tcW w:w="0" w:type="auto"/>
          </w:tcPr>
          <w:p w14:paraId="23EEF98F" w14:textId="77777777" w:rsidR="002B733C" w:rsidRDefault="00000000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21E8AEDB" w14:textId="77777777" w:rsidR="002B733C" w:rsidRDefault="00000000">
            <w:pPr>
              <w:pStyle w:val="Compact"/>
            </w:pPr>
            <w:r>
              <w:t>70% lower TCO</w:t>
            </w:r>
          </w:p>
        </w:tc>
        <w:tc>
          <w:tcPr>
            <w:tcW w:w="0" w:type="auto"/>
          </w:tcPr>
          <w:p w14:paraId="7688BB1B" w14:textId="77777777" w:rsidR="002B733C" w:rsidRDefault="00000000">
            <w:pPr>
              <w:pStyle w:val="Compact"/>
            </w:pPr>
            <w:r>
              <w:t>Self-managed (~$260K/yr) vs AWS-managed (~$70K/yr) at 100× volume, including labor</w:t>
            </w:r>
          </w:p>
        </w:tc>
      </w:tr>
    </w:tbl>
    <w:p w14:paraId="004275E9" w14:textId="77777777" w:rsidR="002B733C" w:rsidRDefault="00673749">
      <w:r>
        <w:rPr>
          <w:noProof/>
        </w:rPr>
        <w:pict w14:anchorId="41C19E1E">
          <v:rect id="_x0000_i1025" alt="" style="width:468pt;height:.05pt;mso-width-percent:0;mso-height-percent:0;mso-width-percent:0;mso-height-percent:0" o:hralign="center" o:hrstd="t" o:hr="t"/>
        </w:pict>
      </w:r>
    </w:p>
    <w:p w14:paraId="10B21AED" w14:textId="77777777" w:rsidR="002B733C" w:rsidRDefault="00000000">
      <w:pPr>
        <w:pStyle w:val="Heading1"/>
      </w:pPr>
      <w:bookmarkStart w:id="63" w:name="X476c0e1c433bfbeedc6f62ac56d75a31fc85948"/>
      <w:bookmarkEnd w:id="62"/>
      <w:r>
        <w:t>Items to verify with the team before presenting</w:t>
      </w:r>
    </w:p>
    <w:p w14:paraId="1BBFC12E" w14:textId="77777777" w:rsidR="002B733C" w:rsidRDefault="00000000">
      <w:pPr>
        <w:pStyle w:val="FirstParagraph"/>
      </w:pPr>
      <w:r>
        <w:t>This is the short list of things in the deck that need confirmation from a teammate who has the actual data and code in front of them:</w:t>
      </w:r>
    </w:p>
    <w:p w14:paraId="2662C3B5" w14:textId="77777777" w:rsidR="002B733C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The “0.73 hrs/mo” figure on slide 16.</w:t>
      </w:r>
      <w:r>
        <w:t xml:space="preserve"> Confirm with Yusuke what metric this represents (hours per session vs hours per title-month vs other). If it’s mislabeled, fix the slide; if it’s correct, be ready to define it.</w:t>
      </w:r>
    </w:p>
    <w:p w14:paraId="35FAB312" w14:textId="77777777" w:rsidR="002B733C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The “3.3% spread” on slide 18.</w:t>
      </w:r>
      <w:r>
        <w:t xml:space="preserve"> Confirm whether this is computed on full-precision values or rounded values, and what denominator (mean vs min vs max) is used. The substantive point doesn’t change either way; we just want to be precise.</w:t>
      </w:r>
    </w:p>
    <w:p w14:paraId="6DB49BD8" w14:textId="77777777" w:rsidR="002B733C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The “$18.4B total annual catalog spend” used to derive the 17% figure on slide 15.</w:t>
      </w:r>
      <w:r>
        <w:t xml:space="preserve"> This is computed in this deep-dive document but isn’t shown explicitly on the slide; verify the actual total with Yusuke.</w:t>
      </w:r>
    </w:p>
    <w:p w14:paraId="44CB934C" w14:textId="77777777" w:rsidR="002B733C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lastRenderedPageBreak/>
        <w:t>Quang’s photo</w:t>
      </w:r>
      <w:r>
        <w:t xml:space="preserve"> on slide 2.</w:t>
      </w:r>
      <w:bookmarkEnd w:id="63"/>
    </w:p>
    <w:sectPr w:rsidR="002B733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C442A" w14:textId="77777777" w:rsidR="00673749" w:rsidRDefault="00673749">
      <w:pPr>
        <w:spacing w:after="0"/>
      </w:pPr>
      <w:r>
        <w:separator/>
      </w:r>
    </w:p>
  </w:endnote>
  <w:endnote w:type="continuationSeparator" w:id="0">
    <w:p w14:paraId="0C58720F" w14:textId="77777777" w:rsidR="00673749" w:rsidRDefault="0067374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8830E" w14:textId="77777777" w:rsidR="00673749" w:rsidRDefault="00673749">
      <w:r>
        <w:separator/>
      </w:r>
    </w:p>
  </w:footnote>
  <w:footnote w:type="continuationSeparator" w:id="0">
    <w:p w14:paraId="58487A11" w14:textId="77777777" w:rsidR="00673749" w:rsidRDefault="006737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520FDF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8D6C77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76E8EE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930819432">
    <w:abstractNumId w:val="0"/>
  </w:num>
  <w:num w:numId="2" w16cid:durableId="323841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26802133">
    <w:abstractNumId w:val="1"/>
  </w:num>
  <w:num w:numId="4" w16cid:durableId="648248603">
    <w:abstractNumId w:val="1"/>
  </w:num>
  <w:num w:numId="5" w16cid:durableId="406263982">
    <w:abstractNumId w:val="1"/>
  </w:num>
  <w:num w:numId="6" w16cid:durableId="1686251736">
    <w:abstractNumId w:val="1"/>
  </w:num>
  <w:num w:numId="7" w16cid:durableId="1742747366">
    <w:abstractNumId w:val="1"/>
  </w:num>
  <w:num w:numId="8" w16cid:durableId="1869761047">
    <w:abstractNumId w:val="1"/>
  </w:num>
  <w:num w:numId="9" w16cid:durableId="1520848400">
    <w:abstractNumId w:val="1"/>
  </w:num>
  <w:num w:numId="10" w16cid:durableId="1373725214">
    <w:abstractNumId w:val="1"/>
  </w:num>
  <w:num w:numId="11" w16cid:durableId="18520672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77191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05065636">
    <w:abstractNumId w:val="1"/>
  </w:num>
  <w:num w:numId="14" w16cid:durableId="14454936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7113707">
    <w:abstractNumId w:val="1"/>
  </w:num>
  <w:num w:numId="16" w16cid:durableId="1023215920">
    <w:abstractNumId w:val="1"/>
  </w:num>
  <w:num w:numId="17" w16cid:durableId="19179816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77402583">
    <w:abstractNumId w:val="1"/>
  </w:num>
  <w:num w:numId="19" w16cid:durableId="11183318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49084117">
    <w:abstractNumId w:val="1"/>
  </w:num>
  <w:num w:numId="21" w16cid:durableId="1234392838">
    <w:abstractNumId w:val="1"/>
  </w:num>
  <w:num w:numId="22" w16cid:durableId="1620600749">
    <w:abstractNumId w:val="1"/>
  </w:num>
  <w:num w:numId="23" w16cid:durableId="1709180345">
    <w:abstractNumId w:val="1"/>
  </w:num>
  <w:num w:numId="24" w16cid:durableId="1080056202">
    <w:abstractNumId w:val="1"/>
  </w:num>
  <w:num w:numId="25" w16cid:durableId="408700502">
    <w:abstractNumId w:val="1"/>
  </w:num>
  <w:num w:numId="26" w16cid:durableId="19689664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07922585">
    <w:abstractNumId w:val="1"/>
  </w:num>
  <w:num w:numId="28" w16cid:durableId="17321324">
    <w:abstractNumId w:val="1"/>
  </w:num>
  <w:num w:numId="29" w16cid:durableId="2018653930">
    <w:abstractNumId w:val="1"/>
  </w:num>
  <w:num w:numId="30" w16cid:durableId="774713723">
    <w:abstractNumId w:val="1"/>
  </w:num>
  <w:num w:numId="31" w16cid:durableId="778914026">
    <w:abstractNumId w:val="1"/>
  </w:num>
  <w:num w:numId="32" w16cid:durableId="2026516722">
    <w:abstractNumId w:val="1"/>
  </w:num>
  <w:num w:numId="33" w16cid:durableId="1420638238">
    <w:abstractNumId w:val="1"/>
  </w:num>
  <w:num w:numId="34" w16cid:durableId="823278125">
    <w:abstractNumId w:val="1"/>
  </w:num>
  <w:num w:numId="35" w16cid:durableId="2122451014">
    <w:abstractNumId w:val="1"/>
  </w:num>
  <w:num w:numId="36" w16cid:durableId="1220894563">
    <w:abstractNumId w:val="1"/>
  </w:num>
  <w:num w:numId="37" w16cid:durableId="1134248873">
    <w:abstractNumId w:val="1"/>
  </w:num>
  <w:num w:numId="38" w16cid:durableId="20166097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926556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733C"/>
    <w:rsid w:val="00116056"/>
    <w:rsid w:val="00140CBD"/>
    <w:rsid w:val="001A37D0"/>
    <w:rsid w:val="00295E63"/>
    <w:rsid w:val="002B733C"/>
    <w:rsid w:val="00436AFF"/>
    <w:rsid w:val="004824FA"/>
    <w:rsid w:val="004A4CF0"/>
    <w:rsid w:val="005663A1"/>
    <w:rsid w:val="005B75CA"/>
    <w:rsid w:val="00673749"/>
    <w:rsid w:val="006C28E2"/>
    <w:rsid w:val="00793597"/>
    <w:rsid w:val="00906285"/>
    <w:rsid w:val="00A9563B"/>
    <w:rsid w:val="00BA3999"/>
    <w:rsid w:val="00BE6FF2"/>
    <w:rsid w:val="00C34927"/>
    <w:rsid w:val="00E216F1"/>
    <w:rsid w:val="00E856FA"/>
    <w:rsid w:val="00E85995"/>
    <w:rsid w:val="00F11FB6"/>
    <w:rsid w:val="00FE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BFA0A"/>
  <w15:docId w15:val="{CF16CAA9-FC65-204D-95A6-BE0BAB840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18</Pages>
  <Words>5157</Words>
  <Characters>29397</Characters>
  <Application>Microsoft Office Word</Application>
  <DocSecurity>0</DocSecurity>
  <Lines>244</Lines>
  <Paragraphs>68</Paragraphs>
  <ScaleCrop>false</ScaleCrop>
  <Company/>
  <LinksUpToDate>false</LinksUpToDate>
  <CharactersWithSpaces>34486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Nga Nguyễn</cp:lastModifiedBy>
  <cp:revision>19</cp:revision>
  <dcterms:created xsi:type="dcterms:W3CDTF">2026-05-04T16:29:00Z</dcterms:created>
  <dcterms:modified xsi:type="dcterms:W3CDTF">2026-05-04T20:22:00Z</dcterms:modified>
</cp:coreProperties>
</file>