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CE" w:rsidRDefault="009A0ECE" w:rsidP="00631C5D">
      <w:pPr>
        <w:pStyle w:val="NoSpacing"/>
        <w:numPr>
          <w:ilvl w:val="0"/>
          <w:numId w:val="1"/>
        </w:numPr>
        <w:spacing w:line="360" w:lineRule="auto"/>
        <w:ind w:left="851" w:hanging="851"/>
        <w:jc w:val="both"/>
        <w:rPr>
          <w:rFonts w:ascii="Times New Roman" w:hAnsi="Times New Roman"/>
          <w:b/>
          <w:sz w:val="28"/>
          <w:szCs w:val="28"/>
        </w:rPr>
      </w:pPr>
      <w:bookmarkStart w:id="0" w:name="_Toc403037354"/>
      <w:r w:rsidRPr="009A0ECE">
        <w:rPr>
          <w:rFonts w:ascii="Times New Roman" w:hAnsi="Times New Roman"/>
          <w:b/>
          <w:sz w:val="28"/>
          <w:szCs w:val="28"/>
        </w:rPr>
        <w:t>Safflower; its history</w:t>
      </w:r>
      <w:r>
        <w:rPr>
          <w:rFonts w:ascii="Times New Roman" w:hAnsi="Times New Roman"/>
          <w:b/>
          <w:sz w:val="28"/>
          <w:szCs w:val="28"/>
        </w:rPr>
        <w:t xml:space="preserve"> and</w:t>
      </w:r>
      <w:r w:rsidRPr="009A0ECE">
        <w:rPr>
          <w:rFonts w:ascii="Times New Roman" w:hAnsi="Times New Roman"/>
          <w:b/>
          <w:sz w:val="28"/>
          <w:szCs w:val="28"/>
        </w:rPr>
        <w:t xml:space="preserve"> </w:t>
      </w:r>
      <w:r>
        <w:rPr>
          <w:rFonts w:ascii="Times New Roman" w:hAnsi="Times New Roman"/>
          <w:b/>
          <w:sz w:val="28"/>
          <w:szCs w:val="28"/>
        </w:rPr>
        <w:t xml:space="preserve">cultivation, </w:t>
      </w:r>
      <w:r w:rsidRPr="009A0ECE">
        <w:rPr>
          <w:rFonts w:ascii="Times New Roman" w:hAnsi="Times New Roman"/>
          <w:b/>
          <w:sz w:val="28"/>
          <w:szCs w:val="28"/>
        </w:rPr>
        <w:t xml:space="preserve">vernalisation response, and </w:t>
      </w:r>
      <w:bookmarkEnd w:id="0"/>
      <w:r w:rsidRPr="009A0ECE">
        <w:rPr>
          <w:rFonts w:ascii="Times New Roman" w:hAnsi="Times New Roman"/>
          <w:b/>
          <w:sz w:val="28"/>
          <w:szCs w:val="28"/>
        </w:rPr>
        <w:t>genetics</w:t>
      </w:r>
    </w:p>
    <w:p w:rsidR="009A0ECE" w:rsidRPr="009A0ECE" w:rsidRDefault="009A0ECE" w:rsidP="009A0ECE">
      <w:pPr>
        <w:pStyle w:val="NoSpacing"/>
        <w:spacing w:line="360" w:lineRule="auto"/>
        <w:ind w:left="1440"/>
        <w:jc w:val="both"/>
        <w:rPr>
          <w:rFonts w:ascii="Times New Roman" w:hAnsi="Times New Roman"/>
          <w:b/>
          <w:sz w:val="28"/>
          <w:szCs w:val="28"/>
        </w:rPr>
      </w:pPr>
    </w:p>
    <w:p w:rsidR="009A0ECE" w:rsidRPr="009A0ECE" w:rsidRDefault="009A0ECE" w:rsidP="00631C5D">
      <w:pPr>
        <w:pStyle w:val="NoSpacing"/>
        <w:numPr>
          <w:ilvl w:val="1"/>
          <w:numId w:val="1"/>
        </w:numPr>
        <w:spacing w:line="360" w:lineRule="auto"/>
        <w:ind w:left="851" w:hanging="851"/>
        <w:jc w:val="both"/>
        <w:rPr>
          <w:rFonts w:ascii="Times New Roman" w:hAnsi="Times New Roman"/>
          <w:i/>
          <w:sz w:val="28"/>
          <w:szCs w:val="28"/>
        </w:rPr>
      </w:pPr>
      <w:r>
        <w:rPr>
          <w:rFonts w:ascii="Times New Roman" w:hAnsi="Times New Roman"/>
          <w:i/>
          <w:sz w:val="28"/>
          <w:szCs w:val="28"/>
        </w:rPr>
        <w:t>History and cultivation</w:t>
      </w:r>
    </w:p>
    <w:p w:rsidR="009A0ECE" w:rsidRDefault="009A0ECE" w:rsidP="009A0ECE">
      <w:pPr>
        <w:pStyle w:val="NoSpacing"/>
        <w:spacing w:line="360" w:lineRule="auto"/>
        <w:jc w:val="both"/>
        <w:rPr>
          <w:rFonts w:ascii="Times New Roman" w:hAnsi="Times New Roman"/>
          <w:szCs w:val="24"/>
        </w:rPr>
      </w:pPr>
    </w:p>
    <w:p w:rsidR="009A0ECE" w:rsidRDefault="009A0ECE" w:rsidP="009A0ECE">
      <w:pPr>
        <w:pStyle w:val="NoSpacing"/>
        <w:spacing w:line="360" w:lineRule="auto"/>
        <w:jc w:val="both"/>
        <w:rPr>
          <w:rFonts w:ascii="Times New Roman" w:hAnsi="Times New Roman"/>
          <w:szCs w:val="24"/>
        </w:rPr>
      </w:pPr>
      <w:r w:rsidRPr="009A0ECE">
        <w:rPr>
          <w:rFonts w:ascii="Times New Roman" w:hAnsi="Times New Roman"/>
          <w:szCs w:val="24"/>
        </w:rPr>
        <w:t>Safflower (</w:t>
      </w:r>
      <w:proofErr w:type="spellStart"/>
      <w:r w:rsidRPr="009A0ECE">
        <w:rPr>
          <w:rFonts w:ascii="Times New Roman" w:hAnsi="Times New Roman"/>
          <w:i/>
          <w:szCs w:val="24"/>
        </w:rPr>
        <w:t>Carthamus</w:t>
      </w:r>
      <w:proofErr w:type="spellEnd"/>
      <w:r w:rsidRPr="009A0ECE">
        <w:rPr>
          <w:rFonts w:ascii="Times New Roman" w:hAnsi="Times New Roman"/>
          <w:i/>
          <w:szCs w:val="24"/>
        </w:rPr>
        <w:t xml:space="preserve"> </w:t>
      </w:r>
      <w:proofErr w:type="spellStart"/>
      <w:r w:rsidRPr="009A0ECE">
        <w:rPr>
          <w:rFonts w:ascii="Times New Roman" w:hAnsi="Times New Roman"/>
          <w:i/>
          <w:szCs w:val="24"/>
        </w:rPr>
        <w:t>tinctorius</w:t>
      </w:r>
      <w:proofErr w:type="spellEnd"/>
      <w:r w:rsidRPr="009A0ECE">
        <w:rPr>
          <w:rFonts w:ascii="Times New Roman" w:hAnsi="Times New Roman"/>
          <w:szCs w:val="24"/>
        </w:rPr>
        <w:t xml:space="preserve"> L.) </w:t>
      </w:r>
      <w:r>
        <w:rPr>
          <w:rFonts w:ascii="Times New Roman" w:hAnsi="Times New Roman"/>
          <w:szCs w:val="24"/>
        </w:rPr>
        <w:t xml:space="preserve">belongs to the </w:t>
      </w:r>
      <w:proofErr w:type="spellStart"/>
      <w:r w:rsidRPr="009A0ECE">
        <w:rPr>
          <w:rFonts w:ascii="Times New Roman" w:hAnsi="Times New Roman"/>
          <w:szCs w:val="24"/>
        </w:rPr>
        <w:t>Asteraceae</w:t>
      </w:r>
      <w:proofErr w:type="spellEnd"/>
      <w:r>
        <w:rPr>
          <w:rFonts w:ascii="Times New Roman" w:hAnsi="Times New Roman"/>
          <w:szCs w:val="24"/>
        </w:rPr>
        <w:t xml:space="preserve"> family of flowering plants and is</w:t>
      </w:r>
      <w:r w:rsidRPr="009A0ECE">
        <w:rPr>
          <w:rFonts w:ascii="Times New Roman" w:hAnsi="Times New Roman"/>
          <w:szCs w:val="24"/>
        </w:rPr>
        <w:t xml:space="preserve"> native to </w:t>
      </w:r>
      <w:r>
        <w:rPr>
          <w:rFonts w:ascii="Times New Roman" w:hAnsi="Times New Roman"/>
          <w:szCs w:val="24"/>
        </w:rPr>
        <w:t>the e</w:t>
      </w:r>
      <w:r w:rsidRPr="009A0ECE">
        <w:rPr>
          <w:rFonts w:ascii="Times New Roman" w:hAnsi="Times New Roman"/>
          <w:szCs w:val="24"/>
        </w:rPr>
        <w:t>astern</w:t>
      </w:r>
      <w:r>
        <w:rPr>
          <w:rFonts w:ascii="Times New Roman" w:hAnsi="Times New Roman"/>
          <w:szCs w:val="24"/>
        </w:rPr>
        <w:t xml:space="preserve"> and s</w:t>
      </w:r>
      <w:r w:rsidRPr="009A0ECE">
        <w:rPr>
          <w:rFonts w:ascii="Times New Roman" w:hAnsi="Times New Roman"/>
          <w:szCs w:val="24"/>
        </w:rPr>
        <w:t>outhern Mediterranean, the Middle East and India</w:t>
      </w:r>
      <w:r>
        <w:rPr>
          <w:rFonts w:ascii="Times New Roman" w:hAnsi="Times New Roman"/>
          <w:szCs w:val="24"/>
        </w:rPr>
        <w:t xml:space="preserve"> (Refs)</w:t>
      </w:r>
      <w:r w:rsidRPr="009A0ECE">
        <w:rPr>
          <w:rFonts w:ascii="Times New Roman" w:hAnsi="Times New Roman"/>
          <w:szCs w:val="24"/>
        </w:rPr>
        <w:t>.  Safflower has been cultivated in these regions for thousands of years, with saffl</w:t>
      </w:r>
      <w:r>
        <w:rPr>
          <w:rFonts w:ascii="Times New Roman" w:hAnsi="Times New Roman"/>
          <w:szCs w:val="24"/>
        </w:rPr>
        <w:t>ower arrangements and safflower-</w:t>
      </w:r>
      <w:r w:rsidRPr="009A0ECE">
        <w:rPr>
          <w:rFonts w:ascii="Times New Roman" w:hAnsi="Times New Roman"/>
          <w:szCs w:val="24"/>
        </w:rPr>
        <w:t xml:space="preserve">based dyes found in Pharaoh Tutankhamen’s tomb as well as at </w:t>
      </w:r>
      <w:r>
        <w:rPr>
          <w:rFonts w:ascii="Times New Roman" w:hAnsi="Times New Roman"/>
          <w:szCs w:val="24"/>
        </w:rPr>
        <w:t>sites of archaeological importance that date</w:t>
      </w:r>
      <w:r w:rsidRPr="009A0ECE">
        <w:rPr>
          <w:rFonts w:ascii="Times New Roman" w:hAnsi="Times New Roman"/>
          <w:szCs w:val="24"/>
        </w:rPr>
        <w:t xml:space="preserve"> back to </w:t>
      </w:r>
      <w:r>
        <w:rPr>
          <w:rFonts w:ascii="Times New Roman" w:hAnsi="Times New Roman"/>
          <w:szCs w:val="24"/>
        </w:rPr>
        <w:t xml:space="preserve">the </w:t>
      </w:r>
      <w:r w:rsidRPr="009A0ECE">
        <w:rPr>
          <w:rFonts w:ascii="Times New Roman" w:hAnsi="Times New Roman"/>
          <w:szCs w:val="24"/>
        </w:rPr>
        <w:t xml:space="preserve">ancient Mesopotamia </w:t>
      </w:r>
      <w:r w:rsidRPr="009A0ECE">
        <w:rPr>
          <w:rFonts w:ascii="Times New Roman" w:hAnsi="Times New Roman"/>
          <w:szCs w:val="24"/>
        </w:rPr>
        <w:fldChar w:fldCharType="begin" w:fldLock="1"/>
      </w:r>
      <w:r w:rsidRPr="009A0ECE">
        <w:rPr>
          <w:rFonts w:ascii="Times New Roman" w:hAnsi="Times New Roman"/>
          <w:szCs w:val="24"/>
        </w:rPr>
        <w:instrText>ADDIN CSL_CITATION { "citationItems" : [ { "id" : "ITEM-1", "itemData" : { "author" : [ { "dropping-particle" : "", "family" : "Zohary", "given" : "Daniel", "non-dropping-particle" : "", "parse-names" : false, "suffix" : "" }, { "dropping-particle" : "", "family" : "Hopf", "given" : "Maria", "non-dropping-particle" : "", "parse-names" : false, "suffix" : "" } ], "edition" : "2nd Ed.", "id" : "ITEM-1", "issued" : { "date-parts" : [ [ "1993" ] ] }, "page" : "278", "publisher" : "Oxford Scientific Publications", "title" : "Domestication of Plants in the Old World", "type" : "book" }, "uris" : [ "http://www.mendeley.com/documents/?uuid=ca8160d3-3ec9-4c94-9e07-4c5e144a27b1" ] } ], "mendeley" : { "previouslyFormattedCitation" : "(Zohary &amp; Hopf 1993)" }, "properties" : { "noteIndex" : 0 }, "schema" : "https://github.com/citation-style-language/schema/raw/master/csl-citation.json" }</w:instrText>
      </w:r>
      <w:r w:rsidRPr="009A0ECE">
        <w:rPr>
          <w:rFonts w:ascii="Times New Roman" w:hAnsi="Times New Roman"/>
          <w:szCs w:val="24"/>
        </w:rPr>
        <w:fldChar w:fldCharType="separate"/>
      </w:r>
      <w:r w:rsidRPr="009A0ECE">
        <w:rPr>
          <w:rFonts w:ascii="Times New Roman" w:hAnsi="Times New Roman"/>
          <w:noProof/>
          <w:szCs w:val="24"/>
        </w:rPr>
        <w:t>(Zohary &amp; Hopf, 1993)</w:t>
      </w:r>
      <w:r w:rsidRPr="009A0ECE">
        <w:rPr>
          <w:rFonts w:ascii="Times New Roman" w:hAnsi="Times New Roman"/>
          <w:szCs w:val="24"/>
        </w:rPr>
        <w:fldChar w:fldCharType="end"/>
      </w:r>
      <w:r w:rsidRPr="009A0ECE">
        <w:rPr>
          <w:rFonts w:ascii="Times New Roman" w:hAnsi="Times New Roman"/>
          <w:szCs w:val="24"/>
        </w:rPr>
        <w:t>.  It was originally cultivated for its edible seeds</w:t>
      </w:r>
      <w:r>
        <w:rPr>
          <w:rFonts w:ascii="Times New Roman" w:hAnsi="Times New Roman"/>
          <w:szCs w:val="24"/>
        </w:rPr>
        <w:t>,</w:t>
      </w:r>
      <w:r w:rsidRPr="009A0ECE">
        <w:rPr>
          <w:rFonts w:ascii="Times New Roman" w:hAnsi="Times New Roman"/>
          <w:szCs w:val="24"/>
        </w:rPr>
        <w:t xml:space="preserve"> </w:t>
      </w:r>
      <w:r>
        <w:rPr>
          <w:rFonts w:ascii="Times New Roman" w:hAnsi="Times New Roman"/>
          <w:szCs w:val="24"/>
        </w:rPr>
        <w:t>and for the</w:t>
      </w:r>
      <w:r w:rsidRPr="009A0ECE">
        <w:rPr>
          <w:rFonts w:ascii="Times New Roman" w:hAnsi="Times New Roman"/>
          <w:szCs w:val="24"/>
        </w:rPr>
        <w:t xml:space="preserve"> dyes </w:t>
      </w:r>
      <w:r w:rsidR="008173C1">
        <w:rPr>
          <w:rFonts w:ascii="Times New Roman" w:hAnsi="Times New Roman"/>
          <w:szCs w:val="24"/>
        </w:rPr>
        <w:t>that can be</w:t>
      </w:r>
      <w:r>
        <w:rPr>
          <w:rFonts w:ascii="Times New Roman" w:hAnsi="Times New Roman"/>
          <w:szCs w:val="24"/>
        </w:rPr>
        <w:t xml:space="preserve"> </w:t>
      </w:r>
      <w:r w:rsidRPr="009A0ECE">
        <w:rPr>
          <w:rFonts w:ascii="Times New Roman" w:hAnsi="Times New Roman"/>
          <w:szCs w:val="24"/>
        </w:rPr>
        <w:t xml:space="preserve">created from </w:t>
      </w:r>
      <w:r>
        <w:rPr>
          <w:rFonts w:ascii="Times New Roman" w:hAnsi="Times New Roman"/>
          <w:szCs w:val="24"/>
        </w:rPr>
        <w:t>processing the</w:t>
      </w:r>
      <w:r w:rsidRPr="009A0ECE">
        <w:rPr>
          <w:rFonts w:ascii="Times New Roman" w:hAnsi="Times New Roman"/>
          <w:szCs w:val="24"/>
        </w:rPr>
        <w:t xml:space="preserve"> vibrant yellow and orange flowers</w:t>
      </w:r>
      <w:r>
        <w:rPr>
          <w:rFonts w:ascii="Times New Roman" w:hAnsi="Times New Roman"/>
          <w:szCs w:val="24"/>
        </w:rPr>
        <w:t xml:space="preserve"> of </w:t>
      </w:r>
      <w:r w:rsidR="008173C1">
        <w:rPr>
          <w:rFonts w:ascii="Times New Roman" w:hAnsi="Times New Roman"/>
          <w:szCs w:val="24"/>
        </w:rPr>
        <w:t xml:space="preserve">a </w:t>
      </w:r>
      <w:r>
        <w:rPr>
          <w:rFonts w:ascii="Times New Roman" w:hAnsi="Times New Roman"/>
          <w:szCs w:val="24"/>
        </w:rPr>
        <w:t>safflower</w:t>
      </w:r>
      <w:r w:rsidR="008173C1">
        <w:rPr>
          <w:rFonts w:ascii="Times New Roman" w:hAnsi="Times New Roman"/>
          <w:szCs w:val="24"/>
        </w:rPr>
        <w:t xml:space="preserve"> plant</w:t>
      </w:r>
      <w:r w:rsidRPr="009A0ECE">
        <w:rPr>
          <w:rFonts w:ascii="Times New Roman" w:hAnsi="Times New Roman"/>
          <w:szCs w:val="24"/>
        </w:rPr>
        <w:t xml:space="preserve">.  Safflower seed oil is </w:t>
      </w:r>
      <w:r>
        <w:rPr>
          <w:rFonts w:ascii="Times New Roman" w:hAnsi="Times New Roman"/>
          <w:szCs w:val="24"/>
        </w:rPr>
        <w:t xml:space="preserve">chemically </w:t>
      </w:r>
      <w:r w:rsidRPr="009A0ECE">
        <w:rPr>
          <w:rFonts w:ascii="Times New Roman" w:hAnsi="Times New Roman"/>
          <w:szCs w:val="24"/>
        </w:rPr>
        <w:t>similar to sunflower seed oil (</w:t>
      </w:r>
      <w:r w:rsidRPr="009A0ECE">
        <w:rPr>
          <w:rFonts w:ascii="Times New Roman" w:hAnsi="Times New Roman"/>
          <w:i/>
          <w:szCs w:val="24"/>
        </w:rPr>
        <w:t xml:space="preserve">Helianthus </w:t>
      </w:r>
      <w:proofErr w:type="spellStart"/>
      <w:r w:rsidRPr="009A0ECE">
        <w:rPr>
          <w:rFonts w:ascii="Times New Roman" w:hAnsi="Times New Roman"/>
          <w:i/>
          <w:szCs w:val="24"/>
        </w:rPr>
        <w:t>annuus</w:t>
      </w:r>
      <w:proofErr w:type="spellEnd"/>
      <w:r>
        <w:rPr>
          <w:rFonts w:ascii="Times New Roman" w:hAnsi="Times New Roman"/>
          <w:szCs w:val="24"/>
        </w:rPr>
        <w:t xml:space="preserve"> L; a closely related </w:t>
      </w:r>
      <w:proofErr w:type="spellStart"/>
      <w:r>
        <w:rPr>
          <w:rFonts w:ascii="Times New Roman" w:hAnsi="Times New Roman"/>
          <w:szCs w:val="24"/>
        </w:rPr>
        <w:t>asteraceae</w:t>
      </w:r>
      <w:proofErr w:type="spellEnd"/>
      <w:r>
        <w:rPr>
          <w:rFonts w:ascii="Times New Roman" w:hAnsi="Times New Roman"/>
          <w:szCs w:val="24"/>
        </w:rPr>
        <w:t xml:space="preserve"> family member</w:t>
      </w:r>
      <w:r w:rsidRPr="009A0ECE">
        <w:rPr>
          <w:rFonts w:ascii="Times New Roman" w:hAnsi="Times New Roman"/>
          <w:szCs w:val="24"/>
        </w:rPr>
        <w:t xml:space="preserve">); both have similar melting points and fatty acid composition </w:t>
      </w:r>
      <w:r w:rsidRPr="009A0ECE">
        <w:rPr>
          <w:rFonts w:ascii="Times New Roman" w:hAnsi="Times New Roman"/>
          <w:szCs w:val="24"/>
        </w:rPr>
        <w:fldChar w:fldCharType="begin" w:fldLock="1"/>
      </w:r>
      <w:r w:rsidRPr="009A0ECE">
        <w:rPr>
          <w:rFonts w:ascii="Times New Roman" w:hAnsi="Times New Roman"/>
          <w:szCs w:val="24"/>
        </w:rPr>
        <w:instrText>ADDIN CSL_CITATION { "citationItems" : [ { "id" : "ITEM-1", "itemData" : { "URL" : "http://www.chempro.in/fattyacid.htm", "accessed" : { "date-parts" : [ [ "2014", "8", "5" ] ] }, "author" : [ { "dropping-particle" : "", "family" : "Chempro Technoatvation Pvt. Ltd.", "given" : "", "non-dropping-particle" : "", "parse-names" : false, "suffix" : "" } ], "id" : "ITEM-1", "issued" : { "date-parts" : [ [ "0" ] ] }, "title" : "Fatty Acid Composition of some Major Oils", "type" : "webpage" }, "uris" : [ "http://www.mendeley.com/documents/?uuid=57bb4f24-5ec9-47f8-a390-c2550369ad9e" ] } ], "mendeley" : { "previouslyFormattedCitation" : "(Chempro Technoatvation Pvt. Ltd. n.d.)" }, "properties" : { "noteIndex" : 0 }, "schema" : "https://github.com/citation-style-language/schema/raw/master/csl-citation.json" }</w:instrText>
      </w:r>
      <w:r w:rsidRPr="009A0ECE">
        <w:rPr>
          <w:rFonts w:ascii="Times New Roman" w:hAnsi="Times New Roman"/>
          <w:szCs w:val="24"/>
        </w:rPr>
        <w:fldChar w:fldCharType="separate"/>
      </w:r>
      <w:r w:rsidRPr="009A0ECE">
        <w:rPr>
          <w:rFonts w:ascii="Times New Roman" w:hAnsi="Times New Roman"/>
          <w:noProof/>
          <w:szCs w:val="24"/>
        </w:rPr>
        <w:t>(Chempro Technoatvation Pvt. Ltd. n.d.)</w:t>
      </w:r>
      <w:r w:rsidRPr="009A0ECE">
        <w:rPr>
          <w:rFonts w:ascii="Times New Roman" w:hAnsi="Times New Roman"/>
          <w:szCs w:val="24"/>
        </w:rPr>
        <w:fldChar w:fldCharType="end"/>
      </w:r>
      <w:r w:rsidRPr="009A0ECE">
        <w:rPr>
          <w:rFonts w:ascii="Times New Roman" w:hAnsi="Times New Roman"/>
          <w:szCs w:val="24"/>
        </w:rPr>
        <w:t xml:space="preserve">. However, safflower </w:t>
      </w:r>
      <w:r w:rsidR="005C66BA">
        <w:rPr>
          <w:rFonts w:ascii="Times New Roman" w:hAnsi="Times New Roman"/>
          <w:szCs w:val="24"/>
        </w:rPr>
        <w:t xml:space="preserve">seed </w:t>
      </w:r>
      <w:r w:rsidRPr="009A0ECE">
        <w:rPr>
          <w:rFonts w:ascii="Times New Roman" w:hAnsi="Times New Roman"/>
          <w:szCs w:val="24"/>
        </w:rPr>
        <w:t>oil tends to be less susceptible to oxidation, lending itself for use</w:t>
      </w:r>
      <w:r w:rsidR="005C66BA">
        <w:rPr>
          <w:rFonts w:ascii="Times New Roman" w:hAnsi="Times New Roman"/>
          <w:szCs w:val="24"/>
        </w:rPr>
        <w:t xml:space="preserve"> as a base for varnishes,</w:t>
      </w:r>
      <w:r w:rsidRPr="009A0ECE">
        <w:rPr>
          <w:rFonts w:ascii="Times New Roman" w:hAnsi="Times New Roman"/>
          <w:szCs w:val="24"/>
        </w:rPr>
        <w:t xml:space="preserve"> paints</w:t>
      </w:r>
      <w:r w:rsidR="005C66BA">
        <w:rPr>
          <w:rFonts w:ascii="Times New Roman" w:hAnsi="Times New Roman"/>
          <w:szCs w:val="24"/>
        </w:rPr>
        <w:t xml:space="preserve"> and industrial lubricants</w:t>
      </w:r>
      <w:r w:rsidRPr="009A0ECE">
        <w:rPr>
          <w:rFonts w:ascii="Times New Roman" w:hAnsi="Times New Roman"/>
          <w:szCs w:val="24"/>
        </w:rPr>
        <w:t xml:space="preserve"> </w:t>
      </w:r>
      <w:r w:rsidRPr="009A0ECE">
        <w:rPr>
          <w:rFonts w:ascii="Times New Roman" w:hAnsi="Times New Roman"/>
          <w:szCs w:val="24"/>
        </w:rPr>
        <w:fldChar w:fldCharType="begin" w:fldLock="1"/>
      </w:r>
      <w:r w:rsidRPr="009A0ECE">
        <w:rPr>
          <w:rFonts w:ascii="Times New Roman" w:hAnsi="Times New Roman"/>
          <w:szCs w:val="24"/>
        </w:rPr>
        <w:instrText>ADDIN CSL_CITATION { "citationItems" : [ { "id" : "ITEM-1", "itemData" : { "DOI" : "10.1007/BF02540994", "ISSN" : "0003-021X", "author" : [ { "dropping-particle" : "", "family" : "I\u015figig\u00fcr", "given" : "A", "non-dropping-particle" : "", "parse-names" : false, "suffix" : "" }, { "dropping-particle" : "", "family" : "Karaosmanoglu", "given" : "F", "non-dropping-particle" : "", "parse-names" : false, "suffix" : "" }, { "dropping-particle" : "", "family" : "Aksoy", "given" : "H A", "non-dropping-particle" : "", "parse-names" : false, "suffix" : "" } ], "container-title" : "Journal of the American Oil Chemists\u2019 Society", "id" : "ITEM-1", "issue" : "10", "issued" : { "date-parts" : [ [ "1995" ] ] }, "page" : "1223-1225", "publisher" : "Springer-Verlag", "title" : "Characteristics of safflower seed oils of turkish origin", "type" : "article-journal", "volume" : "72" }, "uris" : [ "http://www.mendeley.com/documents/?uuid=eeddc993-a261-434c-842d-60b5dcfd7796" ] }, { "id" : "ITEM-2", "itemData" : { "DOI" : "10.1007/s11746-006-1007-3", "ISSN" : "0003-021X", "author" : [ { "dropping-particle" : "", "family" : "Gecgel", "given" : "Umit", "non-dropping-particle" : "", "parse-names" : false, "suffix" : "" }, { "dropping-particle" : "", "family" : "Demirci", "given" : "Mehmet", "non-dropping-particle" : "", "parse-names" : false, "suffix" : "" }, { "dropping-particle" : "", "family" : "Esendal", "given" : "Enver", "non-dropping-particle" : "", "parse-names" : false, "suffix" : "" }, { "dropping-particle" : "", "family" : "Tasan", "given" : "Murat", "non-dropping-particle" : "", "parse-names" : false, "suffix" : "" } ], "container-title" : "Journal of the American Oil Chemists' Society", "id" : "ITEM-2", "issue" : "1", "issued" : { "date-parts" : [ [ "2007" ] ] }, "page" : "47-54", "publisher" : "Springer-Verlag", "title" : "Fatty Acid Composition of the Oil from Developing Seeds of Different Varieties of Safflower (Carthamus tinctorius L.)", "type" : "article-journal", "volume" : "84" }, "uris" : [ "http://www.mendeley.com/documents/?uuid=b870669b-69fa-46f8-b2a2-44b676b25a2d" ] } ], "mendeley" : { "previouslyFormattedCitation" : "(I\u015figig\u00fcr et al. 1995; Gecgel et al. 2007)" }, "properties" : { "noteIndex" : 0 }, "schema" : "https://github.com/citation-style-language/schema/raw/master/csl-citation.json" }</w:instrText>
      </w:r>
      <w:r w:rsidRPr="009A0ECE">
        <w:rPr>
          <w:rFonts w:ascii="Times New Roman" w:hAnsi="Times New Roman"/>
          <w:szCs w:val="24"/>
        </w:rPr>
        <w:fldChar w:fldCharType="separate"/>
      </w:r>
      <w:r w:rsidRPr="009A0ECE">
        <w:rPr>
          <w:rFonts w:ascii="Times New Roman" w:hAnsi="Times New Roman"/>
          <w:noProof/>
          <w:szCs w:val="24"/>
        </w:rPr>
        <w:t>(Işigigür et al., 1995; Gecgel et al., 2007)</w:t>
      </w:r>
      <w:r w:rsidRPr="009A0ECE">
        <w:rPr>
          <w:rFonts w:ascii="Times New Roman" w:hAnsi="Times New Roman"/>
          <w:szCs w:val="24"/>
        </w:rPr>
        <w:fldChar w:fldCharType="end"/>
      </w:r>
      <w:r w:rsidRPr="009A0ECE">
        <w:rPr>
          <w:rFonts w:ascii="Times New Roman" w:hAnsi="Times New Roman"/>
          <w:szCs w:val="24"/>
        </w:rPr>
        <w:t>.</w:t>
      </w:r>
      <w:r>
        <w:rPr>
          <w:rFonts w:ascii="Times New Roman" w:hAnsi="Times New Roman"/>
          <w:szCs w:val="24"/>
        </w:rPr>
        <w:t xml:space="preserve"> In addition, a</w:t>
      </w:r>
      <w:r w:rsidRPr="009A0ECE">
        <w:rPr>
          <w:rFonts w:ascii="Times New Roman" w:hAnsi="Times New Roman"/>
          <w:szCs w:val="24"/>
        </w:rPr>
        <w:t xml:space="preserve">fter oil extraction, </w:t>
      </w:r>
      <w:r>
        <w:rPr>
          <w:rFonts w:ascii="Times New Roman" w:hAnsi="Times New Roman"/>
          <w:szCs w:val="24"/>
        </w:rPr>
        <w:t xml:space="preserve">the remaining </w:t>
      </w:r>
      <w:r w:rsidRPr="009A0ECE">
        <w:rPr>
          <w:rFonts w:ascii="Times New Roman" w:hAnsi="Times New Roman"/>
          <w:szCs w:val="24"/>
        </w:rPr>
        <w:t>safflower meal can be used as an animal feedstock</w:t>
      </w:r>
      <w:r>
        <w:rPr>
          <w:rFonts w:ascii="Times New Roman" w:hAnsi="Times New Roman"/>
          <w:szCs w:val="24"/>
        </w:rPr>
        <w:t xml:space="preserve"> (Ref)</w:t>
      </w:r>
      <w:r w:rsidRPr="009A0ECE">
        <w:rPr>
          <w:rFonts w:ascii="Times New Roman" w:hAnsi="Times New Roman"/>
          <w:szCs w:val="24"/>
        </w:rPr>
        <w:t>.  In 2012, just over 833,793 tonnes (t) of safflower seed was harvested globally (</w:t>
      </w:r>
      <w:r w:rsidRPr="009A0ECE">
        <w:rPr>
          <w:rFonts w:ascii="Times New Roman" w:hAnsi="Times New Roman"/>
          <w:b/>
          <w:szCs w:val="24"/>
        </w:rPr>
        <w:t>Fig. 1</w:t>
      </w:r>
      <w:r w:rsidRPr="009A0ECE">
        <w:rPr>
          <w:rFonts w:ascii="Times New Roman" w:hAnsi="Times New Roman"/>
          <w:szCs w:val="24"/>
        </w:rPr>
        <w:t xml:space="preserve">), with approximately 65% (536,651 t) </w:t>
      </w:r>
      <w:r>
        <w:rPr>
          <w:rFonts w:ascii="Times New Roman" w:hAnsi="Times New Roman"/>
          <w:szCs w:val="24"/>
        </w:rPr>
        <w:t xml:space="preserve">of the global total produced </w:t>
      </w:r>
      <w:r w:rsidR="005C66BA">
        <w:rPr>
          <w:rFonts w:ascii="Times New Roman" w:hAnsi="Times New Roman"/>
          <w:szCs w:val="24"/>
        </w:rPr>
        <w:t xml:space="preserve">in </w:t>
      </w:r>
      <w:r w:rsidRPr="009A0ECE">
        <w:rPr>
          <w:rFonts w:ascii="Times New Roman" w:hAnsi="Times New Roman"/>
          <w:szCs w:val="24"/>
        </w:rPr>
        <w:t xml:space="preserve">Mexico (30.9%, 257 451 t), 18.2% </w:t>
      </w:r>
      <w:r w:rsidR="005C66BA">
        <w:rPr>
          <w:rFonts w:ascii="Times New Roman" w:hAnsi="Times New Roman"/>
          <w:szCs w:val="24"/>
        </w:rPr>
        <w:t xml:space="preserve">from </w:t>
      </w:r>
      <w:r w:rsidRPr="009A0ECE">
        <w:rPr>
          <w:rFonts w:ascii="Times New Roman" w:hAnsi="Times New Roman"/>
          <w:szCs w:val="24"/>
        </w:rPr>
        <w:t xml:space="preserve">India (152,000 t) and 15.2% from Kazakhstan (127,200 t) </w:t>
      </w:r>
      <w:r w:rsidRPr="009A0ECE">
        <w:rPr>
          <w:rFonts w:ascii="Times New Roman" w:hAnsi="Times New Roman"/>
          <w:szCs w:val="24"/>
        </w:rPr>
        <w:fldChar w:fldCharType="begin" w:fldLock="1"/>
      </w:r>
      <w:r w:rsidRPr="009A0ECE">
        <w:rPr>
          <w:rFonts w:ascii="Times New Roman" w:hAnsi="Times New Roman"/>
          <w:szCs w:val="24"/>
        </w:rPr>
        <w:instrText>ADDIN CSL_CITATION { "citationItems" : [ { "id" : "ITEM-1", "itemData" : { "abstract" : "Food and Agriculture Organization of the United Nations", "author" : [ { "dropping-particle" : "", "family" : "United Nations", "given" : "", "non-dropping-particle" : "", "parse-names" : false, "suffix" : "" } ], "id" : "ITEM-1", "issued" : { "date-parts" : [ [ "2014", "3", "6" ] ] }, "publisher" : "FAO", "publisher-place" : "Rome, Italy", "title" : "FAOSTAT", "type" : "article" }, "uris" : [ "http://www.mendeley.com/documents/?uuid=334ce3ab-1781-40d9-84ab-44201319a793" ] } ], "mendeley" : { "previouslyFormattedCitation" : "(United Nations 2014)" }, "properties" : { "noteIndex" : 0 }, "schema" : "https://github.com/citation-style-language/schema/raw/master/csl-citation.json" }</w:instrText>
      </w:r>
      <w:r w:rsidRPr="009A0ECE">
        <w:rPr>
          <w:rFonts w:ascii="Times New Roman" w:hAnsi="Times New Roman"/>
          <w:szCs w:val="24"/>
        </w:rPr>
        <w:fldChar w:fldCharType="separate"/>
      </w:r>
      <w:r w:rsidRPr="009A0ECE">
        <w:rPr>
          <w:rFonts w:ascii="Times New Roman" w:hAnsi="Times New Roman"/>
          <w:noProof/>
          <w:szCs w:val="24"/>
        </w:rPr>
        <w:t>(United Nations 2014)</w:t>
      </w:r>
      <w:r w:rsidRPr="009A0ECE">
        <w:rPr>
          <w:rFonts w:ascii="Times New Roman" w:hAnsi="Times New Roman"/>
          <w:szCs w:val="24"/>
        </w:rPr>
        <w:fldChar w:fldCharType="end"/>
      </w:r>
      <w:r w:rsidRPr="009A0ECE">
        <w:rPr>
          <w:rFonts w:ascii="Times New Roman" w:hAnsi="Times New Roman"/>
          <w:szCs w:val="24"/>
        </w:rPr>
        <w:t>.  Australian produced safflower seed accounted for just over 0.5% (4,800 t) of the 2012 global production, as it is more commonly grown as a ‘break crop’, to break up hard clay</w:t>
      </w:r>
      <w:r w:rsidR="005C66BA">
        <w:rPr>
          <w:rFonts w:ascii="Times New Roman" w:hAnsi="Times New Roman"/>
          <w:szCs w:val="24"/>
        </w:rPr>
        <w:t xml:space="preserve"> soils</w:t>
      </w:r>
      <w:r w:rsidRPr="009A0ECE">
        <w:rPr>
          <w:rFonts w:ascii="Times New Roman" w:hAnsi="Times New Roman"/>
          <w:szCs w:val="24"/>
        </w:rPr>
        <w:t xml:space="preserve"> or to remove excess water from soils before the cultivation of more traditional crops, such as wheat and barley </w:t>
      </w:r>
      <w:r w:rsidRPr="009A0ECE">
        <w:rPr>
          <w:rFonts w:ascii="Times New Roman" w:hAnsi="Times New Roman"/>
          <w:szCs w:val="24"/>
        </w:rPr>
        <w:fldChar w:fldCharType="begin" w:fldLock="1"/>
      </w:r>
      <w:r w:rsidRPr="009A0ECE">
        <w:rPr>
          <w:rFonts w:ascii="Times New Roman" w:hAnsi="Times New Roman"/>
          <w:szCs w:val="24"/>
        </w:rPr>
        <w:instrText>ADDIN CSL_CITATION { "citationItems" : [ { "id" : "ITEM-1", "itemData" : { "author" : [ { "dropping-particle" : "", "family" : "Knights", "given" : "Sue", "non-dropping-particle" : "", "parse-names" : false, "suffix" : "" } ], "id" : "ITEM-1", "issued" : { "date-parts" : [ [ "2010" ] ] }, "page" : "40", "title" : "Raising the bar with better safflower agronomy", "type" : "report" }, "uris" : [ "http://www.mendeley.com/documents/?uuid=c742719d-3879-448d-a311-969267c756e1" ] } ], "mendeley" : { "previouslyFormattedCitation" : "(Knights 2010)" }, "properties" : { "noteIndex" : 0 }, "schema" : "https://github.com/citation-style-language/schema/raw/master/csl-citation.json" }</w:instrText>
      </w:r>
      <w:r w:rsidRPr="009A0ECE">
        <w:rPr>
          <w:rFonts w:ascii="Times New Roman" w:hAnsi="Times New Roman"/>
          <w:szCs w:val="24"/>
        </w:rPr>
        <w:fldChar w:fldCharType="separate"/>
      </w:r>
      <w:r w:rsidRPr="009A0ECE">
        <w:rPr>
          <w:rFonts w:ascii="Times New Roman" w:hAnsi="Times New Roman"/>
          <w:noProof/>
          <w:szCs w:val="24"/>
        </w:rPr>
        <w:t>(Knights, 2010)</w:t>
      </w:r>
      <w:r w:rsidRPr="009A0ECE">
        <w:rPr>
          <w:rFonts w:ascii="Times New Roman" w:hAnsi="Times New Roman"/>
          <w:szCs w:val="24"/>
        </w:rPr>
        <w:fldChar w:fldCharType="end"/>
      </w:r>
      <w:r w:rsidRPr="009A0ECE">
        <w:rPr>
          <w:rFonts w:ascii="Times New Roman" w:hAnsi="Times New Roman"/>
          <w:szCs w:val="24"/>
        </w:rPr>
        <w:t>.</w:t>
      </w:r>
    </w:p>
    <w:p w:rsidR="009A0ECE" w:rsidRDefault="009A0ECE">
      <w:pPr>
        <w:rPr>
          <w:rFonts w:ascii="Times New Roman" w:hAnsi="Times New Roman"/>
          <w:szCs w:val="24"/>
        </w:rPr>
      </w:pPr>
      <w:r>
        <w:rPr>
          <w:rFonts w:ascii="Times New Roman" w:hAnsi="Times New Roman"/>
          <w:szCs w:val="24"/>
        </w:rPr>
        <w:br w:type="page"/>
      </w:r>
    </w:p>
    <w:p w:rsidR="009A0ECE" w:rsidRDefault="009A0ECE" w:rsidP="009A0ECE">
      <w:pPr>
        <w:pStyle w:val="NoSpacing"/>
        <w:spacing w:line="360" w:lineRule="auto"/>
        <w:jc w:val="both"/>
        <w:rPr>
          <w:rFonts w:ascii="Times New Roman" w:hAnsi="Times New Roman"/>
          <w:szCs w:val="24"/>
        </w:rPr>
      </w:pPr>
      <w:r>
        <w:rPr>
          <w:noProof/>
          <w:lang w:eastAsia="en-AU"/>
        </w:rPr>
        <w:lastRenderedPageBreak/>
        <w:drawing>
          <wp:inline distT="0" distB="0" distL="0" distR="0" wp14:anchorId="4490C84D" wp14:editId="0161103D">
            <wp:extent cx="5544000" cy="3957365"/>
            <wp:effectExtent l="0" t="0" r="0" b="5080"/>
            <wp:docPr id="2" name="Picture 3" descr="Description: Description: Description: safflower_ton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safflower_tonnage.png"/>
                    <pic:cNvPicPr>
                      <a:picLocks noChangeAspect="1" noChangeArrowheads="1"/>
                    </pic:cNvPicPr>
                  </pic:nvPicPr>
                  <pic:blipFill>
                    <a:blip r:embed="rId6"/>
                    <a:srcRect/>
                    <a:stretch>
                      <a:fillRect/>
                    </a:stretch>
                  </pic:blipFill>
                  <pic:spPr bwMode="auto">
                    <a:xfrm>
                      <a:off x="0" y="0"/>
                      <a:ext cx="5544000" cy="3957365"/>
                    </a:xfrm>
                    <a:prstGeom prst="rect">
                      <a:avLst/>
                    </a:prstGeom>
                    <a:noFill/>
                    <a:ln w="9525">
                      <a:noFill/>
                      <a:miter lim="800000"/>
                      <a:headEnd/>
                      <a:tailEnd/>
                    </a:ln>
                  </pic:spPr>
                </pic:pic>
              </a:graphicData>
            </a:graphic>
          </wp:inline>
        </w:drawing>
      </w:r>
    </w:p>
    <w:p w:rsidR="009A0ECE" w:rsidRPr="009A0ECE" w:rsidRDefault="009A0ECE" w:rsidP="0023293F">
      <w:pPr>
        <w:pStyle w:val="NoSpacing"/>
        <w:spacing w:line="360" w:lineRule="auto"/>
        <w:ind w:left="993" w:hanging="993"/>
        <w:jc w:val="both"/>
        <w:rPr>
          <w:rFonts w:ascii="Times New Roman" w:hAnsi="Times New Roman"/>
          <w:sz w:val="20"/>
          <w:szCs w:val="20"/>
        </w:rPr>
      </w:pPr>
      <w:r w:rsidRPr="009A0ECE">
        <w:rPr>
          <w:rFonts w:ascii="Times New Roman" w:hAnsi="Times New Roman"/>
          <w:szCs w:val="24"/>
        </w:rPr>
        <w:t xml:space="preserve"> </w:t>
      </w:r>
      <w:proofErr w:type="gramStart"/>
      <w:r w:rsidRPr="0023293F">
        <w:rPr>
          <w:rFonts w:ascii="Times New Roman" w:hAnsi="Times New Roman"/>
          <w:b/>
          <w:sz w:val="20"/>
          <w:szCs w:val="20"/>
        </w:rPr>
        <w:t>Figure 1.</w:t>
      </w:r>
      <w:proofErr w:type="gramEnd"/>
      <w:r>
        <w:rPr>
          <w:rFonts w:ascii="Times New Roman" w:hAnsi="Times New Roman"/>
          <w:sz w:val="20"/>
          <w:szCs w:val="20"/>
        </w:rPr>
        <w:tab/>
      </w:r>
      <w:r w:rsidR="0023293F">
        <w:rPr>
          <w:rFonts w:ascii="Times New Roman" w:hAnsi="Times New Roman"/>
          <w:sz w:val="20"/>
          <w:szCs w:val="20"/>
        </w:rPr>
        <w:t>2012 g</w:t>
      </w:r>
      <w:r w:rsidRPr="0023293F">
        <w:rPr>
          <w:rFonts w:ascii="Times New Roman" w:hAnsi="Times New Roman"/>
          <w:sz w:val="20"/>
          <w:szCs w:val="20"/>
        </w:rPr>
        <w:t xml:space="preserve">lobal safflower production </w:t>
      </w:r>
      <w:r w:rsidR="0023293F">
        <w:rPr>
          <w:rFonts w:ascii="Times New Roman" w:hAnsi="Times New Roman"/>
          <w:sz w:val="20"/>
          <w:szCs w:val="20"/>
        </w:rPr>
        <w:t>as</w:t>
      </w:r>
      <w:r w:rsidRPr="0023293F">
        <w:rPr>
          <w:rFonts w:ascii="Times New Roman" w:hAnsi="Times New Roman"/>
          <w:sz w:val="20"/>
          <w:szCs w:val="20"/>
        </w:rPr>
        <w:t xml:space="preserve"> ordered by quantity</w:t>
      </w:r>
      <w:r w:rsidR="0023293F">
        <w:rPr>
          <w:rFonts w:ascii="Times New Roman" w:hAnsi="Times New Roman"/>
          <w:sz w:val="20"/>
          <w:szCs w:val="20"/>
        </w:rPr>
        <w:t xml:space="preserve"> produced per nation. Australia (AUS; </w:t>
      </w:r>
      <w:r w:rsidRPr="0023293F">
        <w:rPr>
          <w:rFonts w:ascii="Times New Roman" w:hAnsi="Times New Roman"/>
          <w:sz w:val="20"/>
          <w:szCs w:val="20"/>
        </w:rPr>
        <w:t>indicated</w:t>
      </w:r>
      <w:r w:rsidR="0023293F">
        <w:rPr>
          <w:rFonts w:ascii="Times New Roman" w:hAnsi="Times New Roman"/>
          <w:sz w:val="20"/>
          <w:szCs w:val="20"/>
        </w:rPr>
        <w:t xml:space="preserve"> by dark red coloured column) was </w:t>
      </w:r>
      <w:r w:rsidRPr="0023293F">
        <w:rPr>
          <w:rFonts w:ascii="Times New Roman" w:hAnsi="Times New Roman"/>
          <w:sz w:val="20"/>
          <w:szCs w:val="20"/>
        </w:rPr>
        <w:t xml:space="preserve">ranked </w:t>
      </w:r>
      <w:r w:rsidR="0023293F">
        <w:rPr>
          <w:rFonts w:ascii="Times New Roman" w:hAnsi="Times New Roman"/>
          <w:sz w:val="20"/>
          <w:szCs w:val="20"/>
        </w:rPr>
        <w:t xml:space="preserve">as the </w:t>
      </w:r>
      <w:r w:rsidRPr="0023293F">
        <w:rPr>
          <w:rFonts w:ascii="Times New Roman" w:hAnsi="Times New Roman"/>
          <w:sz w:val="20"/>
          <w:szCs w:val="20"/>
        </w:rPr>
        <w:t>11</w:t>
      </w:r>
      <w:r w:rsidRPr="0023293F">
        <w:rPr>
          <w:rFonts w:ascii="Times New Roman" w:hAnsi="Times New Roman"/>
          <w:sz w:val="20"/>
          <w:szCs w:val="20"/>
          <w:vertAlign w:val="superscript"/>
        </w:rPr>
        <w:t>th</w:t>
      </w:r>
      <w:r w:rsidRPr="0023293F">
        <w:rPr>
          <w:rFonts w:ascii="Times New Roman" w:hAnsi="Times New Roman"/>
          <w:sz w:val="20"/>
          <w:szCs w:val="20"/>
        </w:rPr>
        <w:t xml:space="preserve"> </w:t>
      </w:r>
      <w:r w:rsidR="0023293F">
        <w:rPr>
          <w:rFonts w:ascii="Times New Roman" w:hAnsi="Times New Roman"/>
          <w:sz w:val="20"/>
          <w:szCs w:val="20"/>
        </w:rPr>
        <w:t>highest producer of safflower seed in 2012, producing an estimated 4,</w:t>
      </w:r>
      <w:r w:rsidRPr="0023293F">
        <w:rPr>
          <w:rFonts w:ascii="Times New Roman" w:hAnsi="Times New Roman"/>
          <w:sz w:val="20"/>
          <w:szCs w:val="20"/>
        </w:rPr>
        <w:t>800 t.</w:t>
      </w:r>
    </w:p>
    <w:p w:rsidR="009A0ECE" w:rsidRPr="009A0ECE" w:rsidRDefault="009A0ECE" w:rsidP="009A0ECE">
      <w:pPr>
        <w:pStyle w:val="NoSpacing"/>
        <w:spacing w:line="360" w:lineRule="auto"/>
        <w:jc w:val="both"/>
        <w:rPr>
          <w:rFonts w:ascii="Times New Roman" w:hAnsi="Times New Roman"/>
          <w:szCs w:val="24"/>
        </w:rPr>
      </w:pPr>
    </w:p>
    <w:p w:rsidR="0023293F" w:rsidRPr="0023293F" w:rsidRDefault="0023293F" w:rsidP="00631C5D">
      <w:pPr>
        <w:pStyle w:val="NoSpacing"/>
        <w:numPr>
          <w:ilvl w:val="1"/>
          <w:numId w:val="1"/>
        </w:numPr>
        <w:spacing w:line="360" w:lineRule="auto"/>
        <w:ind w:left="851" w:hanging="851"/>
        <w:jc w:val="both"/>
        <w:rPr>
          <w:rFonts w:ascii="Times New Roman" w:hAnsi="Times New Roman"/>
          <w:i/>
          <w:sz w:val="28"/>
          <w:szCs w:val="28"/>
        </w:rPr>
      </w:pPr>
      <w:r w:rsidRPr="0023293F">
        <w:rPr>
          <w:rFonts w:ascii="Times New Roman" w:hAnsi="Times New Roman"/>
          <w:i/>
          <w:sz w:val="28"/>
          <w:szCs w:val="28"/>
        </w:rPr>
        <w:t>Vernalisation response</w:t>
      </w:r>
    </w:p>
    <w:p w:rsidR="0023293F" w:rsidRDefault="0023293F" w:rsidP="009A0ECE">
      <w:pPr>
        <w:pStyle w:val="NoSpacing"/>
        <w:spacing w:line="360" w:lineRule="auto"/>
        <w:jc w:val="both"/>
        <w:rPr>
          <w:rFonts w:ascii="Times New Roman" w:hAnsi="Times New Roman"/>
          <w:szCs w:val="24"/>
        </w:rPr>
      </w:pPr>
    </w:p>
    <w:p w:rsidR="00631C5D" w:rsidRDefault="009A0ECE" w:rsidP="009A0ECE">
      <w:pPr>
        <w:pStyle w:val="NoSpacing"/>
        <w:spacing w:line="360" w:lineRule="auto"/>
        <w:jc w:val="both"/>
        <w:rPr>
          <w:rFonts w:ascii="Times New Roman" w:hAnsi="Times New Roman"/>
          <w:szCs w:val="24"/>
        </w:rPr>
      </w:pPr>
      <w:r w:rsidRPr="009A0ECE">
        <w:rPr>
          <w:rFonts w:ascii="Times New Roman" w:hAnsi="Times New Roman"/>
          <w:szCs w:val="24"/>
        </w:rPr>
        <w:t xml:space="preserve">Of particular </w:t>
      </w:r>
      <w:r w:rsidR="0023293F">
        <w:rPr>
          <w:rFonts w:ascii="Times New Roman" w:hAnsi="Times New Roman"/>
          <w:szCs w:val="24"/>
        </w:rPr>
        <w:t xml:space="preserve">current </w:t>
      </w:r>
      <w:r w:rsidRPr="009A0ECE">
        <w:rPr>
          <w:rFonts w:ascii="Times New Roman" w:hAnsi="Times New Roman"/>
          <w:szCs w:val="24"/>
        </w:rPr>
        <w:t xml:space="preserve">interest </w:t>
      </w:r>
      <w:r w:rsidR="0023293F">
        <w:rPr>
          <w:rFonts w:ascii="Times New Roman" w:hAnsi="Times New Roman"/>
          <w:szCs w:val="24"/>
        </w:rPr>
        <w:t xml:space="preserve">in safflower </w:t>
      </w:r>
      <w:r w:rsidRPr="009A0ECE">
        <w:rPr>
          <w:rFonts w:ascii="Times New Roman" w:hAnsi="Times New Roman"/>
          <w:szCs w:val="24"/>
        </w:rPr>
        <w:t>is the coordination of flowering time, a trait that if modifiable</w:t>
      </w:r>
      <w:r w:rsidR="0023293F">
        <w:rPr>
          <w:rFonts w:ascii="Times New Roman" w:hAnsi="Times New Roman"/>
          <w:szCs w:val="24"/>
        </w:rPr>
        <w:t>,</w:t>
      </w:r>
      <w:r w:rsidRPr="009A0ECE">
        <w:rPr>
          <w:rFonts w:ascii="Times New Roman" w:hAnsi="Times New Roman"/>
          <w:szCs w:val="24"/>
        </w:rPr>
        <w:t xml:space="preserve"> is likely to have </w:t>
      </w:r>
      <w:r w:rsidR="0023293F">
        <w:rPr>
          <w:rFonts w:ascii="Times New Roman" w:hAnsi="Times New Roman"/>
          <w:szCs w:val="24"/>
        </w:rPr>
        <w:t xml:space="preserve">enormous </w:t>
      </w:r>
      <w:r w:rsidRPr="009A0ECE">
        <w:rPr>
          <w:rFonts w:ascii="Times New Roman" w:hAnsi="Times New Roman"/>
          <w:szCs w:val="24"/>
        </w:rPr>
        <w:t>impact on safflower’s adaptability to climate change</w:t>
      </w:r>
      <w:r w:rsidR="0023293F">
        <w:rPr>
          <w:rFonts w:ascii="Times New Roman" w:hAnsi="Times New Roman"/>
          <w:szCs w:val="24"/>
        </w:rPr>
        <w:t>, an increased range of cultivatable land,</w:t>
      </w:r>
      <w:r w:rsidRPr="009A0ECE">
        <w:rPr>
          <w:rFonts w:ascii="Times New Roman" w:hAnsi="Times New Roman"/>
          <w:szCs w:val="24"/>
        </w:rPr>
        <w:t xml:space="preserve"> and total yield.  Research in the late 1970s characterised </w:t>
      </w:r>
      <w:r w:rsidR="0023293F">
        <w:rPr>
          <w:rFonts w:ascii="Times New Roman" w:hAnsi="Times New Roman"/>
          <w:szCs w:val="24"/>
        </w:rPr>
        <w:t>‘</w:t>
      </w:r>
      <w:r w:rsidRPr="009A0ECE">
        <w:rPr>
          <w:rFonts w:ascii="Times New Roman" w:hAnsi="Times New Roman"/>
          <w:szCs w:val="24"/>
        </w:rPr>
        <w:t>winter</w:t>
      </w:r>
      <w:r w:rsidR="0023293F">
        <w:rPr>
          <w:rFonts w:ascii="Times New Roman" w:hAnsi="Times New Roman"/>
          <w:szCs w:val="24"/>
        </w:rPr>
        <w:t>’</w:t>
      </w:r>
      <w:r w:rsidRPr="009A0ECE">
        <w:rPr>
          <w:rFonts w:ascii="Times New Roman" w:hAnsi="Times New Roman"/>
          <w:szCs w:val="24"/>
        </w:rPr>
        <w:t xml:space="preserve"> and </w:t>
      </w:r>
      <w:r w:rsidR="0023293F">
        <w:rPr>
          <w:rFonts w:ascii="Times New Roman" w:hAnsi="Times New Roman"/>
          <w:szCs w:val="24"/>
        </w:rPr>
        <w:t>‘</w:t>
      </w:r>
      <w:r w:rsidRPr="009A0ECE">
        <w:rPr>
          <w:rFonts w:ascii="Times New Roman" w:hAnsi="Times New Roman"/>
          <w:szCs w:val="24"/>
        </w:rPr>
        <w:t>spring</w:t>
      </w:r>
      <w:r w:rsidR="0023293F">
        <w:rPr>
          <w:rFonts w:ascii="Times New Roman" w:hAnsi="Times New Roman"/>
          <w:szCs w:val="24"/>
        </w:rPr>
        <w:t>’</w:t>
      </w:r>
      <w:r w:rsidRPr="009A0ECE">
        <w:rPr>
          <w:rFonts w:ascii="Times New Roman" w:hAnsi="Times New Roman"/>
          <w:szCs w:val="24"/>
        </w:rPr>
        <w:t xml:space="preserve"> safflower</w:t>
      </w:r>
      <w:r w:rsidR="0023293F">
        <w:rPr>
          <w:rFonts w:ascii="Times New Roman" w:hAnsi="Times New Roman"/>
          <w:szCs w:val="24"/>
        </w:rPr>
        <w:t xml:space="preserve"> ecotypes</w:t>
      </w:r>
      <w:r w:rsidR="005C66BA">
        <w:rPr>
          <w:rFonts w:ascii="Times New Roman" w:hAnsi="Times New Roman"/>
          <w:szCs w:val="24"/>
        </w:rPr>
        <w:t xml:space="preserve"> </w:t>
      </w:r>
      <w:r w:rsidR="005C66BA" w:rsidRPr="005C66BA">
        <w:rPr>
          <w:rFonts w:ascii="Times New Roman" w:hAnsi="Times New Roman"/>
          <w:i/>
          <w:color w:val="FF0000"/>
          <w:szCs w:val="24"/>
        </w:rPr>
        <w:t>(or cultivars? Pick most appropriate and stick to it throughout)</w:t>
      </w:r>
      <w:r w:rsidR="0023293F">
        <w:rPr>
          <w:rFonts w:ascii="Times New Roman" w:hAnsi="Times New Roman"/>
          <w:szCs w:val="24"/>
        </w:rPr>
        <w:t xml:space="preserve"> and</w:t>
      </w:r>
      <w:r w:rsidRPr="009A0ECE">
        <w:rPr>
          <w:rFonts w:ascii="Times New Roman" w:hAnsi="Times New Roman"/>
          <w:szCs w:val="24"/>
        </w:rPr>
        <w:t xml:space="preserve"> specifically desc</w:t>
      </w:r>
      <w:r w:rsidR="0023293F">
        <w:rPr>
          <w:rFonts w:ascii="Times New Roman" w:hAnsi="Times New Roman"/>
          <w:szCs w:val="24"/>
        </w:rPr>
        <w:t>ribed a</w:t>
      </w:r>
      <w:r w:rsidRPr="009A0ECE">
        <w:rPr>
          <w:rFonts w:ascii="Times New Roman" w:hAnsi="Times New Roman"/>
          <w:szCs w:val="24"/>
        </w:rPr>
        <w:t xml:space="preserve"> low survival </w:t>
      </w:r>
      <w:r w:rsidR="0023293F">
        <w:rPr>
          <w:rFonts w:ascii="Times New Roman" w:hAnsi="Times New Roman"/>
          <w:szCs w:val="24"/>
        </w:rPr>
        <w:t>rate for spring ecotypes</w:t>
      </w:r>
      <w:r w:rsidRPr="009A0ECE">
        <w:rPr>
          <w:rFonts w:ascii="Times New Roman" w:hAnsi="Times New Roman"/>
          <w:szCs w:val="24"/>
        </w:rPr>
        <w:t xml:space="preserve"> when planted in winter</w:t>
      </w:r>
      <w:r w:rsidR="0023293F">
        <w:rPr>
          <w:rFonts w:ascii="Times New Roman" w:hAnsi="Times New Roman"/>
          <w:szCs w:val="24"/>
        </w:rPr>
        <w:t>,</w:t>
      </w:r>
      <w:r w:rsidRPr="009A0ECE">
        <w:rPr>
          <w:rFonts w:ascii="Times New Roman" w:hAnsi="Times New Roman"/>
          <w:szCs w:val="24"/>
        </w:rPr>
        <w:t xml:space="preserve"> and </w:t>
      </w:r>
      <w:r w:rsidR="005C66BA">
        <w:rPr>
          <w:rFonts w:ascii="Times New Roman" w:hAnsi="Times New Roman"/>
          <w:szCs w:val="24"/>
        </w:rPr>
        <w:t>a converse</w:t>
      </w:r>
      <w:r w:rsidRPr="009A0ECE">
        <w:rPr>
          <w:rFonts w:ascii="Times New Roman" w:hAnsi="Times New Roman"/>
          <w:szCs w:val="24"/>
        </w:rPr>
        <w:t xml:space="preserve"> poor performance of winter </w:t>
      </w:r>
      <w:r w:rsidR="0023293F">
        <w:rPr>
          <w:rFonts w:ascii="Times New Roman" w:hAnsi="Times New Roman"/>
          <w:szCs w:val="24"/>
        </w:rPr>
        <w:t>ecotypes</w:t>
      </w:r>
      <w:r w:rsidRPr="009A0ECE">
        <w:rPr>
          <w:rFonts w:ascii="Times New Roman" w:hAnsi="Times New Roman"/>
          <w:szCs w:val="24"/>
        </w:rPr>
        <w:t xml:space="preserve"> when planted in spring </w:t>
      </w:r>
      <w:r w:rsidRPr="009A0ECE">
        <w:rPr>
          <w:rFonts w:ascii="Times New Roman" w:hAnsi="Times New Roman"/>
          <w:szCs w:val="24"/>
        </w:rPr>
        <w:fldChar w:fldCharType="begin" w:fldLock="1"/>
      </w:r>
      <w:r w:rsidRPr="009A0ECE">
        <w:rPr>
          <w:rFonts w:ascii="Times New Roman" w:hAnsi="Times New Roman"/>
          <w:szCs w:val="24"/>
        </w:rPr>
        <w:instrText>ADDIN CSL_CITATION { "citationItems" : [ { "id" : "ITEM-1", "itemData" : { "abstract" : "&lt;abstract abstract-type=\"summary\"&gt; Winter and spring types of safflower (Carthamus tinctorius L.) were compared in three tests. Two separate tests, one of 26 winter-type lines and the other of 25 winter-type lines, each compared winter types with five spring-type cultivars developed in Iran. Both tests were sown in the fall and in the spring in the 1973\u201374 season. A third test, which included selected materials from the first two tests, was sown in October, April, and May of the 1974\u201375 season. A two-replicate split-plot design was used for each test, with planting dates the main plots, and lines and cultivars as subplots. The tests showed that, on the average, winter types survived better and yielded more seed and oil than did spring types in fall plantings during 1973\u201374, when the minimum temperature recorded during the growing season was \u201414.4C, but in 1974\u201375, when the minimum temperature recorded during the growing season was \u20147.6C, yield and survival were similar. Winter types flowered about the same time as spring types when both were sown in the fall, but were about 3 weeks later than spring types when sown in the spring; winter types were taller than spring types; yields of seed/ha were higher for whiter types than for spring types in fall plantings in 1973\u201374, but not in 1974\u201375; and winter types were distinctly inferior to spring types in spring plantings. Fall-planted winter type safflower yielded more than spring-planted safflower and exceeded fall-planted, spring-type safflower in yield during the cold (\u201414.4 C) winter.", "author" : [ { "dropping-particle" : "", "family" : "Yazdi-Samadi", "given" : "Bahman", "non-dropping-particle" : "", "parse-names" : false, "suffix" : "" }, { "dropping-particle" : "", "family" : "Zali", "given" : "A A", "non-dropping-particle" : "", "parse-names" : false, "suffix" : "" } ], "id" : "ITEM-1", "issued" : { "date-parts" : [ [ "1979" ] ] }, "note" : "10.2135/cropsci1979.0011183X001900060009x", "page" : "783-785", "title" : "Comparison of Winter- and Spring-Type Safflower1", "type" : "article" }, "uris" : [ "http://www.mendeley.com/documents/?uuid=4b9a4c8a-5e15-45f9-af32-82b7077d2e13" ] } ], "mendeley" : { "previouslyFormattedCitation" : "(Yazdi-Samadi &amp; Zali 1979)" }, "properties" : { "noteIndex" : 0 }, "schema" : "https://github.com/citation-style-language/schema/raw/master/csl-citation.json" }</w:instrText>
      </w:r>
      <w:r w:rsidRPr="009A0ECE">
        <w:rPr>
          <w:rFonts w:ascii="Times New Roman" w:hAnsi="Times New Roman"/>
          <w:szCs w:val="24"/>
        </w:rPr>
        <w:fldChar w:fldCharType="separate"/>
      </w:r>
      <w:r w:rsidRPr="009A0ECE">
        <w:rPr>
          <w:rFonts w:ascii="Times New Roman" w:hAnsi="Times New Roman"/>
          <w:noProof/>
          <w:szCs w:val="24"/>
        </w:rPr>
        <w:t>(Yazdi-Samadi &amp; Zali, 1979)</w:t>
      </w:r>
      <w:r w:rsidRPr="009A0ECE">
        <w:rPr>
          <w:rFonts w:ascii="Times New Roman" w:hAnsi="Times New Roman"/>
          <w:szCs w:val="24"/>
        </w:rPr>
        <w:fldChar w:fldCharType="end"/>
      </w:r>
      <w:r w:rsidRPr="009A0ECE">
        <w:rPr>
          <w:rFonts w:ascii="Times New Roman" w:hAnsi="Times New Roman"/>
          <w:szCs w:val="24"/>
        </w:rPr>
        <w:t>.</w:t>
      </w:r>
      <w:r w:rsidR="0023293F">
        <w:rPr>
          <w:rFonts w:ascii="Times New Roman" w:hAnsi="Times New Roman"/>
          <w:szCs w:val="24"/>
        </w:rPr>
        <w:t xml:space="preserve"> </w:t>
      </w:r>
      <w:r w:rsidRPr="009A0ECE">
        <w:rPr>
          <w:rFonts w:ascii="Times New Roman" w:hAnsi="Times New Roman"/>
          <w:szCs w:val="24"/>
        </w:rPr>
        <w:t xml:space="preserve">Research in </w:t>
      </w:r>
      <w:r w:rsidRPr="009A0ECE">
        <w:rPr>
          <w:rFonts w:ascii="Times New Roman" w:hAnsi="Times New Roman"/>
          <w:i/>
          <w:szCs w:val="24"/>
        </w:rPr>
        <w:t>Arabidopsis thaliana</w:t>
      </w:r>
      <w:r w:rsidRPr="009A0ECE">
        <w:rPr>
          <w:rFonts w:ascii="Times New Roman" w:hAnsi="Times New Roman"/>
          <w:szCs w:val="24"/>
        </w:rPr>
        <w:t xml:space="preserve"> (</w:t>
      </w:r>
      <w:r w:rsidRPr="009A0ECE">
        <w:rPr>
          <w:rFonts w:ascii="Times New Roman" w:hAnsi="Times New Roman"/>
          <w:i/>
          <w:szCs w:val="24"/>
        </w:rPr>
        <w:t>Arabidopsis</w:t>
      </w:r>
      <w:r w:rsidRPr="009A0ECE">
        <w:rPr>
          <w:rFonts w:ascii="Times New Roman" w:hAnsi="Times New Roman"/>
          <w:szCs w:val="24"/>
        </w:rPr>
        <w:t>), and in cereals</w:t>
      </w:r>
      <w:r w:rsidR="0023293F">
        <w:rPr>
          <w:rFonts w:ascii="Times New Roman" w:hAnsi="Times New Roman"/>
          <w:szCs w:val="24"/>
        </w:rPr>
        <w:t xml:space="preserve"> (</w:t>
      </w:r>
      <w:r w:rsidR="0023293F" w:rsidRPr="0023293F">
        <w:rPr>
          <w:rFonts w:ascii="Times New Roman" w:hAnsi="Times New Roman"/>
          <w:i/>
          <w:color w:val="FF0000"/>
          <w:szCs w:val="24"/>
        </w:rPr>
        <w:t>state studied species</w:t>
      </w:r>
      <w:r w:rsidR="0023293F">
        <w:rPr>
          <w:rFonts w:ascii="Times New Roman" w:hAnsi="Times New Roman"/>
          <w:szCs w:val="24"/>
        </w:rPr>
        <w:t>)</w:t>
      </w:r>
      <w:r w:rsidRPr="009A0ECE">
        <w:rPr>
          <w:rFonts w:ascii="Times New Roman" w:hAnsi="Times New Roman"/>
          <w:szCs w:val="24"/>
        </w:rPr>
        <w:t xml:space="preserve">, indicates that molecular modifications to </w:t>
      </w:r>
      <w:r w:rsidR="0023293F">
        <w:rPr>
          <w:rFonts w:ascii="Times New Roman" w:hAnsi="Times New Roman"/>
          <w:szCs w:val="24"/>
        </w:rPr>
        <w:t xml:space="preserve">a plant’s </w:t>
      </w:r>
      <w:r w:rsidRPr="009A0ECE">
        <w:rPr>
          <w:rFonts w:ascii="Times New Roman" w:hAnsi="Times New Roman"/>
          <w:szCs w:val="24"/>
        </w:rPr>
        <w:t xml:space="preserve">vernalisation </w:t>
      </w:r>
      <w:r w:rsidR="0023293F">
        <w:rPr>
          <w:rFonts w:ascii="Times New Roman" w:hAnsi="Times New Roman"/>
          <w:szCs w:val="24"/>
        </w:rPr>
        <w:t xml:space="preserve">response, </w:t>
      </w:r>
      <w:r w:rsidRPr="009A0ECE">
        <w:rPr>
          <w:rFonts w:ascii="Times New Roman" w:hAnsi="Times New Roman"/>
          <w:szCs w:val="24"/>
        </w:rPr>
        <w:t>is the primary classifier of a winter or spring ecotype within these species (</w:t>
      </w:r>
      <w:r w:rsidRPr="00631C5D">
        <w:rPr>
          <w:rFonts w:ascii="Times New Roman" w:hAnsi="Times New Roman"/>
          <w:i/>
          <w:color w:val="FF0000"/>
          <w:szCs w:val="24"/>
        </w:rPr>
        <w:t>Refs</w:t>
      </w:r>
      <w:r w:rsidRPr="009A0ECE">
        <w:rPr>
          <w:rFonts w:ascii="Times New Roman" w:hAnsi="Times New Roman"/>
          <w:szCs w:val="24"/>
        </w:rPr>
        <w:t xml:space="preserve">).  Therefore, it is hypothesised, and this hypothesis is </w:t>
      </w:r>
      <w:r w:rsidR="00631C5D">
        <w:rPr>
          <w:rFonts w:ascii="Times New Roman" w:hAnsi="Times New Roman"/>
          <w:szCs w:val="24"/>
        </w:rPr>
        <w:t xml:space="preserve">strongly </w:t>
      </w:r>
      <w:r w:rsidRPr="009A0ECE">
        <w:rPr>
          <w:rFonts w:ascii="Times New Roman" w:hAnsi="Times New Roman"/>
          <w:szCs w:val="24"/>
        </w:rPr>
        <w:t xml:space="preserve">supported by previous research (Johnson et al., 2006; </w:t>
      </w:r>
      <w:r w:rsidRPr="00631C5D">
        <w:rPr>
          <w:rFonts w:ascii="Times New Roman" w:hAnsi="Times New Roman"/>
          <w:i/>
          <w:color w:val="FF0000"/>
          <w:szCs w:val="24"/>
        </w:rPr>
        <w:t>Refs</w:t>
      </w:r>
      <w:r w:rsidRPr="009A0ECE">
        <w:rPr>
          <w:rFonts w:ascii="Times New Roman" w:hAnsi="Times New Roman"/>
          <w:szCs w:val="24"/>
        </w:rPr>
        <w:t xml:space="preserve">), that “winter hardy” varieties of safflower will possess and express molecular phenotypes similar to those previously reported in other </w:t>
      </w:r>
      <w:r w:rsidRPr="009A0ECE">
        <w:rPr>
          <w:rFonts w:ascii="Times New Roman" w:hAnsi="Times New Roman"/>
          <w:szCs w:val="24"/>
        </w:rPr>
        <w:lastRenderedPageBreak/>
        <w:t xml:space="preserve">species.  However, it is also important to note, that while some safflower ecotypes rapidly </w:t>
      </w:r>
      <w:r w:rsidR="00631C5D">
        <w:rPr>
          <w:rFonts w:ascii="Times New Roman" w:hAnsi="Times New Roman"/>
          <w:szCs w:val="24"/>
        </w:rPr>
        <w:t>progress</w:t>
      </w:r>
      <w:r w:rsidRPr="009A0ECE">
        <w:rPr>
          <w:rFonts w:ascii="Times New Roman" w:hAnsi="Times New Roman"/>
          <w:szCs w:val="24"/>
        </w:rPr>
        <w:t xml:space="preserve"> to flowering following vernalisation, it is not a necessary environmental cue for flowering in safflower</w:t>
      </w:r>
      <w:r w:rsidR="00631C5D">
        <w:rPr>
          <w:rFonts w:ascii="Times New Roman" w:hAnsi="Times New Roman"/>
          <w:szCs w:val="24"/>
        </w:rPr>
        <w:t>,</w:t>
      </w:r>
      <w:r w:rsidRPr="009A0ECE">
        <w:rPr>
          <w:rFonts w:ascii="Times New Roman" w:hAnsi="Times New Roman"/>
          <w:szCs w:val="24"/>
        </w:rPr>
        <w:t xml:space="preserve"> instead</w:t>
      </w:r>
      <w:r w:rsidR="00631C5D">
        <w:rPr>
          <w:rFonts w:ascii="Times New Roman" w:hAnsi="Times New Roman"/>
          <w:szCs w:val="24"/>
        </w:rPr>
        <w:t>;</w:t>
      </w:r>
      <w:r w:rsidRPr="009A0ECE">
        <w:rPr>
          <w:rFonts w:ascii="Times New Roman" w:hAnsi="Times New Roman"/>
          <w:szCs w:val="24"/>
        </w:rPr>
        <w:t xml:space="preserve"> vernalisation is seen as a </w:t>
      </w:r>
      <w:r w:rsidRPr="009A0ECE">
        <w:rPr>
          <w:rFonts w:ascii="Times New Roman" w:hAnsi="Times New Roman"/>
          <w:i/>
          <w:szCs w:val="24"/>
        </w:rPr>
        <w:t>facultative</w:t>
      </w:r>
      <w:r w:rsidRPr="009A0ECE">
        <w:rPr>
          <w:rFonts w:ascii="Times New Roman" w:hAnsi="Times New Roman"/>
          <w:szCs w:val="24"/>
        </w:rPr>
        <w:t xml:space="preserve"> response </w:t>
      </w:r>
      <w:r w:rsidR="00631C5D">
        <w:rPr>
          <w:rFonts w:ascii="Times New Roman" w:hAnsi="Times New Roman"/>
          <w:szCs w:val="24"/>
        </w:rPr>
        <w:t xml:space="preserve">in safflower </w:t>
      </w:r>
      <w:r w:rsidRPr="009A0ECE">
        <w:rPr>
          <w:rFonts w:ascii="Times New Roman" w:hAnsi="Times New Roman"/>
          <w:szCs w:val="24"/>
        </w:rPr>
        <w:fldChar w:fldCharType="begin" w:fldLock="1"/>
      </w:r>
      <w:r w:rsidRPr="009A0ECE">
        <w:rPr>
          <w:rFonts w:ascii="Times New Roman" w:hAnsi="Times New Roman"/>
          <w:szCs w:val="24"/>
        </w:rPr>
        <w:instrText>ADDIN CSL_CITATION { "citationItems" : [ { "id" : "ITEM-1", "itemData" : { "ISBN" : "9780534983901", "author" : [ { "dropping-particle" : "", "family" : "Salisbury", "given" : "F B", "non-dropping-particle" : "", "parse-names" : false, "suffix" : "" }, { "dropping-particle" : "", "family" : "Ross", "given" : "C W", "non-dropping-particle" : "", "parse-names" : false, "suffix" : "" } ], "collection-title" : "Wadsworth biology series", "id" : "ITEM-1", "issued" : { "date-parts" : [ [ "1992" ] ] }, "publisher" : "Wadsworth Publishing Company", "title" : "Plant Physiology", "type" : "book" }, "uris" : [ "http://www.mendeley.com/documents/?uuid=41337246-1338-434f-94a9-077e61f84dd8" ] } ], "mendeley" : { "previouslyFormattedCitation" : "(Salisbury &amp; Ross 1992)" }, "properties" : { "noteIndex" : 0 }, "schema" : "https://github.com/citation-style-language/schema/raw/master/csl-citation.json" }</w:instrText>
      </w:r>
      <w:r w:rsidRPr="009A0ECE">
        <w:rPr>
          <w:rFonts w:ascii="Times New Roman" w:hAnsi="Times New Roman"/>
          <w:szCs w:val="24"/>
        </w:rPr>
        <w:fldChar w:fldCharType="separate"/>
      </w:r>
      <w:r w:rsidRPr="009A0ECE">
        <w:rPr>
          <w:rFonts w:ascii="Times New Roman" w:hAnsi="Times New Roman"/>
          <w:noProof/>
          <w:szCs w:val="24"/>
        </w:rPr>
        <w:t>(Salisbury &amp; Ross, 1992)</w:t>
      </w:r>
      <w:r w:rsidRPr="009A0ECE">
        <w:rPr>
          <w:rFonts w:ascii="Times New Roman" w:hAnsi="Times New Roman"/>
          <w:szCs w:val="24"/>
        </w:rPr>
        <w:fldChar w:fldCharType="end"/>
      </w:r>
      <w:r w:rsidR="00631C5D">
        <w:rPr>
          <w:rFonts w:ascii="Times New Roman" w:hAnsi="Times New Roman"/>
          <w:szCs w:val="24"/>
        </w:rPr>
        <w:t xml:space="preserve">. </w:t>
      </w:r>
      <w:r w:rsidRPr="009A0ECE">
        <w:rPr>
          <w:rFonts w:ascii="Times New Roman" w:hAnsi="Times New Roman"/>
          <w:szCs w:val="24"/>
        </w:rPr>
        <w:t xml:space="preserve">While it has been </w:t>
      </w:r>
      <w:r w:rsidR="00631C5D">
        <w:rPr>
          <w:rFonts w:ascii="Times New Roman" w:hAnsi="Times New Roman"/>
          <w:szCs w:val="24"/>
        </w:rPr>
        <w:t xml:space="preserve">documented in other </w:t>
      </w:r>
      <w:proofErr w:type="spellStart"/>
      <w:r w:rsidR="00631C5D">
        <w:rPr>
          <w:rFonts w:ascii="Times New Roman" w:hAnsi="Times New Roman"/>
          <w:szCs w:val="24"/>
        </w:rPr>
        <w:t>agronomically</w:t>
      </w:r>
      <w:proofErr w:type="spellEnd"/>
      <w:r w:rsidR="00631C5D">
        <w:rPr>
          <w:rFonts w:ascii="Times New Roman" w:hAnsi="Times New Roman"/>
          <w:szCs w:val="24"/>
        </w:rPr>
        <w:t xml:space="preserve"> important crop species, such as wheat, </w:t>
      </w:r>
      <w:r w:rsidRPr="009A0ECE">
        <w:rPr>
          <w:rFonts w:ascii="Times New Roman" w:hAnsi="Times New Roman"/>
          <w:szCs w:val="24"/>
        </w:rPr>
        <w:t xml:space="preserve">that vernalisation </w:t>
      </w:r>
      <w:r w:rsidR="00631C5D">
        <w:rPr>
          <w:rFonts w:ascii="Times New Roman" w:hAnsi="Times New Roman"/>
          <w:szCs w:val="24"/>
        </w:rPr>
        <w:t xml:space="preserve">closely </w:t>
      </w:r>
      <w:r w:rsidRPr="009A0ECE">
        <w:rPr>
          <w:rFonts w:ascii="Times New Roman" w:hAnsi="Times New Roman"/>
          <w:szCs w:val="24"/>
        </w:rPr>
        <w:t xml:space="preserve">relates to </w:t>
      </w:r>
      <w:r w:rsidR="00631C5D">
        <w:rPr>
          <w:rFonts w:ascii="Times New Roman" w:hAnsi="Times New Roman"/>
          <w:szCs w:val="24"/>
        </w:rPr>
        <w:t xml:space="preserve">total </w:t>
      </w:r>
      <w:r w:rsidRPr="009A0ECE">
        <w:rPr>
          <w:rFonts w:ascii="Times New Roman" w:hAnsi="Times New Roman"/>
          <w:szCs w:val="24"/>
        </w:rPr>
        <w:t>crop yield, the genetic mechanism(s) of vernalisation in safflower, and the effect of an extended cold treatment</w:t>
      </w:r>
      <w:r w:rsidR="00631C5D">
        <w:rPr>
          <w:rFonts w:ascii="Times New Roman" w:hAnsi="Times New Roman"/>
          <w:szCs w:val="24"/>
        </w:rPr>
        <w:t xml:space="preserve"> on safflower ecotypes of interest (specifically in relationship to safflower ecotypes that display desirable phenotypic characteristics under Australian growth conditions)</w:t>
      </w:r>
      <w:r w:rsidRPr="009A0ECE">
        <w:rPr>
          <w:rFonts w:ascii="Times New Roman" w:hAnsi="Times New Roman"/>
          <w:szCs w:val="24"/>
        </w:rPr>
        <w:t>, remains to be characterised.</w:t>
      </w:r>
    </w:p>
    <w:p w:rsidR="00631C5D" w:rsidRDefault="00631C5D" w:rsidP="009A0ECE">
      <w:pPr>
        <w:pStyle w:val="NoSpacing"/>
        <w:spacing w:line="360" w:lineRule="auto"/>
        <w:jc w:val="both"/>
        <w:rPr>
          <w:rFonts w:ascii="Times New Roman" w:hAnsi="Times New Roman"/>
          <w:szCs w:val="24"/>
        </w:rPr>
      </w:pPr>
    </w:p>
    <w:p w:rsidR="009A0ECE" w:rsidRPr="00631C5D" w:rsidRDefault="00631C5D" w:rsidP="00631C5D">
      <w:pPr>
        <w:pStyle w:val="NoSpacing"/>
        <w:numPr>
          <w:ilvl w:val="1"/>
          <w:numId w:val="1"/>
        </w:numPr>
        <w:spacing w:line="360" w:lineRule="auto"/>
        <w:ind w:left="851" w:hanging="851"/>
        <w:jc w:val="both"/>
        <w:rPr>
          <w:rFonts w:ascii="Times New Roman" w:hAnsi="Times New Roman"/>
          <w:i/>
          <w:sz w:val="28"/>
          <w:szCs w:val="28"/>
        </w:rPr>
      </w:pPr>
      <w:r w:rsidRPr="00631C5D">
        <w:rPr>
          <w:rFonts w:ascii="Times New Roman" w:hAnsi="Times New Roman"/>
          <w:i/>
          <w:sz w:val="28"/>
          <w:szCs w:val="28"/>
        </w:rPr>
        <w:t>Genetics</w:t>
      </w:r>
      <w:r w:rsidR="009A0ECE" w:rsidRPr="00631C5D">
        <w:rPr>
          <w:rFonts w:ascii="Times New Roman" w:hAnsi="Times New Roman"/>
          <w:i/>
          <w:sz w:val="28"/>
          <w:szCs w:val="28"/>
        </w:rPr>
        <w:t xml:space="preserve"> </w:t>
      </w:r>
    </w:p>
    <w:p w:rsidR="00817002" w:rsidRDefault="00817002" w:rsidP="00631C5D">
      <w:pPr>
        <w:pStyle w:val="NoSpacing"/>
        <w:spacing w:line="360" w:lineRule="auto"/>
        <w:jc w:val="both"/>
        <w:rPr>
          <w:rFonts w:ascii="Times New Roman" w:hAnsi="Times New Roman"/>
          <w:sz w:val="22"/>
        </w:rPr>
      </w:pPr>
    </w:p>
    <w:p w:rsidR="000410B5" w:rsidRDefault="000410B5" w:rsidP="000410B5">
      <w:pPr>
        <w:pStyle w:val="NoSpacing"/>
        <w:spacing w:line="360" w:lineRule="auto"/>
        <w:jc w:val="both"/>
        <w:rPr>
          <w:rFonts w:ascii="Times New Roman" w:hAnsi="Times New Roman"/>
          <w:szCs w:val="24"/>
        </w:rPr>
      </w:pPr>
      <w:r w:rsidRPr="000410B5">
        <w:rPr>
          <w:rFonts w:ascii="Times New Roman" w:hAnsi="Times New Roman"/>
          <w:szCs w:val="24"/>
        </w:rPr>
        <w:t xml:space="preserve">Safflower is a </w:t>
      </w:r>
      <w:r>
        <w:rPr>
          <w:rFonts w:ascii="Times New Roman" w:hAnsi="Times New Roman"/>
          <w:szCs w:val="24"/>
        </w:rPr>
        <w:t xml:space="preserve">dicotyledonous </w:t>
      </w:r>
      <w:r w:rsidR="00F910CF">
        <w:rPr>
          <w:rFonts w:ascii="Times New Roman" w:hAnsi="Times New Roman"/>
          <w:szCs w:val="24"/>
        </w:rPr>
        <w:t>plant</w:t>
      </w:r>
      <w:r>
        <w:rPr>
          <w:rFonts w:ascii="Times New Roman" w:hAnsi="Times New Roman"/>
          <w:szCs w:val="24"/>
        </w:rPr>
        <w:t xml:space="preserve"> with a </w:t>
      </w:r>
      <w:r w:rsidRPr="000410B5">
        <w:rPr>
          <w:rFonts w:ascii="Times New Roman" w:hAnsi="Times New Roman"/>
          <w:szCs w:val="24"/>
        </w:rPr>
        <w:t xml:space="preserve">diploid </w:t>
      </w:r>
      <w:r>
        <w:rPr>
          <w:rFonts w:ascii="Times New Roman" w:hAnsi="Times New Roman"/>
          <w:szCs w:val="24"/>
        </w:rPr>
        <w:t>genome consisting of eleven paired</w:t>
      </w:r>
      <w:r w:rsidRPr="000410B5">
        <w:rPr>
          <w:rFonts w:ascii="Times New Roman" w:hAnsi="Times New Roman"/>
          <w:szCs w:val="24"/>
        </w:rPr>
        <w:t xml:space="preserve"> chromosom</w:t>
      </w:r>
      <w:r>
        <w:rPr>
          <w:rFonts w:ascii="Times New Roman" w:hAnsi="Times New Roman"/>
          <w:szCs w:val="24"/>
        </w:rPr>
        <w:t>es</w:t>
      </w:r>
      <w:r w:rsidRPr="000410B5">
        <w:rPr>
          <w:rFonts w:ascii="Times New Roman" w:hAnsi="Times New Roman"/>
          <w:szCs w:val="24"/>
        </w:rPr>
        <w:t xml:space="preserve"> </w:t>
      </w:r>
      <w:r w:rsidRPr="000410B5">
        <w:rPr>
          <w:rFonts w:ascii="Times New Roman" w:hAnsi="Times New Roman"/>
          <w:szCs w:val="24"/>
        </w:rPr>
        <w:fldChar w:fldCharType="begin" w:fldLock="1"/>
      </w:r>
      <w:r w:rsidRPr="000410B5">
        <w:rPr>
          <w:rFonts w:ascii="Times New Roman" w:hAnsi="Times New Roman"/>
          <w:szCs w:val="24"/>
        </w:rPr>
        <w:instrText>ADDIN CSL_CITATION { "citationItems" : [ { "id" : "ITEM-1", "itemData" : { "author" : [ { "dropping-particle" : "", "family" : "Knowles", "given" : "Paulden F.", "non-dropping-particle" : "", "parse-names" : false, "suffix" : "" } ], "editor" : [ { "dropping-particle" : "", "family" : "McGuire", "given" : "Patrick E.", "non-dropping-particle" : "", "parse-names" : false, "suffix" : "" }, { "dropping-particle" : "", "family" : "Damania", "given" : "Ardeshir B.", "non-dropping-particle" : "", "parse-names" : false, "suffix" : "" }, { "dropping-particle" : "", "family" : "Qualset", "given" : "Calvin O.", "non-dropping-particle" : "", "parse-names" : false, "suffix" : "" } ], "id" : "ITEM-1", "issued" : { "date-parts" : [ [ "2012" ] ] }, "page" : "44", "publisher" : "Department of Plant Sciences, University of California, Davis", "title" : "Safflower in California: The Paulden F. Knowles personal history of plant exploration and research on evolution, genetics, and breeding", "type" : "book" }, "uris" : [ "http://www.mendeley.com/documents/?uuid=10ba160d-869f-46be-9f5e-0bf9e31458be" ] } ], "mendeley" : { "previouslyFormattedCitation" : "(Knowles 2012)" }, "properties" : { "noteIndex" : 0 }, "schema" : "https://github.com/citation-style-language/schema/raw/master/csl-citation.json" }</w:instrText>
      </w:r>
      <w:r w:rsidRPr="000410B5">
        <w:rPr>
          <w:rFonts w:ascii="Times New Roman" w:hAnsi="Times New Roman"/>
          <w:szCs w:val="24"/>
        </w:rPr>
        <w:fldChar w:fldCharType="separate"/>
      </w:r>
      <w:r w:rsidRPr="000410B5">
        <w:rPr>
          <w:rFonts w:ascii="Times New Roman" w:hAnsi="Times New Roman"/>
          <w:noProof/>
          <w:szCs w:val="24"/>
        </w:rPr>
        <w:t>(Knowles</w:t>
      </w:r>
      <w:r>
        <w:rPr>
          <w:rFonts w:ascii="Times New Roman" w:hAnsi="Times New Roman"/>
          <w:noProof/>
          <w:szCs w:val="24"/>
        </w:rPr>
        <w:t>,</w:t>
      </w:r>
      <w:r w:rsidRPr="000410B5">
        <w:rPr>
          <w:rFonts w:ascii="Times New Roman" w:hAnsi="Times New Roman"/>
          <w:noProof/>
          <w:szCs w:val="24"/>
        </w:rPr>
        <w:t xml:space="preserve"> 2012)</w:t>
      </w:r>
      <w:r w:rsidRPr="000410B5">
        <w:rPr>
          <w:rFonts w:ascii="Times New Roman" w:hAnsi="Times New Roman"/>
          <w:szCs w:val="24"/>
        </w:rPr>
        <w:fldChar w:fldCharType="end"/>
      </w:r>
      <w:r w:rsidRPr="000410B5">
        <w:rPr>
          <w:rFonts w:ascii="Times New Roman" w:hAnsi="Times New Roman"/>
          <w:szCs w:val="24"/>
        </w:rPr>
        <w:t xml:space="preserve">.  The haploid </w:t>
      </w:r>
      <w:r>
        <w:rPr>
          <w:rFonts w:ascii="Times New Roman" w:hAnsi="Times New Roman"/>
          <w:szCs w:val="24"/>
        </w:rPr>
        <w:t xml:space="preserve">(the estimated size of safflower’s </w:t>
      </w:r>
      <w:r w:rsidR="00F910CF">
        <w:rPr>
          <w:rFonts w:ascii="Times New Roman" w:hAnsi="Times New Roman"/>
          <w:szCs w:val="24"/>
        </w:rPr>
        <w:t>11</w:t>
      </w:r>
      <w:r>
        <w:rPr>
          <w:rFonts w:ascii="Times New Roman" w:hAnsi="Times New Roman"/>
          <w:szCs w:val="24"/>
        </w:rPr>
        <w:t xml:space="preserve"> unpaired chromosomes) </w:t>
      </w:r>
      <w:r w:rsidRPr="000410B5">
        <w:rPr>
          <w:rFonts w:ascii="Times New Roman" w:hAnsi="Times New Roman"/>
          <w:szCs w:val="24"/>
        </w:rPr>
        <w:t xml:space="preserve">genome size </w:t>
      </w:r>
      <w:r>
        <w:rPr>
          <w:rFonts w:ascii="Times New Roman" w:hAnsi="Times New Roman"/>
          <w:szCs w:val="24"/>
        </w:rPr>
        <w:t>of</w:t>
      </w:r>
      <w:r w:rsidRPr="000410B5">
        <w:rPr>
          <w:rFonts w:ascii="Times New Roman" w:hAnsi="Times New Roman"/>
          <w:szCs w:val="24"/>
        </w:rPr>
        <w:t xml:space="preserve"> four safflower </w:t>
      </w:r>
      <w:r>
        <w:rPr>
          <w:rFonts w:ascii="Times New Roman" w:hAnsi="Times New Roman"/>
          <w:szCs w:val="24"/>
        </w:rPr>
        <w:t>ecotypes</w:t>
      </w:r>
      <w:r w:rsidRPr="000410B5">
        <w:rPr>
          <w:rFonts w:ascii="Times New Roman" w:hAnsi="Times New Roman"/>
          <w:szCs w:val="24"/>
        </w:rPr>
        <w:t xml:space="preserve">, namely Ljubljana, Uzbekistan, S-2190 and </w:t>
      </w:r>
      <w:proofErr w:type="spellStart"/>
      <w:r w:rsidRPr="000410B5">
        <w:rPr>
          <w:rFonts w:ascii="Times New Roman" w:hAnsi="Times New Roman"/>
          <w:szCs w:val="24"/>
        </w:rPr>
        <w:t>Huesca</w:t>
      </w:r>
      <w:proofErr w:type="spellEnd"/>
      <w:r w:rsidR="00FE44AF">
        <w:rPr>
          <w:rFonts w:ascii="Times New Roman" w:hAnsi="Times New Roman"/>
          <w:szCs w:val="24"/>
        </w:rPr>
        <w:t xml:space="preserve"> has been approximately calculated to be</w:t>
      </w:r>
      <w:r w:rsidRPr="000410B5">
        <w:rPr>
          <w:rFonts w:ascii="Times New Roman" w:hAnsi="Times New Roman"/>
          <w:szCs w:val="24"/>
        </w:rPr>
        <w:t xml:space="preserve"> 1.34 </w:t>
      </w:r>
      <w:r w:rsidR="00F910CF">
        <w:rPr>
          <w:rFonts w:ascii="Times New Roman" w:hAnsi="Times New Roman"/>
          <w:szCs w:val="24"/>
        </w:rPr>
        <w:t>Gb (1 Gb = one Giga base</w:t>
      </w:r>
      <w:r>
        <w:rPr>
          <w:rFonts w:ascii="Times New Roman" w:hAnsi="Times New Roman"/>
          <w:szCs w:val="24"/>
        </w:rPr>
        <w:t xml:space="preserve"> = 1,000,000,000</w:t>
      </w:r>
      <w:r w:rsidR="00F910CF">
        <w:rPr>
          <w:rFonts w:ascii="Times New Roman" w:hAnsi="Times New Roman"/>
          <w:szCs w:val="24"/>
        </w:rPr>
        <w:t xml:space="preserve"> base pairs),</w:t>
      </w:r>
      <w:r w:rsidRPr="000410B5">
        <w:rPr>
          <w:rFonts w:ascii="Times New Roman" w:hAnsi="Times New Roman"/>
          <w:szCs w:val="24"/>
        </w:rPr>
        <w:t xml:space="preserve"> 1.38 G</w:t>
      </w:r>
      <w:r w:rsidR="00F910CF">
        <w:rPr>
          <w:rFonts w:ascii="Times New Roman" w:hAnsi="Times New Roman"/>
          <w:szCs w:val="24"/>
        </w:rPr>
        <w:t>b</w:t>
      </w:r>
      <w:r w:rsidRPr="000410B5">
        <w:rPr>
          <w:rFonts w:ascii="Times New Roman" w:hAnsi="Times New Roman"/>
          <w:szCs w:val="24"/>
        </w:rPr>
        <w:t>, 1.39 G</w:t>
      </w:r>
      <w:r w:rsidR="00F910CF">
        <w:rPr>
          <w:rFonts w:ascii="Times New Roman" w:hAnsi="Times New Roman"/>
          <w:szCs w:val="24"/>
        </w:rPr>
        <w:t>b</w:t>
      </w:r>
      <w:r w:rsidRPr="000410B5">
        <w:rPr>
          <w:rFonts w:ascii="Times New Roman" w:hAnsi="Times New Roman"/>
          <w:szCs w:val="24"/>
        </w:rPr>
        <w:t xml:space="preserve"> and 1.40 G</w:t>
      </w:r>
      <w:r w:rsidR="00F910CF">
        <w:rPr>
          <w:rFonts w:ascii="Times New Roman" w:hAnsi="Times New Roman"/>
          <w:szCs w:val="24"/>
        </w:rPr>
        <w:t>b,</w:t>
      </w:r>
      <w:r w:rsidRPr="000410B5">
        <w:rPr>
          <w:rFonts w:ascii="Times New Roman" w:hAnsi="Times New Roman"/>
          <w:szCs w:val="24"/>
        </w:rPr>
        <w:t xml:space="preserve"> respectively </w:t>
      </w:r>
      <w:r w:rsidRPr="000410B5">
        <w:rPr>
          <w:rFonts w:ascii="Times New Roman" w:hAnsi="Times New Roman"/>
          <w:szCs w:val="24"/>
        </w:rPr>
        <w:fldChar w:fldCharType="begin" w:fldLock="1"/>
      </w:r>
      <w:r w:rsidRPr="000410B5">
        <w:rPr>
          <w:rFonts w:ascii="Times New Roman" w:hAnsi="Times New Roman"/>
          <w:szCs w:val="24"/>
        </w:rPr>
        <w:instrText>ADDIN CSL_CITATION { "citationItems" : [ { "id" : "ITEM-1", "itemData" : { "DOI" : "10.1093/aob/mcj050", "abstract" : "\u2022 Background and Aims Plant genome size is an important biological characteristic, with relationships to systematics, ecology and distribution. Currently, there is no information regarding nuclear DNA content for any Carthamus species. In addition to improving the knowledge base, this research focuses on interspecific variation and its implications for the infrageneric classification of this genus. Genome size variation in the process of allopolyploid formation is also addressed.\u2022 Methods Nuclear DNA samples from 34 populations of 16 species of the genus Carthamus were assessed by flow cytometry using propidium iodide.\u2022 Key Results The 2C values ranged from 2\u00b726 pg for C. leucocaulos to 7\u00b746 pg for C. turkestanicus, and monoploid genome size (1Cx-value) ranged from 1\u00b713 pg in C. leucocaulos to 1\u00b753 pg in C. alexandrinus. Mean genome sizes differed significantly, based on sectional classification. Both allopolyploid species (C. creticus and C. turkestanicus) exhibited nuclear DNA contents in accordance with the sum of the putative parental C-values (in one case with a slight reduction, frequent in polyploids), supporting their hybrid origin.\u2022 Conclusions Genome size represents a useful tool in elucidating systematic relationships between closely related species. A considerable reduction in monoploid genome size, possibly due to the hybrid formation, is also reported within these taxa.", "author" : [ { "dropping-particle" : "", "family" : "Garnatje", "given" : "Teresa", "non-dropping-particle" : "", "parse-names" : false, "suffix" : "" }, { "dropping-particle" : "", "family" : "Garcia", "given" : "S\u00f2nia", "non-dropping-particle" : "", "parse-names" : false, "suffix" : "" }, { "dropping-particle" : "", "family" : "Vilatersana", "given" : "Roser", "non-dropping-particle" : "", "parse-names" : false, "suffix" : "" }, { "dropping-particle" : "", "family" : "Vall\u00e8s", "given" : "Joan", "non-dropping-particle" : "", "parse-names" : false, "suffix" : "" } ], "container-title" : "Annals of Botany", "id" : "ITEM-1", "issue" : "3", "issued" : { "date-parts" : [ [ "2006", "3", "1" ] ] }, "note" : "10.1093/aob/mcj050 ", "page" : "461-467", "title" : "Genome Size Variation in the Genus Carthamus (Asteraceae, Cardueae): Systematic Implications and Additive Changes During Allopolyploidization", "type" : "article-journal", "volume" : "97" }, "uris" : [ "http://www.mendeley.com/documents/?uuid=f29aa981-06d5-428f-bbfa-b9ddf7da28d5" ] } ], "mendeley" : { "previouslyFormattedCitation" : "(Garnatje et al. 2006)" }, "properties" : { "noteIndex" : 0 }, "schema" : "https://github.com/citation-style-language/schema/raw/master/csl-citation.json" }</w:instrText>
      </w:r>
      <w:r w:rsidRPr="000410B5">
        <w:rPr>
          <w:rFonts w:ascii="Times New Roman" w:hAnsi="Times New Roman"/>
          <w:szCs w:val="24"/>
        </w:rPr>
        <w:fldChar w:fldCharType="separate"/>
      </w:r>
      <w:r w:rsidRPr="000410B5">
        <w:rPr>
          <w:rFonts w:ascii="Times New Roman" w:hAnsi="Times New Roman"/>
          <w:noProof/>
          <w:szCs w:val="24"/>
        </w:rPr>
        <w:t xml:space="preserve">(Garnatje </w:t>
      </w:r>
      <w:r w:rsidRPr="00F910CF">
        <w:rPr>
          <w:rFonts w:ascii="Times New Roman" w:hAnsi="Times New Roman"/>
          <w:i/>
          <w:noProof/>
          <w:szCs w:val="24"/>
        </w:rPr>
        <w:t>et al</w:t>
      </w:r>
      <w:r w:rsidRPr="000410B5">
        <w:rPr>
          <w:rFonts w:ascii="Times New Roman" w:hAnsi="Times New Roman"/>
          <w:noProof/>
          <w:szCs w:val="24"/>
        </w:rPr>
        <w:t>.</w:t>
      </w:r>
      <w:r w:rsidR="00F910CF">
        <w:rPr>
          <w:rFonts w:ascii="Times New Roman" w:hAnsi="Times New Roman"/>
          <w:noProof/>
          <w:szCs w:val="24"/>
        </w:rPr>
        <w:t>,</w:t>
      </w:r>
      <w:r w:rsidRPr="000410B5">
        <w:rPr>
          <w:rFonts w:ascii="Times New Roman" w:hAnsi="Times New Roman"/>
          <w:noProof/>
          <w:szCs w:val="24"/>
        </w:rPr>
        <w:t xml:space="preserve"> 2006)</w:t>
      </w:r>
      <w:r w:rsidRPr="000410B5">
        <w:rPr>
          <w:rFonts w:ascii="Times New Roman" w:hAnsi="Times New Roman"/>
          <w:szCs w:val="24"/>
        </w:rPr>
        <w:fldChar w:fldCharType="end"/>
      </w:r>
      <w:r w:rsidRPr="000410B5">
        <w:rPr>
          <w:rFonts w:ascii="Times New Roman" w:hAnsi="Times New Roman"/>
          <w:szCs w:val="24"/>
        </w:rPr>
        <w:t xml:space="preserve">.  However, </w:t>
      </w:r>
      <w:r w:rsidR="00FE44AF">
        <w:rPr>
          <w:rFonts w:ascii="Times New Roman" w:hAnsi="Times New Roman"/>
          <w:szCs w:val="24"/>
        </w:rPr>
        <w:t>to date, despite there being a</w:t>
      </w:r>
      <w:r w:rsidRPr="000410B5">
        <w:rPr>
          <w:rFonts w:ascii="Times New Roman" w:hAnsi="Times New Roman"/>
          <w:szCs w:val="24"/>
        </w:rPr>
        <w:t xml:space="preserve"> number of </w:t>
      </w:r>
      <w:r w:rsidR="00FE44AF">
        <w:rPr>
          <w:rFonts w:ascii="Times New Roman" w:hAnsi="Times New Roman"/>
          <w:szCs w:val="24"/>
        </w:rPr>
        <w:t xml:space="preserve">publically accessible </w:t>
      </w:r>
      <w:r w:rsidRPr="000410B5">
        <w:rPr>
          <w:rFonts w:ascii="Times New Roman" w:hAnsi="Times New Roman"/>
          <w:szCs w:val="24"/>
        </w:rPr>
        <w:t xml:space="preserve">online </w:t>
      </w:r>
      <w:proofErr w:type="spellStart"/>
      <w:r w:rsidRPr="000410B5">
        <w:rPr>
          <w:rFonts w:ascii="Times New Roman" w:hAnsi="Times New Roman"/>
          <w:szCs w:val="24"/>
        </w:rPr>
        <w:t>transcriptomic</w:t>
      </w:r>
      <w:proofErr w:type="spellEnd"/>
      <w:r w:rsidR="00FE44AF">
        <w:rPr>
          <w:rFonts w:ascii="Times New Roman" w:hAnsi="Times New Roman"/>
          <w:szCs w:val="24"/>
        </w:rPr>
        <w:t xml:space="preserve"> and expressed sequence tag (EST)-based datasets</w:t>
      </w:r>
      <w:r w:rsidRPr="000410B5">
        <w:rPr>
          <w:rFonts w:ascii="Times New Roman" w:hAnsi="Times New Roman"/>
          <w:szCs w:val="24"/>
        </w:rPr>
        <w:t xml:space="preserve"> </w:t>
      </w:r>
      <w:r w:rsidRPr="000410B5">
        <w:rPr>
          <w:rFonts w:ascii="Times New Roman" w:hAnsi="Times New Roman"/>
          <w:szCs w:val="24"/>
        </w:rPr>
        <w:fldChar w:fldCharType="begin" w:fldLock="1"/>
      </w:r>
      <w:r w:rsidRPr="000410B5">
        <w:rPr>
          <w:rFonts w:ascii="Times New Roman" w:hAnsi="Times New Roman"/>
          <w:szCs w:val="24"/>
        </w:rPr>
        <w:instrText>ADDIN CSL_CITATION { "citationItems" : [ { "id" : "ITEM-1", "itemData" : { "DOI" : "10.1007/s00425-010-1327-2", "ISSN" : "0032-0935", "author" : [ { "dropping-particle" : "", "family" : "Li", "given" : "Haiyan", "non-dropping-particle" : "", "parse-names" : false, "suffix" : "" }, { "dropping-particle" : "", "family" : "Dong", "given" : "Yuanyuan", "non-dropping-particle" : "", "parse-names" : false, "suffix" : "" }, { "dropping-particle" : "", "family" : "Sun", "given" : "Yepeng", "non-dropping-particle" : "", "parse-names" : false, "suffix" : "" }, { "dropping-particle" : "", "family" : "Zhu", "given" : "Erle", "non-dropping-particle" : "", "parse-names" : false, "suffix" : "" }, { "dropping-particle" : "", "family" : "Yang", "given" : "Jing", "non-dropping-particle" : "", "parse-names" : false, "suffix" : "" }, { "dropping-particle" : "", "family" : "Liu", "given" : "Xiuming", "non-dropping-particle" : "", "parse-names" : false, "suffix" : "" }, { "dropping-particle" : "", "family" : "Xue", "given" : "Ping", "non-dropping-particle" : "", "parse-names" : false, "suffix" : "" }, { "dropping-particle" : "", "family" : "Xiao", "given" : "Yanshuang", "non-dropping-particle" : "", "parse-names" : false, "suffix" : "" }, { "dropping-particle" : "", "family" : "Yang", "given" : "Shulin", "non-dropping-particle" : "", "parse-names" : false, "suffix" : "" }, { "dropping-particle" : "", "family" : "Wu", "given" : "Jinyu", "non-dropping-particle" : "", "parse-names" : false, "suffix" : "" }, { "dropping-particle" : "", "family" : "Li", "given" : "Xiaokun", "non-dropping-particle" : "", "parse-names" : false, "suffix" : "" } ], "container-title" : "Planta", "id" : "ITEM-1", "issue" : "3", "issued" : { "date-parts" : [ [ "2011" ] ] }, "page" : "611-619", "publisher" : "Springer-Verlag", "title" : "Investigation of the microRNAs in safflower seed, leaf, and petal by high-throughput sequencing", "type" : "article-journal", "volume" : "233" }, "uris" : [ "http://www.mendeley.com/documents/?uuid=dae66fbc-efb1-4e9f-8e40-c25d850fba22" ] }, { "id" : "ITEM-2", "itemData" : { "abstract" : "Safflower (Carthamus tinctorius L.) is one of the most extensively used oil crops in the world. However, little is known about how its compounds are synthesized at the genetic level. In this study, Solexa-based deep sequencing on seed, leaf and petal of safflower produced a de novo transcriptome consisting of 153,769 unigenes. We annotated 82,916 of the unigenes with gene annotation and assigned functional terms and specific pathways to a subset of them. Metabolic pathway analysis revealed that 23 unigenes were predicted to be responsible for the biosynthesis of flavonoids and 8 were characterized as seed-specific oleosins. In addition, a large number of differentially expressed unigenes, for example, those annotated as participating in anthocyanin and chalcone synthesis, were predicted to be involved in flavonoid biosynthesis pathways. In conclusion, the de novo transcriptome investigation of the unique transcripts provided candidate gene resources for studying oleosin-coding genes and for investigating genes related to flavonoid biosynthesis and metabolism in safflower.", "author" : [ { "dropping-particle" : "", "family" : "Li", "given" : "Haiyan", "non-dropping-particle" : "", "parse-names" : false, "suffix" : "" }, { "dropping-particle" : "", "family" : "Dong", "given" : "Yuanyuan", "non-dropping-particle" : "", "parse-names" : false, "suffix" : "" }, { "dropping-particle" : "", "family" : "Yang", "given" : "Jing", "non-dropping-particle" : "", "parse-names" : false, "suffix" : "" }, { "dropping-particle" : "", "family" : "Liu", "given" : "Xiuming", "non-dropping-particle" : "", "parse-names" : false, "suffix" : "" }, { "dropping-particle" : "", "family" : "Wang", "given" : "Yanfang", "non-dropping-particle" : "", "parse-names" : false, "suffix" : "" }, { "dropping-particle" : "", "family" : "Yao", "given" : "Na", "non-dropping-particle" : "", "parse-names" : false, "suffix" : "" }, { "dropping-particle" : "", "family" : "Guan", "given" : "Lili", "non-dropping-particle" : "", "parse-names" : false, "suffix" : "" }, { "dropping-particle" : "", "family" : "Wang", "given" : "Nan", "non-dropping-particle" : "", "parse-names" : false, "suffix" : "" }, { "dropping-particle" : "", "family" : "Wu", "given" : "Jinyu", "non-dropping-particle" : "", "parse-names" : false, "suffix" : "" }, { "dropping-particle" : "", "family" : "Li", "given" : "Xiaokun", "non-dropping-particle" : "", "parse-names" : false, "suffix" : "" } ], "container-title" : "PLoS ONE", "id" : "ITEM-2", "issue" : "2", "issued" : { "date-parts" : [ [ "2012", "2", "21" ] ] }, "page" : "e30987", "publisher" : "Public Library of Science", "title" : "De Novo Transcriptome of Safflower and the Identification of Putative Genes for Oleosin and the Biosynthesis of Flavonoids", "type" : "article-journal", "volume" : "7" }, "uris" : [ "http://www.mendeley.com/documents/?uuid=ef1c6348-bbe1-41a1-8177-9e16e9206f73" ] }, { "id" : "ITEM-3", "itemData" : { "abstract" : "&lt;sec&gt;&lt;title&gt;Background&lt;/title&gt;&lt;p&gt;The safflower, &lt;italic&gt;Carthamus tinctorius&lt;/italic&gt; L., is a worldwide oil crop, and its flowers, which have a high flavonoid content, are an important medicinal resource against cardiovascular disease in traditional medicine. Because the safflower has a large and complex genome, the development of its genomic resources has been delayed. Second-generation Illumina sequencing is now an efficient route for generating an enormous volume of sequences that can represent a large number of genes and their expression levels.&lt;/p&gt;&lt;/sec&gt;&lt;sec&gt;&lt;title&gt;Methodology/Principal Findings&lt;/title&gt;&lt;p&gt;To investigate the genes and pathways that might control flavonoids and other secondary metabolites in the safflower, we used Illumina sequencing to perform a &lt;italic&gt;de novo&lt;/italic&gt; assembly of the safflower tubular flower tissue transcriptome. We obtained a total of 4.69 Gb in clean nucleotides comprising 52,119,104 clean sequencing reads, 195,320 contigs, and 120,778 unigenes. Based on similarity searches with known proteins, we annotated 70,342 of the unigenes (about 58% of the identified unigenes) with cut-off E-values of 10&lt;sup&gt;\u22125&lt;/sup&gt;. In total, 21,943 of the safflower unigenes were found to have COG classifications, and BLAST2GO assigned 26,332 of the unigenes to 1,754 GO term annotations. In addition, we assigned 30,203 of the unigenes to 121 KEGG pathways. When we focused on genes identified as contributing to flavonoid biosynthesis and the biosynthesis of unsaturated fatty acids, which are important pathways that control flower and seed quality, respectively, we found that these genes were fairly well conserved in the safflower genome compared to those of other plants.&lt;/p&gt;&lt;/sec&gt;&lt;sec&gt;&lt;title&gt;Conclusions/Significance&lt;/title&gt;&lt;p&gt;Our study provides abundant genomic data for &lt;italic&gt;Carthamus tinctorius&lt;/italic&gt; L. and offers comprehensive sequence resources for studying the safflower. We believe that these transcriptome datasets will serve as an important public information platform to accelerate studies of the safflower genome, and may help us define the mechanisms of flower tissue-specific and secondary metabolism in this non-model plant.&lt;/p&gt;&lt;/sec&gt;", "author" : [ { "dropping-particle" : "", "family" : "Lulin", "given" : "Huang", "non-dropping-particle" : "", "parse-names" : false, "suffix" : "" }, { "dropping-particle" : "", "family" : "Xiao", "given" : "Yang", "non-dropping-particle" : "", "parse-names" : false, "suffix" : "" }, { "dropping-particle" : "", "family" : "Pei", "given" : "Sun", "non-dropping-particle" : "", "parse-names" : false, "suffix" : "" }, { "dropping-particle" : "", "family" : "Wen", "given" : "Tong", "non-dropping-particle" : "", "parse-names" : false, "suffix" : "" }, { "dropping-particle" : "", "family" : "Shangqin", "given" : "Hu", "non-dropping-particle" : "", "parse-names" : false, "suffix" : "" } ], "container-title" : "PLoS ONE", "id" : "ITEM-3", "issue" : "6", "issued" : { "date-parts" : [ [ "2012", "6", "19" ] ] }, "page" : "e38653", "publisher" : "Public Library of Science", "title" : "The First Illumina-Based De Novo Transcriptome Sequencing and Analysis of Safflower Flowers", "type" : "article-journal", "volume" : "7" }, "uris" : [ "http://www.mendeley.com/documents/?uuid=72d87c9c-84db-4e0d-a809-20767bf48587" ] } ], "mendeley" : { "previouslyFormattedCitation" : "(Li et al. 2011; Li et al. 2012; Lulin et al. 2012)" }, "properties" : { "noteIndex" : 0 }, "schema" : "https://github.com/citation-style-language/schema/raw/master/csl-citation.json" }</w:instrText>
      </w:r>
      <w:r w:rsidRPr="000410B5">
        <w:rPr>
          <w:rFonts w:ascii="Times New Roman" w:hAnsi="Times New Roman"/>
          <w:szCs w:val="24"/>
        </w:rPr>
        <w:fldChar w:fldCharType="separate"/>
      </w:r>
      <w:r w:rsidRPr="000410B5">
        <w:rPr>
          <w:rFonts w:ascii="Times New Roman" w:hAnsi="Times New Roman"/>
          <w:noProof/>
          <w:szCs w:val="24"/>
        </w:rPr>
        <w:t xml:space="preserve">(Li </w:t>
      </w:r>
      <w:r w:rsidRPr="00FE44AF">
        <w:rPr>
          <w:rFonts w:ascii="Times New Roman" w:hAnsi="Times New Roman"/>
          <w:i/>
          <w:noProof/>
          <w:szCs w:val="24"/>
        </w:rPr>
        <w:t>et al</w:t>
      </w:r>
      <w:r w:rsidRPr="000410B5">
        <w:rPr>
          <w:rFonts w:ascii="Times New Roman" w:hAnsi="Times New Roman"/>
          <w:noProof/>
          <w:szCs w:val="24"/>
        </w:rPr>
        <w:t>.</w:t>
      </w:r>
      <w:r w:rsidR="00FE44AF">
        <w:rPr>
          <w:rFonts w:ascii="Times New Roman" w:hAnsi="Times New Roman"/>
          <w:noProof/>
          <w:szCs w:val="24"/>
        </w:rPr>
        <w:t>,</w:t>
      </w:r>
      <w:r w:rsidRPr="000410B5">
        <w:rPr>
          <w:rFonts w:ascii="Times New Roman" w:hAnsi="Times New Roman"/>
          <w:noProof/>
          <w:szCs w:val="24"/>
        </w:rPr>
        <w:t xml:space="preserve"> 2011; Li </w:t>
      </w:r>
      <w:r w:rsidRPr="00FE44AF">
        <w:rPr>
          <w:rFonts w:ascii="Times New Roman" w:hAnsi="Times New Roman"/>
          <w:i/>
          <w:noProof/>
          <w:szCs w:val="24"/>
        </w:rPr>
        <w:t>et al</w:t>
      </w:r>
      <w:r w:rsidRPr="000410B5">
        <w:rPr>
          <w:rFonts w:ascii="Times New Roman" w:hAnsi="Times New Roman"/>
          <w:noProof/>
          <w:szCs w:val="24"/>
        </w:rPr>
        <w:t>.</w:t>
      </w:r>
      <w:r w:rsidR="00FE44AF">
        <w:rPr>
          <w:rFonts w:ascii="Times New Roman" w:hAnsi="Times New Roman"/>
          <w:noProof/>
          <w:szCs w:val="24"/>
        </w:rPr>
        <w:t>,</w:t>
      </w:r>
      <w:r w:rsidRPr="000410B5">
        <w:rPr>
          <w:rFonts w:ascii="Times New Roman" w:hAnsi="Times New Roman"/>
          <w:noProof/>
          <w:szCs w:val="24"/>
        </w:rPr>
        <w:t xml:space="preserve"> 2012; Lulin </w:t>
      </w:r>
      <w:r w:rsidRPr="00FE44AF">
        <w:rPr>
          <w:rFonts w:ascii="Times New Roman" w:hAnsi="Times New Roman"/>
          <w:i/>
          <w:noProof/>
          <w:szCs w:val="24"/>
        </w:rPr>
        <w:t>et al</w:t>
      </w:r>
      <w:r w:rsidRPr="000410B5">
        <w:rPr>
          <w:rFonts w:ascii="Times New Roman" w:hAnsi="Times New Roman"/>
          <w:noProof/>
          <w:szCs w:val="24"/>
        </w:rPr>
        <w:t>.</w:t>
      </w:r>
      <w:r w:rsidR="00FE44AF">
        <w:rPr>
          <w:rFonts w:ascii="Times New Roman" w:hAnsi="Times New Roman"/>
          <w:noProof/>
          <w:szCs w:val="24"/>
        </w:rPr>
        <w:t>,</w:t>
      </w:r>
      <w:r w:rsidRPr="000410B5">
        <w:rPr>
          <w:rFonts w:ascii="Times New Roman" w:hAnsi="Times New Roman"/>
          <w:noProof/>
          <w:szCs w:val="24"/>
        </w:rPr>
        <w:t xml:space="preserve"> 2012</w:t>
      </w:r>
      <w:r w:rsidR="00FE44AF">
        <w:rPr>
          <w:rFonts w:ascii="Times New Roman" w:hAnsi="Times New Roman"/>
          <w:noProof/>
          <w:szCs w:val="24"/>
        </w:rPr>
        <w:t xml:space="preserve">; NCBI - </w:t>
      </w:r>
      <w:r w:rsidR="00FE44AF" w:rsidRPr="000410B5">
        <w:rPr>
          <w:rFonts w:ascii="Times New Roman" w:hAnsi="Times New Roman"/>
          <w:szCs w:val="24"/>
        </w:rPr>
        <w:t>National Center</w:t>
      </w:r>
      <w:r w:rsidR="00FE44AF">
        <w:rPr>
          <w:rFonts w:ascii="Times New Roman" w:hAnsi="Times New Roman"/>
          <w:szCs w:val="24"/>
        </w:rPr>
        <w:t xml:space="preserve"> </w:t>
      </w:r>
      <w:r w:rsidR="00FE44AF" w:rsidRPr="000410B5">
        <w:rPr>
          <w:rFonts w:ascii="Times New Roman" w:hAnsi="Times New Roman"/>
          <w:szCs w:val="24"/>
        </w:rPr>
        <w:t>for Biotechnology Information</w:t>
      </w:r>
      <w:r w:rsidRPr="000410B5">
        <w:rPr>
          <w:rFonts w:ascii="Times New Roman" w:hAnsi="Times New Roman"/>
          <w:noProof/>
          <w:szCs w:val="24"/>
        </w:rPr>
        <w:t>)</w:t>
      </w:r>
      <w:r w:rsidRPr="000410B5">
        <w:rPr>
          <w:rFonts w:ascii="Times New Roman" w:hAnsi="Times New Roman"/>
          <w:szCs w:val="24"/>
        </w:rPr>
        <w:fldChar w:fldCharType="end"/>
      </w:r>
      <w:r w:rsidR="00FE44AF">
        <w:rPr>
          <w:rFonts w:ascii="Times New Roman" w:hAnsi="Times New Roman"/>
          <w:szCs w:val="24"/>
        </w:rPr>
        <w:t>,</w:t>
      </w:r>
      <w:r w:rsidRPr="000410B5">
        <w:rPr>
          <w:rFonts w:ascii="Times New Roman" w:hAnsi="Times New Roman"/>
          <w:szCs w:val="24"/>
        </w:rPr>
        <w:t xml:space="preserve"> c</w:t>
      </w:r>
      <w:r w:rsidR="00FE44AF">
        <w:rPr>
          <w:rFonts w:ascii="Times New Roman" w:hAnsi="Times New Roman"/>
          <w:szCs w:val="24"/>
        </w:rPr>
        <w:t>urrently</w:t>
      </w:r>
      <w:r w:rsidRPr="000410B5">
        <w:rPr>
          <w:rFonts w:ascii="Times New Roman" w:hAnsi="Times New Roman"/>
          <w:szCs w:val="24"/>
        </w:rPr>
        <w:t xml:space="preserve"> no </w:t>
      </w:r>
      <w:r w:rsidR="00FE44AF">
        <w:rPr>
          <w:rFonts w:ascii="Times New Roman" w:hAnsi="Times New Roman"/>
          <w:szCs w:val="24"/>
        </w:rPr>
        <w:t>‘</w:t>
      </w:r>
      <w:r w:rsidRPr="000410B5">
        <w:rPr>
          <w:rFonts w:ascii="Times New Roman" w:hAnsi="Times New Roman"/>
          <w:szCs w:val="24"/>
        </w:rPr>
        <w:t>draft</w:t>
      </w:r>
      <w:r w:rsidR="00FE44AF">
        <w:rPr>
          <w:rFonts w:ascii="Times New Roman" w:hAnsi="Times New Roman"/>
          <w:szCs w:val="24"/>
        </w:rPr>
        <w:t>’</w:t>
      </w:r>
      <w:r w:rsidRPr="000410B5">
        <w:rPr>
          <w:rFonts w:ascii="Times New Roman" w:hAnsi="Times New Roman"/>
          <w:szCs w:val="24"/>
        </w:rPr>
        <w:t xml:space="preserve"> genome </w:t>
      </w:r>
      <w:r w:rsidR="00FE44AF">
        <w:rPr>
          <w:rFonts w:ascii="Times New Roman" w:hAnsi="Times New Roman"/>
          <w:szCs w:val="24"/>
        </w:rPr>
        <w:t xml:space="preserve">sequence </w:t>
      </w:r>
      <w:r w:rsidRPr="000410B5">
        <w:rPr>
          <w:rFonts w:ascii="Times New Roman" w:hAnsi="Times New Roman"/>
          <w:szCs w:val="24"/>
        </w:rPr>
        <w:t>for safflower</w:t>
      </w:r>
      <w:r w:rsidR="00FE44AF">
        <w:rPr>
          <w:rFonts w:ascii="Times New Roman" w:hAnsi="Times New Roman"/>
          <w:szCs w:val="24"/>
        </w:rPr>
        <w:t>,</w:t>
      </w:r>
      <w:r w:rsidRPr="000410B5">
        <w:rPr>
          <w:rFonts w:ascii="Times New Roman" w:hAnsi="Times New Roman"/>
          <w:szCs w:val="24"/>
        </w:rPr>
        <w:t xml:space="preserve"> or </w:t>
      </w:r>
      <w:r w:rsidR="005C66BA">
        <w:rPr>
          <w:rFonts w:ascii="Times New Roman" w:hAnsi="Times New Roman"/>
          <w:szCs w:val="24"/>
        </w:rPr>
        <w:t xml:space="preserve">any </w:t>
      </w:r>
      <w:r w:rsidRPr="000410B5">
        <w:rPr>
          <w:rFonts w:ascii="Times New Roman" w:hAnsi="Times New Roman"/>
          <w:szCs w:val="24"/>
        </w:rPr>
        <w:t xml:space="preserve">other </w:t>
      </w:r>
      <w:proofErr w:type="spellStart"/>
      <w:r w:rsidRPr="000410B5">
        <w:rPr>
          <w:rFonts w:ascii="Times New Roman" w:hAnsi="Times New Roman"/>
          <w:szCs w:val="24"/>
        </w:rPr>
        <w:t>Asteraceae</w:t>
      </w:r>
      <w:proofErr w:type="spellEnd"/>
      <w:r w:rsidRPr="000410B5">
        <w:rPr>
          <w:rFonts w:ascii="Times New Roman" w:hAnsi="Times New Roman"/>
          <w:szCs w:val="24"/>
        </w:rPr>
        <w:t xml:space="preserve"> species</w:t>
      </w:r>
      <w:r w:rsidR="00FE44AF">
        <w:rPr>
          <w:rFonts w:ascii="Times New Roman" w:hAnsi="Times New Roman"/>
          <w:szCs w:val="24"/>
        </w:rPr>
        <w:t>, exists</w:t>
      </w:r>
      <w:r w:rsidRPr="000410B5">
        <w:rPr>
          <w:rFonts w:ascii="Times New Roman" w:hAnsi="Times New Roman"/>
          <w:szCs w:val="24"/>
        </w:rPr>
        <w:t xml:space="preserve">.  </w:t>
      </w:r>
      <w:r w:rsidR="00FE44AF">
        <w:rPr>
          <w:rFonts w:ascii="Times New Roman" w:hAnsi="Times New Roman"/>
          <w:szCs w:val="24"/>
        </w:rPr>
        <w:t>In addition</w:t>
      </w:r>
      <w:r w:rsidRPr="000410B5">
        <w:rPr>
          <w:rFonts w:ascii="Times New Roman" w:hAnsi="Times New Roman"/>
          <w:szCs w:val="24"/>
        </w:rPr>
        <w:t xml:space="preserve">, little </w:t>
      </w:r>
      <w:r w:rsidR="00FE44AF">
        <w:rPr>
          <w:rFonts w:ascii="Times New Roman" w:hAnsi="Times New Roman"/>
          <w:szCs w:val="24"/>
        </w:rPr>
        <w:t xml:space="preserve">is currently </w:t>
      </w:r>
      <w:r w:rsidRPr="000410B5">
        <w:rPr>
          <w:rFonts w:ascii="Times New Roman" w:hAnsi="Times New Roman"/>
          <w:szCs w:val="24"/>
        </w:rPr>
        <w:t xml:space="preserve">known about the molecular evolution of </w:t>
      </w:r>
      <w:proofErr w:type="spellStart"/>
      <w:r w:rsidRPr="000410B5">
        <w:rPr>
          <w:rFonts w:ascii="Times New Roman" w:hAnsi="Times New Roman"/>
          <w:szCs w:val="24"/>
        </w:rPr>
        <w:t>Asteraceae</w:t>
      </w:r>
      <w:proofErr w:type="spellEnd"/>
      <w:r w:rsidRPr="000410B5">
        <w:rPr>
          <w:rFonts w:ascii="Times New Roman" w:hAnsi="Times New Roman"/>
          <w:szCs w:val="24"/>
        </w:rPr>
        <w:t xml:space="preserve"> </w:t>
      </w:r>
      <w:r w:rsidR="00FE44AF">
        <w:rPr>
          <w:rFonts w:ascii="Times New Roman" w:hAnsi="Times New Roman"/>
          <w:szCs w:val="24"/>
        </w:rPr>
        <w:t xml:space="preserve">family </w:t>
      </w:r>
      <w:r w:rsidRPr="000410B5">
        <w:rPr>
          <w:rFonts w:ascii="Times New Roman" w:hAnsi="Times New Roman"/>
          <w:szCs w:val="24"/>
        </w:rPr>
        <w:t xml:space="preserve">members </w:t>
      </w:r>
      <w:r w:rsidR="00FE44AF">
        <w:rPr>
          <w:rFonts w:ascii="Times New Roman" w:hAnsi="Times New Roman"/>
          <w:szCs w:val="24"/>
        </w:rPr>
        <w:t xml:space="preserve">despite this family being </w:t>
      </w:r>
      <w:r w:rsidRPr="000410B5">
        <w:rPr>
          <w:rFonts w:ascii="Times New Roman" w:hAnsi="Times New Roman"/>
          <w:szCs w:val="24"/>
        </w:rPr>
        <w:t xml:space="preserve">one of the largest and most successful </w:t>
      </w:r>
      <w:r w:rsidR="00FE44AF">
        <w:rPr>
          <w:rFonts w:ascii="Times New Roman" w:hAnsi="Times New Roman"/>
          <w:szCs w:val="24"/>
        </w:rPr>
        <w:t xml:space="preserve">amongst </w:t>
      </w:r>
      <w:r w:rsidR="005C66BA">
        <w:rPr>
          <w:rFonts w:ascii="Times New Roman" w:hAnsi="Times New Roman"/>
          <w:szCs w:val="24"/>
        </w:rPr>
        <w:t>flowering plant</w:t>
      </w:r>
      <w:r w:rsidRPr="000410B5">
        <w:rPr>
          <w:rFonts w:ascii="Times New Roman" w:hAnsi="Times New Roman"/>
          <w:szCs w:val="24"/>
        </w:rPr>
        <w:t>s, especially within the context of vernalisation</w:t>
      </w:r>
      <w:r w:rsidR="00FE44AF">
        <w:rPr>
          <w:rFonts w:ascii="Times New Roman" w:hAnsi="Times New Roman"/>
          <w:szCs w:val="24"/>
        </w:rPr>
        <w:t xml:space="preserve">. </w:t>
      </w:r>
    </w:p>
    <w:p w:rsidR="00FE44AF" w:rsidRDefault="00FE44AF" w:rsidP="000410B5">
      <w:pPr>
        <w:pStyle w:val="NoSpacing"/>
        <w:spacing w:line="360" w:lineRule="auto"/>
        <w:jc w:val="both"/>
        <w:rPr>
          <w:rFonts w:ascii="Times New Roman" w:hAnsi="Times New Roman"/>
          <w:szCs w:val="24"/>
        </w:rPr>
      </w:pPr>
    </w:p>
    <w:p w:rsidR="00FE44AF" w:rsidRDefault="00FE44AF" w:rsidP="00FE44AF">
      <w:pPr>
        <w:pStyle w:val="NoSpacing"/>
        <w:numPr>
          <w:ilvl w:val="0"/>
          <w:numId w:val="3"/>
        </w:numPr>
        <w:spacing w:line="360" w:lineRule="auto"/>
        <w:jc w:val="both"/>
        <w:rPr>
          <w:rFonts w:ascii="Times New Roman" w:hAnsi="Times New Roman"/>
          <w:i/>
          <w:color w:val="FF0000"/>
          <w:szCs w:val="24"/>
        </w:rPr>
      </w:pPr>
      <w:r w:rsidRPr="005C66BA">
        <w:rPr>
          <w:rFonts w:ascii="Times New Roman" w:hAnsi="Times New Roman"/>
          <w:i/>
          <w:color w:val="FF0000"/>
          <w:szCs w:val="24"/>
        </w:rPr>
        <w:t>This section just ends here……..needs something else to finish it off</w:t>
      </w:r>
      <w:r w:rsidR="005C66BA">
        <w:rPr>
          <w:rFonts w:ascii="Times New Roman" w:hAnsi="Times New Roman"/>
          <w:i/>
          <w:color w:val="FF0000"/>
          <w:szCs w:val="24"/>
        </w:rPr>
        <w:t xml:space="preserve">…….. </w:t>
      </w:r>
      <w:proofErr w:type="gramStart"/>
      <w:r w:rsidR="005C66BA">
        <w:rPr>
          <w:rFonts w:ascii="Times New Roman" w:hAnsi="Times New Roman"/>
          <w:i/>
          <w:color w:val="FF0000"/>
          <w:szCs w:val="24"/>
        </w:rPr>
        <w:t>an</w:t>
      </w:r>
      <w:proofErr w:type="gramEnd"/>
      <w:r w:rsidR="005C66BA">
        <w:rPr>
          <w:rFonts w:ascii="Times New Roman" w:hAnsi="Times New Roman"/>
          <w:i/>
          <w:color w:val="FF0000"/>
          <w:szCs w:val="24"/>
        </w:rPr>
        <w:t xml:space="preserve"> additional paragraph or two!!!!</w:t>
      </w:r>
    </w:p>
    <w:p w:rsidR="008173C1" w:rsidRPr="005C66BA" w:rsidRDefault="008173C1" w:rsidP="005C66BA">
      <w:pPr>
        <w:pStyle w:val="NoSpacing"/>
        <w:numPr>
          <w:ilvl w:val="0"/>
          <w:numId w:val="3"/>
        </w:numPr>
        <w:spacing w:line="360" w:lineRule="auto"/>
        <w:jc w:val="both"/>
        <w:rPr>
          <w:rFonts w:ascii="Times New Roman" w:hAnsi="Times New Roman"/>
          <w:i/>
          <w:color w:val="FF0000"/>
          <w:szCs w:val="24"/>
        </w:rPr>
      </w:pPr>
      <w:r w:rsidRPr="005C66BA">
        <w:rPr>
          <w:rFonts w:ascii="Times New Roman" w:hAnsi="Times New Roman"/>
          <w:i/>
          <w:color w:val="FF0000"/>
          <w:szCs w:val="24"/>
        </w:rPr>
        <w:t>Maybe even expand t</w:t>
      </w:r>
      <w:r w:rsidR="005C66BA">
        <w:rPr>
          <w:rFonts w:ascii="Times New Roman" w:hAnsi="Times New Roman"/>
          <w:i/>
          <w:color w:val="FF0000"/>
          <w:szCs w:val="24"/>
        </w:rPr>
        <w:t>his section to talk more about the</w:t>
      </w:r>
      <w:r w:rsidRPr="005C66BA">
        <w:rPr>
          <w:rFonts w:ascii="Times New Roman" w:hAnsi="Times New Roman"/>
          <w:i/>
          <w:color w:val="FF0000"/>
          <w:szCs w:val="24"/>
        </w:rPr>
        <w:t xml:space="preserve"> lack of genetic and molecular data for saffl</w:t>
      </w:r>
      <w:r w:rsidR="005C66BA">
        <w:rPr>
          <w:rFonts w:ascii="Times New Roman" w:hAnsi="Times New Roman"/>
          <w:i/>
          <w:color w:val="FF0000"/>
          <w:szCs w:val="24"/>
        </w:rPr>
        <w:t>ower which is becoming</w:t>
      </w:r>
      <w:r w:rsidRPr="005C66BA">
        <w:rPr>
          <w:rFonts w:ascii="Times New Roman" w:hAnsi="Times New Roman"/>
          <w:i/>
          <w:color w:val="FF0000"/>
          <w:szCs w:val="24"/>
        </w:rPr>
        <w:t xml:space="preserve"> an increasingly important oil crop???</w:t>
      </w:r>
    </w:p>
    <w:p w:rsidR="00FE44AF" w:rsidRDefault="00FE44AF" w:rsidP="00FE44AF">
      <w:pPr>
        <w:pStyle w:val="NoSpacing"/>
        <w:spacing w:line="360" w:lineRule="auto"/>
        <w:jc w:val="both"/>
        <w:rPr>
          <w:rFonts w:ascii="Times New Roman" w:hAnsi="Times New Roman"/>
          <w:szCs w:val="24"/>
        </w:rPr>
      </w:pPr>
    </w:p>
    <w:p w:rsidR="00FE44AF" w:rsidRPr="000410B5" w:rsidRDefault="00FE44AF" w:rsidP="00FE44AF">
      <w:pPr>
        <w:pStyle w:val="NoSpacing"/>
        <w:spacing w:line="360" w:lineRule="auto"/>
        <w:jc w:val="both"/>
        <w:rPr>
          <w:rFonts w:ascii="Times New Roman" w:hAnsi="Times New Roman"/>
          <w:szCs w:val="24"/>
        </w:rPr>
      </w:pPr>
    </w:p>
    <w:p w:rsidR="005C66BA" w:rsidRDefault="000410B5" w:rsidP="005C66BA">
      <w:pPr>
        <w:pStyle w:val="NoSpacing"/>
        <w:spacing w:line="360" w:lineRule="auto"/>
        <w:ind w:left="851" w:hanging="851"/>
        <w:jc w:val="both"/>
      </w:pPr>
      <w:r w:rsidRPr="005F7CDC">
        <w:t xml:space="preserve"> </w:t>
      </w:r>
      <w:bookmarkStart w:id="1" w:name="_Toc403037355"/>
    </w:p>
    <w:p w:rsidR="005C66BA" w:rsidRDefault="005C66BA">
      <w:r>
        <w:br w:type="page"/>
      </w:r>
    </w:p>
    <w:p w:rsidR="005C66BA" w:rsidRPr="005C66BA" w:rsidRDefault="005C66BA" w:rsidP="005C66BA">
      <w:pPr>
        <w:pStyle w:val="NoSpacing"/>
        <w:numPr>
          <w:ilvl w:val="0"/>
          <w:numId w:val="1"/>
        </w:numPr>
        <w:spacing w:line="360" w:lineRule="auto"/>
        <w:ind w:left="851" w:hanging="851"/>
        <w:jc w:val="both"/>
        <w:rPr>
          <w:rFonts w:ascii="Times New Roman" w:hAnsi="Times New Roman"/>
          <w:b/>
          <w:sz w:val="28"/>
          <w:szCs w:val="28"/>
        </w:rPr>
      </w:pPr>
      <w:r w:rsidRPr="005C66BA">
        <w:rPr>
          <w:rFonts w:ascii="Times New Roman" w:hAnsi="Times New Roman"/>
          <w:b/>
          <w:sz w:val="28"/>
          <w:szCs w:val="28"/>
        </w:rPr>
        <w:lastRenderedPageBreak/>
        <w:t>Vernalisation</w:t>
      </w:r>
      <w:bookmarkEnd w:id="1"/>
      <w:r>
        <w:rPr>
          <w:rFonts w:ascii="Times New Roman" w:hAnsi="Times New Roman"/>
          <w:b/>
          <w:sz w:val="28"/>
          <w:szCs w:val="28"/>
        </w:rPr>
        <w:t xml:space="preserve">; </w:t>
      </w:r>
      <w:r w:rsidR="009D0C31">
        <w:rPr>
          <w:rFonts w:ascii="Times New Roman" w:hAnsi="Times New Roman"/>
          <w:b/>
          <w:sz w:val="28"/>
          <w:szCs w:val="28"/>
        </w:rPr>
        <w:t xml:space="preserve">its history and biology, and, in </w:t>
      </w:r>
      <w:r w:rsidR="009D0C31" w:rsidRPr="009D0C31">
        <w:rPr>
          <w:rFonts w:ascii="Times New Roman" w:hAnsi="Times New Roman"/>
          <w:b/>
          <w:i/>
          <w:sz w:val="28"/>
          <w:szCs w:val="28"/>
        </w:rPr>
        <w:t>Arabidopsis</w:t>
      </w:r>
      <w:r w:rsidR="009D0C31">
        <w:rPr>
          <w:rFonts w:ascii="Times New Roman" w:hAnsi="Times New Roman"/>
          <w:b/>
          <w:sz w:val="28"/>
          <w:szCs w:val="28"/>
        </w:rPr>
        <w:t xml:space="preserve"> and cereals</w:t>
      </w:r>
    </w:p>
    <w:p w:rsidR="005C66BA" w:rsidRPr="005C66BA" w:rsidRDefault="005C66BA" w:rsidP="005C66BA">
      <w:pPr>
        <w:pStyle w:val="NoSpacing"/>
        <w:spacing w:line="360" w:lineRule="auto"/>
        <w:jc w:val="both"/>
        <w:rPr>
          <w:rFonts w:ascii="Times New Roman" w:hAnsi="Times New Roman"/>
        </w:rPr>
      </w:pPr>
    </w:p>
    <w:p w:rsidR="00631C5D" w:rsidRDefault="005C66BA" w:rsidP="005C66BA">
      <w:pPr>
        <w:pStyle w:val="NoSpacing"/>
        <w:spacing w:line="360" w:lineRule="auto"/>
        <w:jc w:val="both"/>
        <w:rPr>
          <w:rFonts w:ascii="Times New Roman" w:hAnsi="Times New Roman"/>
        </w:rPr>
      </w:pPr>
      <w:r w:rsidRPr="005C66BA">
        <w:rPr>
          <w:rFonts w:ascii="Times New Roman" w:hAnsi="Times New Roman"/>
        </w:rPr>
        <w:t>Vernalisation, and its effect on harvest time and total crop yield</w:t>
      </w:r>
      <w:r w:rsidR="009D0C31">
        <w:rPr>
          <w:rFonts w:ascii="Times New Roman" w:hAnsi="Times New Roman"/>
        </w:rPr>
        <w:t>,</w:t>
      </w:r>
      <w:r w:rsidRPr="005C66BA">
        <w:rPr>
          <w:rFonts w:ascii="Times New Roman" w:hAnsi="Times New Roman"/>
        </w:rPr>
        <w:t xml:space="preserve"> has been a central research focus of the plant biology community for over 150 years. Vernalisation is characterised by a prolonged</w:t>
      </w:r>
      <w:r w:rsidR="009D0C31">
        <w:rPr>
          <w:rFonts w:ascii="Times New Roman" w:hAnsi="Times New Roman"/>
        </w:rPr>
        <w:t xml:space="preserve"> – greater than two weeks –</w:t>
      </w:r>
      <w:r w:rsidRPr="005C66BA">
        <w:rPr>
          <w:rFonts w:ascii="Times New Roman" w:hAnsi="Times New Roman"/>
        </w:rPr>
        <w:t xml:space="preserve"> exposure</w:t>
      </w:r>
      <w:r w:rsidR="009D0C31">
        <w:rPr>
          <w:rFonts w:ascii="Times New Roman" w:hAnsi="Times New Roman"/>
        </w:rPr>
        <w:t xml:space="preserve"> </w:t>
      </w:r>
      <w:r w:rsidRPr="005C66BA">
        <w:rPr>
          <w:rFonts w:ascii="Times New Roman" w:hAnsi="Times New Roman"/>
        </w:rPr>
        <w:t>to low, yet non-freezing temperatures (</w:t>
      </w:r>
      <w:r w:rsidRPr="009D0C31">
        <w:rPr>
          <w:rFonts w:ascii="Times New Roman" w:hAnsi="Times New Roman"/>
          <w:i/>
          <w:color w:val="FF0000"/>
        </w:rPr>
        <w:t>refs</w:t>
      </w:r>
      <w:r w:rsidRPr="005C66BA">
        <w:rPr>
          <w:rFonts w:ascii="Times New Roman" w:hAnsi="Times New Roman"/>
        </w:rPr>
        <w:t xml:space="preserve">). </w:t>
      </w:r>
      <w:r w:rsidR="009D0C31">
        <w:rPr>
          <w:rFonts w:ascii="Times New Roman" w:hAnsi="Times New Roman"/>
        </w:rPr>
        <w:t xml:space="preserve">In addition, in </w:t>
      </w:r>
      <w:r w:rsidR="009D0C31" w:rsidRPr="009D0C31">
        <w:rPr>
          <w:rFonts w:ascii="Times New Roman" w:hAnsi="Times New Roman"/>
          <w:i/>
          <w:color w:val="FF0000"/>
        </w:rPr>
        <w:t>which plants????</w:t>
      </w:r>
      <w:r w:rsidRPr="005C66BA">
        <w:rPr>
          <w:rFonts w:ascii="Times New Roman" w:hAnsi="Times New Roman"/>
        </w:rPr>
        <w:t xml:space="preserve">, it has been demonstrated that the resulting time to flowering is directly proportional to the period of vernalisation </w:t>
      </w:r>
      <w:r w:rsidRPr="005C66BA">
        <w:rPr>
          <w:rFonts w:ascii="Times New Roman" w:hAnsi="Times New Roman"/>
        </w:rPr>
        <w:fldChar w:fldCharType="begin" w:fldLock="1"/>
      </w:r>
      <w:r w:rsidRPr="005C66BA">
        <w:rPr>
          <w:rFonts w:ascii="Times New Roman" w:hAnsi="Times New Roman"/>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 "page" : "3753-3758", "title" : "The molecular basis of vernalization: The central role of FLOWERING LOCUS C (FLC)", "type" : "article-journal", "volume" : "97" }, "uris" : [ "http://www.mendeley.com/documents/?uuid=716be896-5c38-42e3-84c4-52008e97fbfc" ] } ], "mendeley" : { "previouslyFormattedCitation" : "(Sheldon et al. 2000)" }, "properties" : { "noteIndex" : 0 }, "schema" : "https://github.com/citation-style-language/schema/raw/master/csl-citation.json" }</w:instrText>
      </w:r>
      <w:r w:rsidRPr="005C66BA">
        <w:rPr>
          <w:rFonts w:ascii="Times New Roman" w:hAnsi="Times New Roman"/>
        </w:rPr>
        <w:fldChar w:fldCharType="separate"/>
      </w:r>
      <w:r w:rsidRPr="005C66BA">
        <w:rPr>
          <w:rFonts w:ascii="Times New Roman" w:hAnsi="Times New Roman"/>
          <w:noProof/>
        </w:rPr>
        <w:t xml:space="preserve">(Sheldon </w:t>
      </w:r>
      <w:r w:rsidRPr="005C66BA">
        <w:rPr>
          <w:rFonts w:ascii="Times New Roman" w:hAnsi="Times New Roman"/>
          <w:i/>
          <w:noProof/>
        </w:rPr>
        <w:t>et al</w:t>
      </w:r>
      <w:r w:rsidRPr="005C66BA">
        <w:rPr>
          <w:rFonts w:ascii="Times New Roman" w:hAnsi="Times New Roman"/>
          <w:noProof/>
        </w:rPr>
        <w:t>., 2000)</w:t>
      </w:r>
      <w:r w:rsidRPr="005C66BA">
        <w:rPr>
          <w:rFonts w:ascii="Times New Roman" w:hAnsi="Times New Roman"/>
        </w:rPr>
        <w:fldChar w:fldCharType="end"/>
      </w:r>
      <w:r w:rsidRPr="005C66BA">
        <w:rPr>
          <w:rFonts w:ascii="Times New Roman" w:hAnsi="Times New Roman"/>
        </w:rPr>
        <w:t>, and furthermore, in numerous plant species</w:t>
      </w:r>
      <w:r w:rsidR="009D0C31">
        <w:rPr>
          <w:rFonts w:ascii="Times New Roman" w:hAnsi="Times New Roman"/>
        </w:rPr>
        <w:t>,</w:t>
      </w:r>
      <w:r w:rsidRPr="005C66BA">
        <w:rPr>
          <w:rFonts w:ascii="Times New Roman" w:hAnsi="Times New Roman"/>
        </w:rPr>
        <w:t xml:space="preserve"> planting time has been optimised to increase the period of time a plant remains in the vegetative growth stage.  For example, carrots </w:t>
      </w:r>
      <w:r w:rsidR="009D0C31" w:rsidRPr="009D0C31">
        <w:rPr>
          <w:rFonts w:ascii="Times New Roman" w:hAnsi="Times New Roman"/>
        </w:rPr>
        <w:t>(</w:t>
      </w:r>
      <w:proofErr w:type="spellStart"/>
      <w:r w:rsidR="009D0C31" w:rsidRPr="009D0C31">
        <w:rPr>
          <w:rFonts w:ascii="Times New Roman" w:hAnsi="Times New Roman"/>
          <w:i/>
          <w:iCs/>
        </w:rPr>
        <w:t>Daucus</w:t>
      </w:r>
      <w:proofErr w:type="spellEnd"/>
      <w:r w:rsidR="009D0C31" w:rsidRPr="009D0C31">
        <w:rPr>
          <w:rFonts w:ascii="Times New Roman" w:hAnsi="Times New Roman"/>
          <w:i/>
          <w:iCs/>
        </w:rPr>
        <w:t xml:space="preserve"> </w:t>
      </w:r>
      <w:proofErr w:type="spellStart"/>
      <w:r w:rsidR="009D0C31" w:rsidRPr="009D0C31">
        <w:rPr>
          <w:rFonts w:ascii="Times New Roman" w:hAnsi="Times New Roman"/>
          <w:i/>
          <w:iCs/>
        </w:rPr>
        <w:t>carota</w:t>
      </w:r>
      <w:proofErr w:type="spellEnd"/>
      <w:r w:rsidR="009D0C31" w:rsidRPr="009D0C31">
        <w:rPr>
          <w:rFonts w:ascii="Times New Roman" w:hAnsi="Times New Roman"/>
          <w:iCs/>
        </w:rPr>
        <w:t>)</w:t>
      </w:r>
      <w:r w:rsidR="009D0C31">
        <w:rPr>
          <w:i/>
          <w:iCs/>
        </w:rPr>
        <w:t xml:space="preserve"> </w:t>
      </w:r>
      <w:r w:rsidRPr="005C66BA">
        <w:rPr>
          <w:rFonts w:ascii="Times New Roman" w:hAnsi="Times New Roman"/>
        </w:rPr>
        <w:t xml:space="preserve">store carbohydrates in their root organ during their optimised growing season, and then following </w:t>
      </w:r>
      <w:r w:rsidR="009D0C31">
        <w:rPr>
          <w:rFonts w:ascii="Times New Roman" w:hAnsi="Times New Roman"/>
        </w:rPr>
        <w:t>a ‘wintering’</w:t>
      </w:r>
      <w:r w:rsidRPr="005C66BA">
        <w:rPr>
          <w:rFonts w:ascii="Times New Roman" w:hAnsi="Times New Roman"/>
        </w:rPr>
        <w:t xml:space="preserve"> period will transition into reproductive growth and utilise this stored source of energy for flowering and seed production </w:t>
      </w:r>
      <w:r w:rsidRPr="005C66BA">
        <w:rPr>
          <w:rFonts w:ascii="Times New Roman" w:hAnsi="Times New Roman"/>
        </w:rPr>
        <w:fldChar w:fldCharType="begin" w:fldLock="1"/>
      </w:r>
      <w:r w:rsidRPr="005C66BA">
        <w:rPr>
          <w:rFonts w:ascii="Times New Roman" w:hAnsi="Times New Roman"/>
        </w:rPr>
        <w:instrText>ADDIN CSL_CITATION { "citationItems" : [ { "id" : "ITEM-1", "itemData" : { "author" : [ { "dropping-particle" : "", "family" : "Ingram", "given" : "David S.", "non-dropping-particle" : "", "parse-names" : false, "suffix" : "" }, { "dropping-particle" : "", "family" : "Vince-Prue", "given" : "Daphne", "non-dropping-particle" : "", "parse-names" : false, "suffix" : "" }, { "dropping-particle" : "", "family" : "Gregory", "given" : "Peter J.", "non-dropping-particle" : "", "parse-names" : false, "suffix" : "" } ], "id" : "ITEM-1", "issued" : { "date-parts" : [ [ "2008" ] ] }, "page" : "368", "publisher" : "Wiley-Blackwell, West Sussex", "title" : "Science and the Garden: The Scientific Basis of Horticultural Practice", "type" : "book" }, "uris" : [ "http://www.mendeley.com/documents/?uuid=2d7d4248-bda0-48d5-b174-60ae4ee0cbd7", "http://www.mendeley.com/documents/?uuid=f86848bc-cf5d-4ae8-a8f1-5ceae34d5105" ] } ], "mendeley" : { "previouslyFormattedCitation" : "(Ingram et al. 2008)" }, "properties" : { "noteIndex" : 0 }, "schema" : "https://github.com/citation-style-language/schema/raw/master/csl-citation.json" }</w:instrText>
      </w:r>
      <w:r w:rsidRPr="005C66BA">
        <w:rPr>
          <w:rFonts w:ascii="Times New Roman" w:hAnsi="Times New Roman"/>
        </w:rPr>
        <w:fldChar w:fldCharType="separate"/>
      </w:r>
      <w:r w:rsidRPr="005C66BA">
        <w:rPr>
          <w:rFonts w:ascii="Times New Roman" w:hAnsi="Times New Roman"/>
          <w:noProof/>
        </w:rPr>
        <w:t xml:space="preserve">(Ingram </w:t>
      </w:r>
      <w:r w:rsidRPr="005C66BA">
        <w:rPr>
          <w:rFonts w:ascii="Times New Roman" w:hAnsi="Times New Roman"/>
          <w:i/>
          <w:noProof/>
        </w:rPr>
        <w:t>et al</w:t>
      </w:r>
      <w:r w:rsidRPr="005C66BA">
        <w:rPr>
          <w:rFonts w:ascii="Times New Roman" w:hAnsi="Times New Roman"/>
          <w:noProof/>
        </w:rPr>
        <w:t>., 2008)</w:t>
      </w:r>
      <w:r w:rsidRPr="005C66BA">
        <w:rPr>
          <w:rFonts w:ascii="Times New Roman" w:hAnsi="Times New Roman"/>
        </w:rPr>
        <w:fldChar w:fldCharType="end"/>
      </w:r>
      <w:r w:rsidRPr="005C66BA">
        <w:rPr>
          <w:rFonts w:ascii="Times New Roman" w:hAnsi="Times New Roman"/>
        </w:rPr>
        <w:t>.  While flowering is often attributed to increased day length, day length is not solely responsible for the invocation of flowering</w:t>
      </w:r>
      <w:r w:rsidR="009D0C31">
        <w:rPr>
          <w:rFonts w:ascii="Times New Roman" w:hAnsi="Times New Roman"/>
        </w:rPr>
        <w:t xml:space="preserve"> (</w:t>
      </w:r>
      <w:r w:rsidR="009D0C31" w:rsidRPr="009D0C31">
        <w:rPr>
          <w:rFonts w:ascii="Times New Roman" w:hAnsi="Times New Roman"/>
          <w:i/>
          <w:color w:val="FF0000"/>
        </w:rPr>
        <w:t>refs</w:t>
      </w:r>
      <w:r w:rsidR="009D0C31">
        <w:rPr>
          <w:rFonts w:ascii="Times New Roman" w:hAnsi="Times New Roman"/>
        </w:rPr>
        <w:t xml:space="preserve">). </w:t>
      </w:r>
      <w:r w:rsidRPr="005C66BA">
        <w:rPr>
          <w:rFonts w:ascii="Times New Roman" w:hAnsi="Times New Roman"/>
        </w:rPr>
        <w:t>Exposure of a seedling to an extend</w:t>
      </w:r>
      <w:r w:rsidR="009D0C31">
        <w:rPr>
          <w:rFonts w:ascii="Times New Roman" w:hAnsi="Times New Roman"/>
        </w:rPr>
        <w:t>ed</w:t>
      </w:r>
      <w:r w:rsidRPr="005C66BA">
        <w:rPr>
          <w:rFonts w:ascii="Times New Roman" w:hAnsi="Times New Roman"/>
        </w:rPr>
        <w:t xml:space="preserve"> period of cold is also responsible for triggering an early transition from vegetative to reproductive </w:t>
      </w:r>
      <w:r w:rsidR="009D0C31">
        <w:rPr>
          <w:rFonts w:ascii="Times New Roman" w:hAnsi="Times New Roman"/>
        </w:rPr>
        <w:t xml:space="preserve">growth, and this transition is </w:t>
      </w:r>
      <w:r w:rsidRPr="005C66BA">
        <w:rPr>
          <w:rFonts w:ascii="Times New Roman" w:hAnsi="Times New Roman"/>
        </w:rPr>
        <w:t>largely</w:t>
      </w:r>
      <w:r w:rsidR="009D0C31">
        <w:rPr>
          <w:rFonts w:ascii="Times New Roman" w:hAnsi="Times New Roman"/>
        </w:rPr>
        <w:t xml:space="preserve"> been attributed to the</w:t>
      </w:r>
      <w:r w:rsidRPr="005C66BA">
        <w:rPr>
          <w:rFonts w:ascii="Times New Roman" w:hAnsi="Times New Roman"/>
        </w:rPr>
        <w:t xml:space="preserve"> initiation of the molecular flowering pathway</w:t>
      </w:r>
      <w:r w:rsidR="009D0C31">
        <w:rPr>
          <w:rFonts w:ascii="Times New Roman" w:hAnsi="Times New Roman"/>
        </w:rPr>
        <w:t xml:space="preserve"> (</w:t>
      </w:r>
      <w:r w:rsidR="009D0C31" w:rsidRPr="009D0C31">
        <w:rPr>
          <w:rFonts w:ascii="Times New Roman" w:hAnsi="Times New Roman"/>
          <w:i/>
          <w:color w:val="FF0000"/>
        </w:rPr>
        <w:t>refs)</w:t>
      </w:r>
      <w:r w:rsidRPr="005C66BA">
        <w:rPr>
          <w:rFonts w:ascii="Times New Roman" w:hAnsi="Times New Roman"/>
        </w:rPr>
        <w:t>.</w:t>
      </w:r>
      <w:r w:rsidR="009D0C31">
        <w:rPr>
          <w:rFonts w:ascii="Times New Roman" w:hAnsi="Times New Roman"/>
        </w:rPr>
        <w:t xml:space="preserve"> </w:t>
      </w:r>
      <w:r w:rsidRPr="005C66BA">
        <w:rPr>
          <w:rFonts w:ascii="Times New Roman" w:hAnsi="Times New Roman"/>
        </w:rPr>
        <w:t>Vernalisation is</w:t>
      </w:r>
      <w:r w:rsidR="009D0C31">
        <w:rPr>
          <w:rFonts w:ascii="Times New Roman" w:hAnsi="Times New Roman"/>
        </w:rPr>
        <w:t xml:space="preserve"> therefore</w:t>
      </w:r>
      <w:r w:rsidRPr="005C66BA">
        <w:rPr>
          <w:rFonts w:ascii="Times New Roman" w:hAnsi="Times New Roman"/>
        </w:rPr>
        <w:t xml:space="preserve"> an important determinant of flowering time, and flowering time </w:t>
      </w:r>
      <w:r w:rsidR="009D0C31">
        <w:rPr>
          <w:rFonts w:ascii="Times New Roman" w:hAnsi="Times New Roman"/>
        </w:rPr>
        <w:t>itself is a</w:t>
      </w:r>
      <w:r w:rsidRPr="005C66BA">
        <w:rPr>
          <w:rFonts w:ascii="Times New Roman" w:hAnsi="Times New Roman"/>
        </w:rPr>
        <w:t xml:space="preserve"> </w:t>
      </w:r>
      <w:r w:rsidR="009D0C31">
        <w:rPr>
          <w:rFonts w:ascii="Times New Roman" w:hAnsi="Times New Roman"/>
        </w:rPr>
        <w:t xml:space="preserve">central </w:t>
      </w:r>
      <w:r w:rsidRPr="005C66BA">
        <w:rPr>
          <w:rFonts w:ascii="Times New Roman" w:hAnsi="Times New Roman"/>
        </w:rPr>
        <w:t xml:space="preserve">component of overall yield. </w:t>
      </w:r>
      <w:r w:rsidR="009D0C31">
        <w:rPr>
          <w:rFonts w:ascii="Times New Roman" w:hAnsi="Times New Roman"/>
        </w:rPr>
        <w:t>Furthermore, v</w:t>
      </w:r>
      <w:r w:rsidRPr="005C66BA">
        <w:rPr>
          <w:rFonts w:ascii="Times New Roman" w:hAnsi="Times New Roman"/>
        </w:rPr>
        <w:t>ernalisation responses also protect delicate organs (such as those created during flowering and required for reproduction) from damage to cold exposure, restricting development until after winter has passed</w:t>
      </w:r>
      <w:r w:rsidR="009D0C31">
        <w:rPr>
          <w:rFonts w:ascii="Times New Roman" w:hAnsi="Times New Roman"/>
        </w:rPr>
        <w:t xml:space="preserve"> (</w:t>
      </w:r>
      <w:r w:rsidR="009D0C31" w:rsidRPr="009D0C31">
        <w:rPr>
          <w:rFonts w:ascii="Times New Roman" w:hAnsi="Times New Roman"/>
          <w:i/>
          <w:color w:val="FF0000"/>
        </w:rPr>
        <w:t>refs</w:t>
      </w:r>
      <w:r w:rsidR="009D0C31">
        <w:rPr>
          <w:rFonts w:ascii="Times New Roman" w:hAnsi="Times New Roman"/>
        </w:rPr>
        <w:t>)</w:t>
      </w:r>
      <w:r w:rsidRPr="005C66BA">
        <w:rPr>
          <w:rFonts w:ascii="Times New Roman" w:hAnsi="Times New Roman"/>
        </w:rPr>
        <w:t>.</w:t>
      </w:r>
    </w:p>
    <w:p w:rsidR="009D0C31" w:rsidRDefault="009D0C31" w:rsidP="00EC5381">
      <w:pPr>
        <w:pStyle w:val="NoSpacing"/>
        <w:spacing w:line="360" w:lineRule="auto"/>
        <w:jc w:val="both"/>
        <w:rPr>
          <w:rFonts w:ascii="Times New Roman" w:hAnsi="Times New Roman"/>
        </w:rPr>
      </w:pPr>
    </w:p>
    <w:p w:rsidR="00EC5381" w:rsidRPr="00EC5381" w:rsidRDefault="00EC5381" w:rsidP="00EC5381">
      <w:pPr>
        <w:pStyle w:val="NoSpacing"/>
        <w:numPr>
          <w:ilvl w:val="1"/>
          <w:numId w:val="1"/>
        </w:numPr>
        <w:spacing w:line="360" w:lineRule="auto"/>
        <w:ind w:left="851" w:hanging="851"/>
        <w:jc w:val="both"/>
        <w:rPr>
          <w:rFonts w:ascii="Times New Roman" w:hAnsi="Times New Roman"/>
          <w:i/>
          <w:sz w:val="28"/>
          <w:szCs w:val="28"/>
        </w:rPr>
      </w:pPr>
      <w:r w:rsidRPr="00EC5381">
        <w:rPr>
          <w:rFonts w:ascii="Times New Roman" w:hAnsi="Times New Roman"/>
          <w:i/>
          <w:sz w:val="28"/>
          <w:szCs w:val="28"/>
        </w:rPr>
        <w:t>The history of vernalisation</w:t>
      </w:r>
    </w:p>
    <w:p w:rsidR="00EC5381" w:rsidRDefault="00EC5381" w:rsidP="00EC5381">
      <w:pPr>
        <w:pStyle w:val="NoSpacing"/>
        <w:spacing w:line="360" w:lineRule="auto"/>
        <w:jc w:val="both"/>
        <w:rPr>
          <w:rFonts w:ascii="Times New Roman" w:hAnsi="Times New Roman"/>
        </w:rPr>
      </w:pPr>
    </w:p>
    <w:p w:rsidR="005A5647" w:rsidRDefault="00EC5381" w:rsidP="00EC5381">
      <w:pPr>
        <w:pStyle w:val="NoSpacing"/>
        <w:spacing w:line="360" w:lineRule="auto"/>
        <w:jc w:val="both"/>
        <w:rPr>
          <w:rFonts w:ascii="Times New Roman" w:hAnsi="Times New Roman"/>
        </w:rPr>
      </w:pPr>
      <w:r>
        <w:rPr>
          <w:rFonts w:ascii="Times New Roman" w:hAnsi="Times New Roman"/>
        </w:rPr>
        <w:t>T</w:t>
      </w:r>
      <w:r w:rsidRPr="00EC5381">
        <w:rPr>
          <w:rFonts w:ascii="Times New Roman" w:hAnsi="Times New Roman"/>
        </w:rPr>
        <w:t>he necessity of vernalisation for</w:t>
      </w:r>
      <w:r>
        <w:rPr>
          <w:rFonts w:ascii="Times New Roman" w:hAnsi="Times New Roman"/>
        </w:rPr>
        <w:t xml:space="preserve"> some ‘</w:t>
      </w:r>
      <w:r w:rsidRPr="00EC5381">
        <w:rPr>
          <w:rFonts w:ascii="Times New Roman" w:hAnsi="Times New Roman"/>
        </w:rPr>
        <w:t>w</w:t>
      </w:r>
      <w:r>
        <w:rPr>
          <w:rFonts w:ascii="Times New Roman" w:hAnsi="Times New Roman"/>
        </w:rPr>
        <w:t>inter’</w:t>
      </w:r>
      <w:r w:rsidRPr="00EC5381">
        <w:rPr>
          <w:rFonts w:ascii="Times New Roman" w:hAnsi="Times New Roman"/>
        </w:rPr>
        <w:t xml:space="preserve"> cereal</w:t>
      </w:r>
      <w:r>
        <w:rPr>
          <w:rFonts w:ascii="Times New Roman" w:hAnsi="Times New Roman"/>
        </w:rPr>
        <w:t xml:space="preserve"> cultivar</w:t>
      </w:r>
      <w:r w:rsidRPr="00EC5381">
        <w:rPr>
          <w:rFonts w:ascii="Times New Roman" w:hAnsi="Times New Roman"/>
        </w:rPr>
        <w:t xml:space="preserve">s to flower was </w:t>
      </w:r>
      <w:r>
        <w:rPr>
          <w:rFonts w:ascii="Times New Roman" w:hAnsi="Times New Roman"/>
        </w:rPr>
        <w:t xml:space="preserve">initially </w:t>
      </w:r>
      <w:r w:rsidRPr="00EC5381">
        <w:rPr>
          <w:rFonts w:ascii="Times New Roman" w:hAnsi="Times New Roman"/>
        </w:rPr>
        <w:t>demonstrated</w:t>
      </w:r>
      <w:r>
        <w:rPr>
          <w:rFonts w:ascii="Times New Roman" w:hAnsi="Times New Roman"/>
        </w:rPr>
        <w:t xml:space="preserve"> as early as 1857</w:t>
      </w:r>
      <w:r w:rsidRPr="00EC5381">
        <w:rPr>
          <w:rFonts w:ascii="Times New Roman" w:hAnsi="Times New Roman"/>
        </w:rPr>
        <w:t xml:space="preserve"> (</w:t>
      </w:r>
      <w:proofErr w:type="spellStart"/>
      <w:r w:rsidRPr="00EC5381">
        <w:rPr>
          <w:rFonts w:ascii="Times New Roman" w:hAnsi="Times New Roman"/>
        </w:rPr>
        <w:t>Klippaert</w:t>
      </w:r>
      <w:proofErr w:type="spellEnd"/>
      <w:r w:rsidRPr="00EC5381">
        <w:rPr>
          <w:rFonts w:ascii="Times New Roman" w:hAnsi="Times New Roman"/>
        </w:rPr>
        <w:t>, 1857)</w:t>
      </w:r>
      <w:r>
        <w:rPr>
          <w:rFonts w:ascii="Times New Roman" w:hAnsi="Times New Roman"/>
        </w:rPr>
        <w:t>, and</w:t>
      </w:r>
      <w:r w:rsidRPr="00EC5381">
        <w:rPr>
          <w:rFonts w:ascii="Times New Roman" w:hAnsi="Times New Roman"/>
        </w:rPr>
        <w:t xml:space="preserve"> </w:t>
      </w:r>
      <w:r>
        <w:rPr>
          <w:rFonts w:ascii="Times New Roman" w:hAnsi="Times New Roman"/>
        </w:rPr>
        <w:t>t</w:t>
      </w:r>
      <w:r w:rsidRPr="00EC5381">
        <w:rPr>
          <w:rFonts w:ascii="Times New Roman" w:hAnsi="Times New Roman"/>
        </w:rPr>
        <w:t xml:space="preserve">his initial demonstration was further investigated in other crop species by </w:t>
      </w:r>
      <w:proofErr w:type="spellStart"/>
      <w:r w:rsidRPr="00EC5381">
        <w:rPr>
          <w:rFonts w:ascii="Times New Roman" w:hAnsi="Times New Roman"/>
        </w:rPr>
        <w:t>Gassner</w:t>
      </w:r>
      <w:proofErr w:type="spellEnd"/>
      <w:r w:rsidRPr="00EC5381">
        <w:rPr>
          <w:rFonts w:ascii="Times New Roman" w:hAnsi="Times New Roman"/>
        </w:rPr>
        <w:t xml:space="preserve"> </w:t>
      </w:r>
      <w:r>
        <w:rPr>
          <w:rFonts w:ascii="Times New Roman" w:hAnsi="Times New Roman"/>
        </w:rPr>
        <w:t xml:space="preserve">in </w:t>
      </w:r>
      <w:r w:rsidRPr="00EC5381">
        <w:rPr>
          <w:rFonts w:ascii="Times New Roman" w:hAnsi="Times New Roman"/>
        </w:rPr>
        <w:t>1918</w:t>
      </w:r>
      <w:r>
        <w:rPr>
          <w:rFonts w:ascii="Times New Roman" w:hAnsi="Times New Roman"/>
        </w:rPr>
        <w:t xml:space="preserve"> (</w:t>
      </w:r>
      <w:r w:rsidRPr="00EC5381">
        <w:rPr>
          <w:rFonts w:ascii="Times New Roman" w:hAnsi="Times New Roman"/>
          <w:i/>
          <w:color w:val="FF0000"/>
        </w:rPr>
        <w:t>refs</w:t>
      </w:r>
      <w:r>
        <w:rPr>
          <w:rFonts w:ascii="Times New Roman" w:hAnsi="Times New Roman"/>
        </w:rPr>
        <w:t>). T</w:t>
      </w:r>
      <w:r w:rsidRPr="00EC5381">
        <w:rPr>
          <w:rFonts w:ascii="Times New Roman" w:hAnsi="Times New Roman"/>
        </w:rPr>
        <w:t xml:space="preserve">he term ‘vernalisation’ was coined by Lysenko in 1928 (Latin: </w:t>
      </w:r>
      <w:proofErr w:type="spellStart"/>
      <w:r w:rsidRPr="00EC5381">
        <w:rPr>
          <w:rFonts w:ascii="Times New Roman" w:hAnsi="Times New Roman"/>
          <w:i/>
        </w:rPr>
        <w:t>vernum</w:t>
      </w:r>
      <w:proofErr w:type="spellEnd"/>
      <w:r w:rsidRPr="00EC5381">
        <w:rPr>
          <w:rFonts w:ascii="Times New Roman" w:hAnsi="Times New Roman"/>
        </w:rPr>
        <w:t xml:space="preserve"> meaning </w:t>
      </w:r>
      <w:r w:rsidRPr="00EC5381">
        <w:rPr>
          <w:rFonts w:ascii="Times New Roman" w:hAnsi="Times New Roman"/>
          <w:i/>
        </w:rPr>
        <w:t>spring</w:t>
      </w:r>
      <w:r w:rsidRPr="00EC5381">
        <w:rPr>
          <w:rFonts w:ascii="Times New Roman" w:hAnsi="Times New Roman"/>
        </w:rPr>
        <w:t xml:space="preserve">), who conducted a vast volume of agricultural research in the Soviet Union </w:t>
      </w:r>
      <w:r>
        <w:rPr>
          <w:rFonts w:ascii="Times New Roman" w:hAnsi="Times New Roman"/>
        </w:rPr>
        <w:t>(reviewed in</w:t>
      </w:r>
      <w:r w:rsidRPr="00EC5381">
        <w:rPr>
          <w:rFonts w:ascii="Times New Roman" w:hAnsi="Times New Roman"/>
        </w:rPr>
        <w:t xml:space="preserve"> </w:t>
      </w:r>
      <w:r w:rsidRPr="00EC5381">
        <w:rPr>
          <w:rFonts w:ascii="Times New Roman" w:hAnsi="Times New Roman"/>
        </w:rPr>
        <w:fldChar w:fldCharType="begin" w:fldLock="1"/>
      </w:r>
      <w:r w:rsidRPr="00EC5381">
        <w:rPr>
          <w:rFonts w:ascii="Times New Roman" w:hAnsi="Times New Roman"/>
        </w:rPr>
        <w:instrText>ADDIN CSL_CITATION { "citationItems" : [ { "id" : "ITEM-1", "itemData" : { "DOI" : "10.1146/annurev.pp.11.060160.001203", "ISSN" : "0066-4294", "author" : [ { "dropping-particle" : "", "family" : "Chouard", "given" : "P", "non-dropping-particle" : "", "parse-names" : false, "suffix" : "" } ], "container-title" : "Annual Review of Plant Physiology", "id" : "ITEM-1", "issue" : "1", "issued" : { "date-parts" : [ [ "1960", "6", "1" ] ] }, "note" : "doi: 10.1146/annurev.pp.11.060160.001203", "page" : "191-238", "publisher" : "Annual Reviews", "title" : "Vernalization and its Relations to Dormancy", "type" : "article-journal", "volume" : "11" }, "uris" : [ "http://www.mendeley.com/documents/?uuid=5b5ead25-5e0f-458b-a77b-a45c672dbc43" ] } ], "mendeley" : { "previouslyFormattedCitation" : "(Chouard 1960)" }, "properties" : { "noteIndex" : 0 }, "schema" : "https://github.com/citation-style-language/schema/raw/master/csl-citation.json" }</w:instrText>
      </w:r>
      <w:r w:rsidRPr="00EC5381">
        <w:rPr>
          <w:rFonts w:ascii="Times New Roman" w:hAnsi="Times New Roman"/>
        </w:rPr>
        <w:fldChar w:fldCharType="separate"/>
      </w:r>
      <w:r w:rsidRPr="00EC5381">
        <w:rPr>
          <w:rFonts w:ascii="Times New Roman" w:hAnsi="Times New Roman"/>
          <w:noProof/>
        </w:rPr>
        <w:t>Chouard, 1960)</w:t>
      </w:r>
      <w:r w:rsidRPr="00EC5381">
        <w:rPr>
          <w:rFonts w:ascii="Times New Roman" w:hAnsi="Times New Roman"/>
        </w:rPr>
        <w:fldChar w:fldCharType="end"/>
      </w:r>
      <w:r w:rsidRPr="00EC5381">
        <w:rPr>
          <w:rFonts w:ascii="Times New Roman" w:hAnsi="Times New Roman"/>
        </w:rPr>
        <w:t xml:space="preserve">. </w:t>
      </w:r>
      <w:r>
        <w:rPr>
          <w:rFonts w:ascii="Times New Roman" w:hAnsi="Times New Roman"/>
        </w:rPr>
        <w:t xml:space="preserve"> The</w:t>
      </w:r>
      <w:r w:rsidRPr="00EC5381">
        <w:rPr>
          <w:rFonts w:ascii="Times New Roman" w:hAnsi="Times New Roman"/>
        </w:rPr>
        <w:t xml:space="preserve"> early studies by Lysenko and others showed that some cereal cultivars </w:t>
      </w:r>
      <w:r>
        <w:rPr>
          <w:rFonts w:ascii="Times New Roman" w:hAnsi="Times New Roman"/>
        </w:rPr>
        <w:t xml:space="preserve">only </w:t>
      </w:r>
      <w:r w:rsidRPr="00EC5381">
        <w:rPr>
          <w:rFonts w:ascii="Times New Roman" w:hAnsi="Times New Roman"/>
        </w:rPr>
        <w:t>germinated as the weather warmed even though they were planted prior to, or during winter (</w:t>
      </w:r>
      <w:r w:rsidRPr="009C29A6">
        <w:rPr>
          <w:rFonts w:ascii="Times New Roman" w:hAnsi="Times New Roman"/>
          <w:i/>
          <w:color w:val="FF0000"/>
        </w:rPr>
        <w:t>refs</w:t>
      </w:r>
      <w:r w:rsidRPr="00EC5381">
        <w:rPr>
          <w:rFonts w:ascii="Times New Roman" w:hAnsi="Times New Roman"/>
        </w:rPr>
        <w:t xml:space="preserve">).  However, Lysenko incorrectly </w:t>
      </w:r>
      <w:r w:rsidR="009C29A6">
        <w:rPr>
          <w:rFonts w:ascii="Times New Roman" w:hAnsi="Times New Roman"/>
        </w:rPr>
        <w:t>concluded</w:t>
      </w:r>
      <w:r w:rsidRPr="00EC5381">
        <w:rPr>
          <w:rFonts w:ascii="Times New Roman" w:hAnsi="Times New Roman"/>
        </w:rPr>
        <w:t xml:space="preserve"> that the progeny of a ‘vernalised’ cereal maintained the attributes of the vernalised parent</w:t>
      </w:r>
      <w:r w:rsidR="009C29A6">
        <w:rPr>
          <w:rFonts w:ascii="Times New Roman" w:hAnsi="Times New Roman"/>
        </w:rPr>
        <w:t>al</w:t>
      </w:r>
      <w:r w:rsidRPr="00EC5381">
        <w:rPr>
          <w:rFonts w:ascii="Times New Roman" w:hAnsi="Times New Roman"/>
        </w:rPr>
        <w:t xml:space="preserve"> plant</w:t>
      </w:r>
      <w:r w:rsidR="009C29A6">
        <w:rPr>
          <w:rFonts w:ascii="Times New Roman" w:hAnsi="Times New Roman"/>
        </w:rPr>
        <w:t>(s)</w:t>
      </w:r>
      <w:r w:rsidRPr="00EC5381">
        <w:rPr>
          <w:rFonts w:ascii="Times New Roman" w:hAnsi="Times New Roman"/>
        </w:rPr>
        <w:t xml:space="preserve">, and did not require re-exposure </w:t>
      </w:r>
      <w:r w:rsidR="009C29A6">
        <w:rPr>
          <w:rFonts w:ascii="Times New Roman" w:hAnsi="Times New Roman"/>
        </w:rPr>
        <w:t xml:space="preserve">to </w:t>
      </w:r>
      <w:r w:rsidRPr="00EC5381">
        <w:rPr>
          <w:rFonts w:ascii="Times New Roman" w:hAnsi="Times New Roman"/>
        </w:rPr>
        <w:t xml:space="preserve">winter temperatures for </w:t>
      </w:r>
      <w:r w:rsidRPr="00EC5381">
        <w:rPr>
          <w:rFonts w:ascii="Times New Roman" w:hAnsi="Times New Roman"/>
        </w:rPr>
        <w:lastRenderedPageBreak/>
        <w:t>germination. I</w:t>
      </w:r>
      <w:r w:rsidR="009C29A6">
        <w:rPr>
          <w:rFonts w:ascii="Times New Roman" w:hAnsi="Times New Roman"/>
        </w:rPr>
        <w:t>n</w:t>
      </w:r>
      <w:r w:rsidRPr="00EC5381">
        <w:rPr>
          <w:rFonts w:ascii="Times New Roman" w:hAnsi="Times New Roman"/>
        </w:rPr>
        <w:t xml:space="preserve"> addition, in many early Australian colonies, </w:t>
      </w:r>
      <w:r w:rsidR="009C29A6">
        <w:rPr>
          <w:rFonts w:ascii="Times New Roman" w:hAnsi="Times New Roman"/>
        </w:rPr>
        <w:t>seed</w:t>
      </w:r>
      <w:r w:rsidRPr="00EC5381">
        <w:rPr>
          <w:rFonts w:ascii="Times New Roman" w:hAnsi="Times New Roman"/>
        </w:rPr>
        <w:t xml:space="preserve"> that had been transported from Europe struggled under the warmer conditions and mild winters of the Australian environment and this lead to widespread hunger for the early settlers as </w:t>
      </w:r>
      <w:r w:rsidR="009C29A6">
        <w:rPr>
          <w:rFonts w:ascii="Times New Roman" w:hAnsi="Times New Roman"/>
        </w:rPr>
        <w:t xml:space="preserve">the resulting </w:t>
      </w:r>
      <w:r w:rsidRPr="00EC5381">
        <w:rPr>
          <w:rFonts w:ascii="Times New Roman" w:hAnsi="Times New Roman"/>
        </w:rPr>
        <w:t>crops failed (</w:t>
      </w:r>
      <w:r w:rsidRPr="009C29A6">
        <w:rPr>
          <w:rFonts w:ascii="Times New Roman" w:hAnsi="Times New Roman"/>
          <w:i/>
          <w:color w:val="FF0000"/>
        </w:rPr>
        <w:t>refs</w:t>
      </w:r>
      <w:r w:rsidRPr="00EC5381">
        <w:rPr>
          <w:rFonts w:ascii="Times New Roman" w:hAnsi="Times New Roman"/>
        </w:rPr>
        <w:t xml:space="preserve">).  It was not until almost </w:t>
      </w:r>
      <w:r w:rsidRPr="009C29A6">
        <w:rPr>
          <w:rFonts w:ascii="Times New Roman" w:hAnsi="Times New Roman"/>
          <w:i/>
          <w:color w:val="FF0000"/>
        </w:rPr>
        <w:t>XXX</w:t>
      </w:r>
      <w:r w:rsidRPr="00EC5381">
        <w:rPr>
          <w:rFonts w:ascii="Times New Roman" w:hAnsi="Times New Roman"/>
        </w:rPr>
        <w:t xml:space="preserve"> years later through the work of William Farrar that many </w:t>
      </w:r>
      <w:r w:rsidR="009C29A6">
        <w:rPr>
          <w:rFonts w:ascii="Times New Roman" w:hAnsi="Times New Roman"/>
        </w:rPr>
        <w:t>‘</w:t>
      </w:r>
      <w:r w:rsidRPr="00EC5381">
        <w:rPr>
          <w:rFonts w:ascii="Times New Roman" w:hAnsi="Times New Roman"/>
        </w:rPr>
        <w:t>Australian wheats</w:t>
      </w:r>
      <w:r w:rsidR="009C29A6">
        <w:rPr>
          <w:rFonts w:ascii="Times New Roman" w:hAnsi="Times New Roman"/>
        </w:rPr>
        <w:t>’</w:t>
      </w:r>
      <w:r w:rsidRPr="00EC5381">
        <w:rPr>
          <w:rFonts w:ascii="Times New Roman" w:hAnsi="Times New Roman"/>
        </w:rPr>
        <w:t xml:space="preserve"> were developed via a traditional cross breeding approach using European wheats </w:t>
      </w:r>
      <w:r w:rsidR="009C29A6">
        <w:rPr>
          <w:rFonts w:ascii="Times New Roman" w:hAnsi="Times New Roman"/>
        </w:rPr>
        <w:t xml:space="preserve">as the breeding lines </w:t>
      </w:r>
      <w:r w:rsidRPr="00EC5381">
        <w:rPr>
          <w:rFonts w:ascii="Times New Roman" w:hAnsi="Times New Roman"/>
        </w:rPr>
        <w:t xml:space="preserve">and selecting those progeny best suited for the Australian climate </w:t>
      </w:r>
      <w:r w:rsidRPr="00EC5381">
        <w:rPr>
          <w:rFonts w:ascii="Times New Roman" w:hAnsi="Times New Roman"/>
        </w:rPr>
        <w:fldChar w:fldCharType="begin" w:fldLock="1"/>
      </w:r>
      <w:r w:rsidRPr="00EC5381">
        <w:rPr>
          <w:rFonts w:ascii="Times New Roman" w:hAnsi="Times New Roman"/>
        </w:rPr>
        <w:instrText>ADDIN CSL_CITATION { "citationItems" : [ { "id" : "ITEM-1", "itemData" : { "author" : [ { "dropping-particle" : "", "family" : "Macindoe", "given" : "S. L.", "non-dropping-particle" : "", "parse-names" : false, "suffix" : "" }, { "dropping-particle" : "", "family" : "Brown", "given" : "C.", "non-dropping-particle" : "", "parse-names" : false, "suffix" : "" } ], "editor" : [ { "dropping-particle" : "", "family" : "Walken", "given" : "C.", "non-dropping-particle" : "", "parse-names" : false, "suffix" : "" } ], "id" : "ITEM-1", "issued" : { "date-parts" : [ [ "1968" ] ] }, "page" : "255", "publisher-place" : "Sydney", "title" : "Wheat breeding and varieties in Australia", "type" : "book" }, "uris" : [ "http://www.mendeley.com/documents/?uuid=efdcf244-159e-4ca4-b69d-84bd6801718b" ] } ], "mendeley" : { "previouslyFormattedCitation" : "(Macindoe &amp; Brown 1968)" }, "properties" : { "noteIndex" : 0 }, "schema" : "https://github.com/citation-style-language/schema/raw/master/csl-citation.json" }</w:instrText>
      </w:r>
      <w:r w:rsidRPr="00EC5381">
        <w:rPr>
          <w:rFonts w:ascii="Times New Roman" w:hAnsi="Times New Roman"/>
        </w:rPr>
        <w:fldChar w:fldCharType="separate"/>
      </w:r>
      <w:r w:rsidRPr="00EC5381">
        <w:rPr>
          <w:rFonts w:ascii="Times New Roman" w:hAnsi="Times New Roman"/>
          <w:noProof/>
        </w:rPr>
        <w:t>(Macindoe &amp; Brown, 1968)</w:t>
      </w:r>
      <w:r w:rsidRPr="00EC5381">
        <w:rPr>
          <w:rFonts w:ascii="Times New Roman" w:hAnsi="Times New Roman"/>
        </w:rPr>
        <w:fldChar w:fldCharType="end"/>
      </w:r>
      <w:r w:rsidRPr="00EC5381">
        <w:rPr>
          <w:rFonts w:ascii="Times New Roman" w:hAnsi="Times New Roman"/>
        </w:rPr>
        <w:t>.</w:t>
      </w:r>
    </w:p>
    <w:p w:rsidR="005A5647" w:rsidRPr="005A5647" w:rsidRDefault="005A5647" w:rsidP="005A5647">
      <w:pPr>
        <w:pStyle w:val="NoSpacing"/>
        <w:spacing w:line="360" w:lineRule="auto"/>
        <w:jc w:val="both"/>
        <w:rPr>
          <w:rFonts w:ascii="Times New Roman" w:hAnsi="Times New Roman"/>
        </w:rPr>
      </w:pPr>
    </w:p>
    <w:p w:rsidR="005A5647" w:rsidRPr="005A5647" w:rsidRDefault="005A5647" w:rsidP="005A5647">
      <w:pPr>
        <w:pStyle w:val="NoSpacing"/>
        <w:numPr>
          <w:ilvl w:val="1"/>
          <w:numId w:val="1"/>
        </w:numPr>
        <w:spacing w:line="360" w:lineRule="auto"/>
        <w:ind w:left="851" w:hanging="851"/>
        <w:jc w:val="both"/>
        <w:rPr>
          <w:rFonts w:ascii="Times New Roman" w:hAnsi="Times New Roman"/>
          <w:i/>
          <w:sz w:val="28"/>
          <w:szCs w:val="28"/>
        </w:rPr>
      </w:pPr>
      <w:bookmarkStart w:id="2" w:name="_Toc403037357"/>
      <w:r w:rsidRPr="005A5647">
        <w:rPr>
          <w:rFonts w:ascii="Times New Roman" w:hAnsi="Times New Roman"/>
          <w:i/>
          <w:sz w:val="28"/>
          <w:szCs w:val="28"/>
        </w:rPr>
        <w:t xml:space="preserve">The </w:t>
      </w:r>
      <w:r>
        <w:rPr>
          <w:rFonts w:ascii="Times New Roman" w:hAnsi="Times New Roman"/>
          <w:i/>
          <w:sz w:val="28"/>
          <w:szCs w:val="28"/>
        </w:rPr>
        <w:t>biology of v</w:t>
      </w:r>
      <w:r w:rsidRPr="005A5647">
        <w:rPr>
          <w:rFonts w:ascii="Times New Roman" w:hAnsi="Times New Roman"/>
          <w:i/>
          <w:sz w:val="28"/>
          <w:szCs w:val="28"/>
        </w:rPr>
        <w:t>ernalisation</w:t>
      </w:r>
      <w:bookmarkEnd w:id="2"/>
    </w:p>
    <w:p w:rsidR="005A5647" w:rsidRPr="005A5647" w:rsidRDefault="005A5647" w:rsidP="005A5647">
      <w:pPr>
        <w:pStyle w:val="NoSpacing"/>
        <w:spacing w:line="360" w:lineRule="auto"/>
        <w:jc w:val="both"/>
        <w:rPr>
          <w:rFonts w:ascii="Times New Roman" w:hAnsi="Times New Roman"/>
          <w:highlight w:val="yellow"/>
        </w:rPr>
      </w:pPr>
    </w:p>
    <w:p w:rsidR="00C11E0B" w:rsidRDefault="005A5647" w:rsidP="005A5647">
      <w:pPr>
        <w:pStyle w:val="NoSpacing"/>
        <w:spacing w:line="360" w:lineRule="auto"/>
        <w:jc w:val="both"/>
        <w:rPr>
          <w:rFonts w:ascii="Times New Roman" w:hAnsi="Times New Roman"/>
        </w:rPr>
      </w:pPr>
      <w:r w:rsidRPr="005A5647">
        <w:rPr>
          <w:rFonts w:ascii="Times New Roman" w:hAnsi="Times New Roman"/>
        </w:rPr>
        <w:t xml:space="preserve">Grafting was originally used to demonstrate the transmissible characteristic of vernalised </w:t>
      </w:r>
      <w:r w:rsidR="00E8574B">
        <w:rPr>
          <w:rFonts w:ascii="Times New Roman" w:hAnsi="Times New Roman"/>
        </w:rPr>
        <w:t>plant</w:t>
      </w:r>
      <w:r w:rsidRPr="005A5647">
        <w:rPr>
          <w:rFonts w:ascii="Times New Roman" w:hAnsi="Times New Roman"/>
        </w:rPr>
        <w:t xml:space="preserve"> tissue. Namely, when a vernalised shoot apical meristem (SAM) was grafted onto a non-vernalised root stock, the grafted plant flower</w:t>
      </w:r>
      <w:r w:rsidR="00E8574B">
        <w:rPr>
          <w:rFonts w:ascii="Times New Roman" w:hAnsi="Times New Roman"/>
        </w:rPr>
        <w:t>ed</w:t>
      </w:r>
      <w:r w:rsidRPr="005A5647">
        <w:rPr>
          <w:rFonts w:ascii="Times New Roman" w:hAnsi="Times New Roman"/>
        </w:rPr>
        <w:t xml:space="preserve"> as if the entire plant had been exposed to the vernalisation treatment. Conversely, when a non-vernalised </w:t>
      </w:r>
      <w:r w:rsidR="00E8574B">
        <w:rPr>
          <w:rFonts w:ascii="Times New Roman" w:hAnsi="Times New Roman"/>
        </w:rPr>
        <w:t>SAM</w:t>
      </w:r>
      <w:r w:rsidRPr="005A5647">
        <w:rPr>
          <w:rFonts w:ascii="Times New Roman" w:hAnsi="Times New Roman"/>
        </w:rPr>
        <w:t xml:space="preserve"> </w:t>
      </w:r>
      <w:r w:rsidRPr="00E8574B">
        <w:rPr>
          <w:rFonts w:ascii="Times New Roman" w:hAnsi="Times New Roman"/>
          <w:i/>
          <w:color w:val="FF0000"/>
        </w:rPr>
        <w:t xml:space="preserve">(or </w:t>
      </w:r>
      <w:r w:rsidR="00E8574B" w:rsidRPr="00E8574B">
        <w:rPr>
          <w:rFonts w:ascii="Times New Roman" w:hAnsi="Times New Roman"/>
          <w:i/>
          <w:color w:val="FF0000"/>
        </w:rPr>
        <w:t>is it a s</w:t>
      </w:r>
      <w:r w:rsidR="00E73409">
        <w:rPr>
          <w:rFonts w:ascii="Times New Roman" w:hAnsi="Times New Roman"/>
          <w:i/>
          <w:color w:val="FF0000"/>
        </w:rPr>
        <w:t>h</w:t>
      </w:r>
      <w:r w:rsidR="00E8574B" w:rsidRPr="00E8574B">
        <w:rPr>
          <w:rFonts w:ascii="Times New Roman" w:hAnsi="Times New Roman"/>
          <w:i/>
          <w:color w:val="FF0000"/>
        </w:rPr>
        <w:t>oot tip</w:t>
      </w:r>
      <w:r w:rsidRPr="00E8574B">
        <w:rPr>
          <w:rFonts w:ascii="Times New Roman" w:hAnsi="Times New Roman"/>
          <w:i/>
          <w:color w:val="FF0000"/>
        </w:rPr>
        <w:t xml:space="preserve"> – </w:t>
      </w:r>
      <w:r w:rsidR="00E8574B" w:rsidRPr="00E8574B">
        <w:rPr>
          <w:rFonts w:ascii="Times New Roman" w:hAnsi="Times New Roman"/>
          <w:i/>
          <w:color w:val="FF0000"/>
        </w:rPr>
        <w:t xml:space="preserve">very different – </w:t>
      </w:r>
      <w:r w:rsidRPr="00E8574B">
        <w:rPr>
          <w:rFonts w:ascii="Times New Roman" w:hAnsi="Times New Roman"/>
          <w:i/>
          <w:color w:val="FF0000"/>
        </w:rPr>
        <w:t>need</w:t>
      </w:r>
      <w:r w:rsidR="00E8574B" w:rsidRPr="00E8574B">
        <w:rPr>
          <w:rFonts w:ascii="Times New Roman" w:hAnsi="Times New Roman"/>
          <w:i/>
          <w:color w:val="FF0000"/>
        </w:rPr>
        <w:t xml:space="preserve"> </w:t>
      </w:r>
      <w:r w:rsidRPr="00E8574B">
        <w:rPr>
          <w:rFonts w:ascii="Times New Roman" w:hAnsi="Times New Roman"/>
          <w:i/>
          <w:color w:val="FF0000"/>
        </w:rPr>
        <w:t>to be specific)</w:t>
      </w:r>
      <w:r w:rsidRPr="00E8574B">
        <w:rPr>
          <w:rFonts w:ascii="Times New Roman" w:hAnsi="Times New Roman"/>
          <w:color w:val="FF0000"/>
        </w:rPr>
        <w:t xml:space="preserve"> </w:t>
      </w:r>
      <w:r w:rsidRPr="005A5647">
        <w:rPr>
          <w:rFonts w:ascii="Times New Roman" w:hAnsi="Times New Roman"/>
        </w:rPr>
        <w:t>was grafted onto a vernalised root stock, the opposite was observed</w:t>
      </w:r>
      <w:r w:rsidR="00E8574B">
        <w:rPr>
          <w:rFonts w:ascii="Times New Roman" w:hAnsi="Times New Roman"/>
        </w:rPr>
        <w:t xml:space="preserve"> </w:t>
      </w:r>
      <w:r w:rsidR="00E8574B" w:rsidRPr="005A5647">
        <w:rPr>
          <w:rFonts w:ascii="Times New Roman" w:hAnsi="Times New Roman"/>
        </w:rPr>
        <w:t>(</w:t>
      </w:r>
      <w:r w:rsidR="00E8574B">
        <w:rPr>
          <w:rFonts w:ascii="Times New Roman" w:hAnsi="Times New Roman"/>
        </w:rPr>
        <w:t>reviewed in</w:t>
      </w:r>
      <w:r w:rsidR="00E8574B" w:rsidRPr="005A5647">
        <w:rPr>
          <w:rFonts w:ascii="Times New Roman" w:hAnsi="Times New Roman"/>
        </w:rPr>
        <w:t xml:space="preserve"> </w:t>
      </w:r>
      <w:proofErr w:type="spellStart"/>
      <w:r w:rsidR="00E8574B" w:rsidRPr="005A5647">
        <w:rPr>
          <w:rFonts w:ascii="Times New Roman" w:hAnsi="Times New Roman"/>
        </w:rPr>
        <w:t>Chouard</w:t>
      </w:r>
      <w:proofErr w:type="spellEnd"/>
      <w:r w:rsidR="00E8574B" w:rsidRPr="005A5647">
        <w:rPr>
          <w:rFonts w:ascii="Times New Roman" w:hAnsi="Times New Roman"/>
        </w:rPr>
        <w:t>, 1960)</w:t>
      </w:r>
      <w:r w:rsidRPr="005A5647">
        <w:rPr>
          <w:rFonts w:ascii="Times New Roman" w:hAnsi="Times New Roman"/>
        </w:rPr>
        <w:t xml:space="preserve">.  This </w:t>
      </w:r>
      <w:r w:rsidR="00E8574B">
        <w:rPr>
          <w:rFonts w:ascii="Times New Roman" w:hAnsi="Times New Roman"/>
        </w:rPr>
        <w:t xml:space="preserve">initial finding </w:t>
      </w:r>
      <w:r w:rsidRPr="005A5647">
        <w:rPr>
          <w:rFonts w:ascii="Times New Roman" w:hAnsi="Times New Roman"/>
        </w:rPr>
        <w:t xml:space="preserve">has been consistently reported for both facultative (vernalisation decreases the time period to flowering, but is not essential for flowering) and absolute (vernalisation is required </w:t>
      </w:r>
      <w:r w:rsidR="00E8574B">
        <w:rPr>
          <w:rFonts w:ascii="Times New Roman" w:hAnsi="Times New Roman"/>
        </w:rPr>
        <w:t>for the plant to</w:t>
      </w:r>
      <w:r w:rsidRPr="005A5647">
        <w:rPr>
          <w:rFonts w:ascii="Times New Roman" w:hAnsi="Times New Roman"/>
        </w:rPr>
        <w:t xml:space="preserve"> transition from vegetative to reproductive growth) vernalisation sensitive species.  </w:t>
      </w:r>
      <w:r w:rsidR="00E73409">
        <w:rPr>
          <w:rFonts w:ascii="Times New Roman" w:hAnsi="Times New Roman"/>
        </w:rPr>
        <w:t>However, c</w:t>
      </w:r>
      <w:r w:rsidRPr="005A5647">
        <w:rPr>
          <w:rFonts w:ascii="Times New Roman" w:hAnsi="Times New Roman"/>
        </w:rPr>
        <w:t>ontemporary research has shown that the regulatory and genetic mechanisms of vernalisation are species-specific (</w:t>
      </w:r>
      <w:r w:rsidR="00E8574B" w:rsidRPr="00E8574B">
        <w:rPr>
          <w:rFonts w:ascii="Times New Roman" w:hAnsi="Times New Roman"/>
          <w:i/>
        </w:rPr>
        <w:t>see</w:t>
      </w:r>
      <w:r w:rsidR="00E8574B">
        <w:rPr>
          <w:rFonts w:ascii="Times New Roman" w:hAnsi="Times New Roman"/>
        </w:rPr>
        <w:t xml:space="preserve"> </w:t>
      </w:r>
      <w:r w:rsidRPr="00E8574B">
        <w:rPr>
          <w:rFonts w:ascii="Times New Roman" w:hAnsi="Times New Roman"/>
          <w:b/>
        </w:rPr>
        <w:t>Fig. 2</w:t>
      </w:r>
      <w:r w:rsidRPr="005A5647">
        <w:rPr>
          <w:rFonts w:ascii="Times New Roman" w:hAnsi="Times New Roman"/>
        </w:rPr>
        <w:t xml:space="preserve">). </w:t>
      </w:r>
      <w:r w:rsidRPr="00C11E0B">
        <w:rPr>
          <w:rFonts w:ascii="Times New Roman" w:hAnsi="Times New Roman"/>
          <w:color w:val="00B0F0"/>
        </w:rPr>
        <w:t>For example,</w:t>
      </w:r>
      <w:r w:rsidR="00E8574B" w:rsidRPr="00C11E0B">
        <w:rPr>
          <w:rFonts w:ascii="Times New Roman" w:hAnsi="Times New Roman"/>
          <w:color w:val="00B0F0"/>
        </w:rPr>
        <w:t xml:space="preserve"> </w:t>
      </w:r>
      <w:r w:rsidRPr="00C11E0B">
        <w:rPr>
          <w:rFonts w:ascii="Times New Roman" w:hAnsi="Times New Roman"/>
          <w:color w:val="00B0F0"/>
        </w:rPr>
        <w:t>vernalisation in</w:t>
      </w:r>
      <w:r w:rsidR="00E8574B" w:rsidRPr="00C11E0B">
        <w:rPr>
          <w:rFonts w:ascii="Times New Roman" w:hAnsi="Times New Roman"/>
          <w:color w:val="00B0F0"/>
        </w:rPr>
        <w:t xml:space="preserve"> </w:t>
      </w:r>
      <w:r w:rsidRPr="00C11E0B">
        <w:rPr>
          <w:rFonts w:ascii="Times New Roman" w:hAnsi="Times New Roman"/>
          <w:i/>
          <w:color w:val="00B0F0"/>
        </w:rPr>
        <w:t>A</w:t>
      </w:r>
      <w:r w:rsidR="00E8574B" w:rsidRPr="00C11E0B">
        <w:rPr>
          <w:rFonts w:ascii="Times New Roman" w:hAnsi="Times New Roman"/>
          <w:i/>
          <w:color w:val="00B0F0"/>
        </w:rPr>
        <w:t>rabidopsis</w:t>
      </w:r>
      <w:r w:rsidRPr="00C11E0B">
        <w:rPr>
          <w:rFonts w:ascii="Times New Roman" w:hAnsi="Times New Roman"/>
          <w:color w:val="00B0F0"/>
        </w:rPr>
        <w:t>,</w:t>
      </w:r>
      <w:r w:rsidRPr="00C11E0B">
        <w:rPr>
          <w:rFonts w:ascii="Times New Roman" w:hAnsi="Times New Roman"/>
          <w:i/>
          <w:color w:val="00B0F0"/>
        </w:rPr>
        <w:t xml:space="preserve"> </w:t>
      </w:r>
      <w:r w:rsidRPr="00C11E0B">
        <w:rPr>
          <w:rFonts w:ascii="Times New Roman" w:hAnsi="Times New Roman"/>
          <w:color w:val="00B0F0"/>
        </w:rPr>
        <w:t>and in many other dicotyledonous species, is centrally re</w:t>
      </w:r>
      <w:r w:rsidR="001F1F89" w:rsidRPr="00C11E0B">
        <w:rPr>
          <w:rFonts w:ascii="Times New Roman" w:hAnsi="Times New Roman"/>
          <w:color w:val="00B0F0"/>
        </w:rPr>
        <w:t>gulated by the floral repressor</w:t>
      </w:r>
      <w:r w:rsidRPr="00C11E0B">
        <w:rPr>
          <w:rFonts w:ascii="Times New Roman" w:hAnsi="Times New Roman"/>
          <w:color w:val="00B0F0"/>
        </w:rPr>
        <w:t xml:space="preserve"> FLOWERING LOCUS C</w:t>
      </w:r>
      <w:r w:rsidRPr="00C11E0B">
        <w:rPr>
          <w:rFonts w:ascii="Times New Roman" w:hAnsi="Times New Roman"/>
          <w:i/>
          <w:color w:val="00B0F0"/>
        </w:rPr>
        <w:t xml:space="preserve"> </w:t>
      </w:r>
      <w:r w:rsidRPr="00C11E0B">
        <w:rPr>
          <w:rFonts w:ascii="Times New Roman" w:hAnsi="Times New Roman"/>
          <w:color w:val="00B0F0"/>
        </w:rPr>
        <w:t>(FLC)</w:t>
      </w:r>
      <w:r w:rsidR="00E8574B" w:rsidRPr="00C11E0B">
        <w:rPr>
          <w:rFonts w:ascii="Times New Roman" w:hAnsi="Times New Roman"/>
          <w:color w:val="00B0F0"/>
        </w:rPr>
        <w:t xml:space="preserve"> (refs).</w:t>
      </w:r>
      <w:r w:rsidR="00E910B2" w:rsidRPr="00C11E0B">
        <w:rPr>
          <w:rFonts w:ascii="Times New Roman" w:hAnsi="Times New Roman"/>
          <w:color w:val="00B0F0"/>
        </w:rPr>
        <w:t xml:space="preserve"> In cereals, the central role played by FLC is mediated by VERNALISATION2 (VRN2), and in beets</w:t>
      </w:r>
      <w:r w:rsidR="00A67AF0" w:rsidRPr="00C11E0B">
        <w:rPr>
          <w:rFonts w:ascii="Times New Roman" w:hAnsi="Times New Roman"/>
          <w:color w:val="00B0F0"/>
        </w:rPr>
        <w:t>,</w:t>
      </w:r>
      <w:r w:rsidR="00E910B2" w:rsidRPr="00C11E0B">
        <w:rPr>
          <w:rFonts w:ascii="Times New Roman" w:hAnsi="Times New Roman"/>
          <w:color w:val="00B0F0"/>
        </w:rPr>
        <w:t xml:space="preserve"> FLOWERING TIME2 (FT2) regulation by FT1</w:t>
      </w:r>
      <w:r w:rsidR="00A67AF0" w:rsidRPr="00C11E0B">
        <w:rPr>
          <w:rFonts w:ascii="Times New Roman" w:hAnsi="Times New Roman"/>
          <w:color w:val="00B0F0"/>
        </w:rPr>
        <w:t>,</w:t>
      </w:r>
      <w:r w:rsidR="00E910B2" w:rsidRPr="00C11E0B">
        <w:rPr>
          <w:rFonts w:ascii="Times New Roman" w:hAnsi="Times New Roman"/>
          <w:color w:val="00B0F0"/>
        </w:rPr>
        <w:t xml:space="preserve"> is the central mediator of the vernalisation response (</w:t>
      </w:r>
      <w:r w:rsidR="00E910B2" w:rsidRPr="00C11E0B">
        <w:rPr>
          <w:rFonts w:ascii="Times New Roman" w:hAnsi="Times New Roman"/>
          <w:b/>
          <w:color w:val="00B0F0"/>
        </w:rPr>
        <w:t>Fig. 2</w:t>
      </w:r>
      <w:r w:rsidR="00E910B2" w:rsidRPr="00C11E0B">
        <w:rPr>
          <w:rFonts w:ascii="Times New Roman" w:hAnsi="Times New Roman"/>
          <w:color w:val="00B0F0"/>
        </w:rPr>
        <w:t>).</w:t>
      </w:r>
      <w:r w:rsidR="00A67AF0" w:rsidRPr="00C11E0B">
        <w:rPr>
          <w:rFonts w:ascii="Times New Roman" w:hAnsi="Times New Roman"/>
          <w:color w:val="00B0F0"/>
        </w:rPr>
        <w:t xml:space="preserve"> Although the central </w:t>
      </w:r>
      <w:r w:rsidR="001F1F89" w:rsidRPr="00C11E0B">
        <w:rPr>
          <w:rFonts w:ascii="Times New Roman" w:hAnsi="Times New Roman"/>
          <w:color w:val="00B0F0"/>
        </w:rPr>
        <w:t xml:space="preserve">mediator of vernalisation differs </w:t>
      </w:r>
      <w:r w:rsidR="00494065" w:rsidRPr="00C11E0B">
        <w:rPr>
          <w:rFonts w:ascii="Times New Roman" w:hAnsi="Times New Roman"/>
          <w:color w:val="00B0F0"/>
        </w:rPr>
        <w:t>between plant species, the vernalisation pathway of all vernalisation responsive plant species is mechanistically related, being epigenetic in nature, that is; environmental cues can modify gene expression between ecotype and/or cultivars of the same species, that in turn can result in the expression of a different phenotype, without any alteration to the DNA sequence.</w:t>
      </w:r>
    </w:p>
    <w:p w:rsidR="00C11E0B" w:rsidRDefault="00C11E0B" w:rsidP="005A5647">
      <w:pPr>
        <w:pStyle w:val="NoSpacing"/>
        <w:spacing w:line="360" w:lineRule="auto"/>
        <w:jc w:val="both"/>
        <w:rPr>
          <w:rFonts w:ascii="Times New Roman" w:hAnsi="Times New Roman"/>
        </w:rPr>
      </w:pPr>
    </w:p>
    <w:p w:rsidR="00EC5381" w:rsidRPr="00C11E0B" w:rsidRDefault="00C11E0B" w:rsidP="00C11E0B">
      <w:pPr>
        <w:pStyle w:val="NoSpacing"/>
        <w:numPr>
          <w:ilvl w:val="0"/>
          <w:numId w:val="4"/>
        </w:numPr>
        <w:spacing w:line="360" w:lineRule="auto"/>
        <w:ind w:left="284" w:hanging="284"/>
        <w:jc w:val="both"/>
        <w:rPr>
          <w:rFonts w:ascii="Times New Roman" w:hAnsi="Times New Roman"/>
          <w:b/>
          <w:i/>
          <w:color w:val="00B0F0"/>
        </w:rPr>
      </w:pPr>
      <w:r w:rsidRPr="00C11E0B">
        <w:rPr>
          <w:rFonts w:ascii="Times New Roman" w:hAnsi="Times New Roman"/>
          <w:b/>
          <w:i/>
          <w:color w:val="00B0F0"/>
        </w:rPr>
        <w:t>This blue coloured section requires additional work.</w:t>
      </w:r>
      <w:r w:rsidR="001F1F89" w:rsidRPr="00C11E0B">
        <w:rPr>
          <w:rFonts w:ascii="Times New Roman" w:hAnsi="Times New Roman"/>
          <w:b/>
          <w:i/>
          <w:color w:val="00B0F0"/>
        </w:rPr>
        <w:t xml:space="preserve"> </w:t>
      </w:r>
      <w:r w:rsidR="00A67AF0" w:rsidRPr="00C11E0B">
        <w:rPr>
          <w:rFonts w:ascii="Times New Roman" w:hAnsi="Times New Roman"/>
          <w:b/>
          <w:i/>
          <w:color w:val="00B0F0"/>
        </w:rPr>
        <w:t xml:space="preserve"> </w:t>
      </w:r>
    </w:p>
    <w:p w:rsidR="00E910B2" w:rsidRPr="005A5647" w:rsidRDefault="00E910B2" w:rsidP="005A5647">
      <w:pPr>
        <w:pStyle w:val="NoSpacing"/>
        <w:spacing w:line="360" w:lineRule="auto"/>
        <w:jc w:val="both"/>
        <w:rPr>
          <w:rFonts w:ascii="Times New Roman" w:hAnsi="Times New Roman"/>
        </w:rPr>
      </w:pPr>
    </w:p>
    <w:p w:rsidR="00E73409" w:rsidRDefault="00E73409" w:rsidP="005C66BA">
      <w:pPr>
        <w:pStyle w:val="NoSpacing"/>
        <w:spacing w:line="360" w:lineRule="auto"/>
        <w:jc w:val="both"/>
        <w:rPr>
          <w:rFonts w:ascii="Times New Roman" w:hAnsi="Times New Roman"/>
          <w:sz w:val="22"/>
        </w:rPr>
      </w:pPr>
      <w:r>
        <w:rPr>
          <w:noProof/>
          <w:lang w:eastAsia="en-AU"/>
        </w:rPr>
        <w:lastRenderedPageBreak/>
        <w:drawing>
          <wp:inline distT="0" distB="0" distL="0" distR="0" wp14:anchorId="61B939F6" wp14:editId="19F18E60">
            <wp:extent cx="5400000" cy="2381538"/>
            <wp:effectExtent l="0" t="0" r="0" b="0"/>
            <wp:docPr id="5" name="Picture 8" descr="Description: Description: Description: Description: Description: Description: Description: Description: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Fig. 3"/>
                    <pic:cNvPicPr>
                      <a:picLocks noChangeAspect="1" noChangeArrowheads="1"/>
                    </pic:cNvPicPr>
                  </pic:nvPicPr>
                  <pic:blipFill>
                    <a:blip r:embed="rId7"/>
                    <a:srcRect l="772" t="1848" r="772" b="2246"/>
                    <a:stretch>
                      <a:fillRect/>
                    </a:stretch>
                  </pic:blipFill>
                  <pic:spPr bwMode="auto">
                    <a:xfrm>
                      <a:off x="0" y="0"/>
                      <a:ext cx="5400000" cy="2381538"/>
                    </a:xfrm>
                    <a:prstGeom prst="rect">
                      <a:avLst/>
                    </a:prstGeom>
                    <a:noFill/>
                    <a:ln w="9525">
                      <a:noFill/>
                      <a:miter lim="800000"/>
                      <a:headEnd/>
                      <a:tailEnd/>
                    </a:ln>
                  </pic:spPr>
                </pic:pic>
              </a:graphicData>
            </a:graphic>
          </wp:inline>
        </w:drawing>
      </w:r>
    </w:p>
    <w:p w:rsidR="009D0C31" w:rsidRDefault="009D0C31" w:rsidP="005C66BA">
      <w:pPr>
        <w:pStyle w:val="NoSpacing"/>
        <w:spacing w:line="360" w:lineRule="auto"/>
        <w:jc w:val="both"/>
        <w:rPr>
          <w:rFonts w:ascii="Times New Roman" w:hAnsi="Times New Roman"/>
          <w:sz w:val="22"/>
        </w:rPr>
      </w:pPr>
    </w:p>
    <w:p w:rsidR="00E73409" w:rsidRDefault="00E73409" w:rsidP="00E910B2">
      <w:pPr>
        <w:pStyle w:val="NoSpacing"/>
        <w:spacing w:line="360" w:lineRule="auto"/>
        <w:ind w:left="993" w:hanging="993"/>
        <w:jc w:val="both"/>
        <w:rPr>
          <w:rFonts w:ascii="Times New Roman" w:hAnsi="Times New Roman"/>
          <w:i/>
          <w:color w:val="FF0000"/>
          <w:sz w:val="20"/>
          <w:szCs w:val="20"/>
        </w:rPr>
      </w:pPr>
      <w:proofErr w:type="gramStart"/>
      <w:r w:rsidRPr="00E910B2">
        <w:rPr>
          <w:rFonts w:ascii="Times New Roman" w:hAnsi="Times New Roman"/>
          <w:b/>
          <w:sz w:val="20"/>
          <w:szCs w:val="20"/>
        </w:rPr>
        <w:t>Figure 2.</w:t>
      </w:r>
      <w:proofErr w:type="gramEnd"/>
      <w:r w:rsidRPr="00E910B2">
        <w:rPr>
          <w:rFonts w:ascii="Times New Roman" w:hAnsi="Times New Roman"/>
          <w:sz w:val="20"/>
          <w:szCs w:val="20"/>
        </w:rPr>
        <w:tab/>
      </w:r>
      <w:r w:rsidR="00994721" w:rsidRPr="00E910B2">
        <w:rPr>
          <w:rFonts w:ascii="Times New Roman" w:hAnsi="Times New Roman"/>
          <w:sz w:val="20"/>
          <w:szCs w:val="20"/>
        </w:rPr>
        <w:t xml:space="preserve">The central machinery proteins </w:t>
      </w:r>
      <w:r w:rsidR="00244317">
        <w:rPr>
          <w:rFonts w:ascii="Times New Roman" w:hAnsi="Times New Roman"/>
          <w:sz w:val="20"/>
          <w:szCs w:val="20"/>
        </w:rPr>
        <w:t xml:space="preserve">(indicated be red coloured text) </w:t>
      </w:r>
      <w:r w:rsidR="00994721" w:rsidRPr="00E910B2">
        <w:rPr>
          <w:rFonts w:ascii="Times New Roman" w:hAnsi="Times New Roman"/>
          <w:sz w:val="20"/>
          <w:szCs w:val="20"/>
        </w:rPr>
        <w:t>of the vernalisation pathway</w:t>
      </w:r>
      <w:r w:rsidRPr="00E910B2">
        <w:rPr>
          <w:rFonts w:ascii="Times New Roman" w:hAnsi="Times New Roman"/>
          <w:sz w:val="20"/>
          <w:szCs w:val="20"/>
        </w:rPr>
        <w:t xml:space="preserve"> in </w:t>
      </w:r>
      <w:r w:rsidR="00994721" w:rsidRPr="00E910B2">
        <w:rPr>
          <w:rFonts w:ascii="Times New Roman" w:hAnsi="Times New Roman"/>
          <w:i/>
          <w:sz w:val="20"/>
          <w:szCs w:val="20"/>
        </w:rPr>
        <w:t>Arabidopsis</w:t>
      </w:r>
      <w:r w:rsidRPr="00E910B2">
        <w:rPr>
          <w:rFonts w:ascii="Times New Roman" w:hAnsi="Times New Roman"/>
          <w:sz w:val="20"/>
          <w:szCs w:val="20"/>
        </w:rPr>
        <w:t>, barley (</w:t>
      </w:r>
      <w:proofErr w:type="spellStart"/>
      <w:r w:rsidRPr="00E910B2">
        <w:rPr>
          <w:rFonts w:ascii="Times New Roman" w:hAnsi="Times New Roman"/>
          <w:i/>
          <w:sz w:val="20"/>
          <w:szCs w:val="20"/>
        </w:rPr>
        <w:t>Hordeum</w:t>
      </w:r>
      <w:proofErr w:type="spellEnd"/>
      <w:r w:rsidRPr="00E910B2">
        <w:rPr>
          <w:rFonts w:ascii="Times New Roman" w:hAnsi="Times New Roman"/>
          <w:i/>
          <w:sz w:val="20"/>
          <w:szCs w:val="20"/>
        </w:rPr>
        <w:t xml:space="preserve"> </w:t>
      </w:r>
      <w:proofErr w:type="spellStart"/>
      <w:r w:rsidRPr="00E910B2">
        <w:rPr>
          <w:rFonts w:ascii="Times New Roman" w:hAnsi="Times New Roman"/>
          <w:i/>
          <w:sz w:val="20"/>
          <w:szCs w:val="20"/>
        </w:rPr>
        <w:t>vulgare</w:t>
      </w:r>
      <w:proofErr w:type="spellEnd"/>
      <w:r w:rsidRPr="00E910B2">
        <w:rPr>
          <w:rFonts w:ascii="Times New Roman" w:hAnsi="Times New Roman"/>
          <w:sz w:val="20"/>
          <w:szCs w:val="20"/>
        </w:rPr>
        <w:t xml:space="preserve"> L.) and beet (</w:t>
      </w:r>
      <w:r w:rsidRPr="00E910B2">
        <w:rPr>
          <w:rFonts w:ascii="Times New Roman" w:hAnsi="Times New Roman"/>
          <w:i/>
          <w:sz w:val="20"/>
          <w:szCs w:val="20"/>
        </w:rPr>
        <w:t>Beta vulgaris</w:t>
      </w:r>
      <w:r w:rsidRPr="00E910B2">
        <w:rPr>
          <w:rFonts w:ascii="Times New Roman" w:hAnsi="Times New Roman"/>
          <w:sz w:val="20"/>
          <w:szCs w:val="20"/>
        </w:rPr>
        <w:t>)</w:t>
      </w:r>
      <w:r w:rsidR="00E910B2" w:rsidRPr="00E910B2">
        <w:rPr>
          <w:rFonts w:ascii="Times New Roman" w:hAnsi="Times New Roman"/>
          <w:sz w:val="20"/>
          <w:szCs w:val="20"/>
        </w:rPr>
        <w:t>. Figure taken directly from</w:t>
      </w:r>
      <w:r w:rsidRPr="00E910B2">
        <w:rPr>
          <w:rFonts w:ascii="Times New Roman" w:hAnsi="Times New Roman"/>
          <w:sz w:val="20"/>
          <w:szCs w:val="20"/>
        </w:rPr>
        <w:t xml:space="preserve"> </w:t>
      </w:r>
      <w:r w:rsidRPr="00E910B2">
        <w:rPr>
          <w:rFonts w:ascii="Times New Roman" w:hAnsi="Times New Roman"/>
          <w:sz w:val="20"/>
          <w:szCs w:val="20"/>
        </w:rPr>
        <w:fldChar w:fldCharType="begin" w:fldLock="1"/>
      </w:r>
      <w:r w:rsidRPr="00E910B2">
        <w:rPr>
          <w:rFonts w:ascii="Times New Roman" w:hAnsi="Times New Roman"/>
          <w:sz w:val="20"/>
          <w:szCs w:val="20"/>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"previouslyFormattedCitation" : "(Pin et al. 2010)" }, "properties" : { "noteIndex" : 0 }, "schema" : "https://github.com/citation-style-language/schema/raw/master/csl-citation.json" }</w:instrText>
      </w:r>
      <w:r w:rsidRPr="00E910B2">
        <w:rPr>
          <w:rFonts w:ascii="Times New Roman" w:hAnsi="Times New Roman"/>
          <w:sz w:val="20"/>
          <w:szCs w:val="20"/>
        </w:rPr>
        <w:fldChar w:fldCharType="separate"/>
      </w:r>
      <w:r w:rsidRPr="00E910B2">
        <w:rPr>
          <w:rFonts w:ascii="Times New Roman" w:hAnsi="Times New Roman"/>
          <w:noProof/>
          <w:sz w:val="20"/>
          <w:szCs w:val="20"/>
        </w:rPr>
        <w:t xml:space="preserve">Pin et al. </w:t>
      </w:r>
      <w:r w:rsidR="00E910B2" w:rsidRPr="00E910B2">
        <w:rPr>
          <w:rFonts w:ascii="Times New Roman" w:hAnsi="Times New Roman"/>
          <w:noProof/>
          <w:sz w:val="20"/>
          <w:szCs w:val="20"/>
        </w:rPr>
        <w:t>(</w:t>
      </w:r>
      <w:r w:rsidRPr="00E910B2">
        <w:rPr>
          <w:rFonts w:ascii="Times New Roman" w:hAnsi="Times New Roman"/>
          <w:noProof/>
          <w:sz w:val="20"/>
          <w:szCs w:val="20"/>
        </w:rPr>
        <w:t>2010)</w:t>
      </w:r>
      <w:r w:rsidRPr="00E910B2">
        <w:rPr>
          <w:rFonts w:ascii="Times New Roman" w:hAnsi="Times New Roman"/>
          <w:sz w:val="20"/>
          <w:szCs w:val="20"/>
        </w:rPr>
        <w:fldChar w:fldCharType="end"/>
      </w:r>
      <w:r w:rsidR="00E910B2" w:rsidRPr="00E910B2">
        <w:rPr>
          <w:rFonts w:ascii="Times New Roman" w:hAnsi="Times New Roman"/>
          <w:sz w:val="20"/>
          <w:szCs w:val="20"/>
        </w:rPr>
        <w:t xml:space="preserve">. </w:t>
      </w:r>
      <w:r w:rsidR="00E910B2" w:rsidRPr="00E910B2">
        <w:rPr>
          <w:rFonts w:ascii="Times New Roman" w:hAnsi="Times New Roman"/>
          <w:i/>
          <w:color w:val="FF0000"/>
          <w:sz w:val="20"/>
          <w:szCs w:val="20"/>
        </w:rPr>
        <w:t>You should modify this Figure as it is against university policy to simply copy-and-paste!!!</w:t>
      </w:r>
    </w:p>
    <w:p w:rsidR="00C11E0B" w:rsidRDefault="00C11E0B" w:rsidP="00E910B2">
      <w:pPr>
        <w:pStyle w:val="NoSpacing"/>
        <w:spacing w:line="360" w:lineRule="auto"/>
        <w:ind w:left="993" w:hanging="993"/>
        <w:jc w:val="both"/>
        <w:rPr>
          <w:rFonts w:ascii="Times New Roman" w:hAnsi="Times New Roman"/>
          <w:sz w:val="20"/>
          <w:szCs w:val="20"/>
        </w:rPr>
      </w:pPr>
    </w:p>
    <w:p w:rsidR="00A45699" w:rsidRPr="00A45699" w:rsidRDefault="00A45699" w:rsidP="00A45699">
      <w:pPr>
        <w:pStyle w:val="NoSpacing"/>
        <w:numPr>
          <w:ilvl w:val="1"/>
          <w:numId w:val="1"/>
        </w:numPr>
        <w:spacing w:line="360" w:lineRule="auto"/>
        <w:ind w:left="851" w:hanging="851"/>
        <w:jc w:val="both"/>
        <w:rPr>
          <w:rFonts w:ascii="Times New Roman" w:hAnsi="Times New Roman"/>
          <w:i/>
          <w:sz w:val="28"/>
          <w:szCs w:val="28"/>
        </w:rPr>
      </w:pPr>
      <w:bookmarkStart w:id="3" w:name="_Toc403037358"/>
      <w:r w:rsidRPr="00A45699">
        <w:rPr>
          <w:rFonts w:ascii="Times New Roman" w:hAnsi="Times New Roman"/>
          <w:i/>
          <w:sz w:val="28"/>
          <w:szCs w:val="28"/>
        </w:rPr>
        <w:t>The Arabidopsis vernalisation p</w:t>
      </w:r>
      <w:r w:rsidRPr="00A45699">
        <w:rPr>
          <w:rFonts w:ascii="Times New Roman" w:hAnsi="Times New Roman"/>
          <w:i/>
          <w:sz w:val="28"/>
          <w:szCs w:val="28"/>
        </w:rPr>
        <w:t>athway</w:t>
      </w:r>
      <w:bookmarkEnd w:id="3"/>
    </w:p>
    <w:p w:rsidR="00A45699" w:rsidRPr="00A45699" w:rsidRDefault="00A45699" w:rsidP="00A45699">
      <w:pPr>
        <w:pStyle w:val="NoSpacing"/>
        <w:spacing w:line="360" w:lineRule="auto"/>
        <w:ind w:left="2160"/>
        <w:jc w:val="both"/>
        <w:rPr>
          <w:rFonts w:ascii="Times New Roman" w:hAnsi="Times New Roman"/>
        </w:rPr>
      </w:pPr>
    </w:p>
    <w:p w:rsidR="00A45699" w:rsidRDefault="00A45699" w:rsidP="00A45699">
      <w:pPr>
        <w:pStyle w:val="NoSpacing"/>
        <w:spacing w:line="360" w:lineRule="auto"/>
        <w:jc w:val="both"/>
        <w:rPr>
          <w:rFonts w:ascii="Times New Roman" w:hAnsi="Times New Roman"/>
        </w:rPr>
      </w:pPr>
      <w:r w:rsidRPr="00A45699">
        <w:rPr>
          <w:rFonts w:ascii="Times New Roman" w:hAnsi="Times New Roman"/>
        </w:rPr>
        <w:t xml:space="preserve">In </w:t>
      </w:r>
      <w:r w:rsidRPr="00A45699">
        <w:rPr>
          <w:rFonts w:ascii="Times New Roman" w:hAnsi="Times New Roman"/>
          <w:i/>
        </w:rPr>
        <w:t>Arabidopsis</w:t>
      </w:r>
      <w:r w:rsidRPr="00A45699">
        <w:rPr>
          <w:rFonts w:ascii="Times New Roman" w:hAnsi="Times New Roman"/>
        </w:rPr>
        <w:t>,</w:t>
      </w:r>
      <w:r w:rsidRPr="00A45699">
        <w:rPr>
          <w:rFonts w:ascii="Times New Roman" w:hAnsi="Times New Roman"/>
          <w:i/>
        </w:rPr>
        <w:t xml:space="preserve"> </w:t>
      </w:r>
      <w:r w:rsidRPr="00A45699">
        <w:rPr>
          <w:rFonts w:ascii="Times New Roman" w:hAnsi="Times New Roman"/>
        </w:rPr>
        <w:t>FLC</w:t>
      </w:r>
      <w:r>
        <w:rPr>
          <w:rFonts w:ascii="Times New Roman" w:hAnsi="Times New Roman"/>
        </w:rPr>
        <w:t>,</w:t>
      </w:r>
      <w:r w:rsidRPr="00A45699">
        <w:rPr>
          <w:rFonts w:ascii="Times New Roman" w:hAnsi="Times New Roman"/>
        </w:rPr>
        <w:t xml:space="preserve"> </w:t>
      </w:r>
      <w:r>
        <w:rPr>
          <w:rFonts w:ascii="Times New Roman" w:hAnsi="Times New Roman"/>
        </w:rPr>
        <w:t xml:space="preserve">a MADS-box transcription factor, </w:t>
      </w:r>
      <w:r w:rsidRPr="00A45699">
        <w:rPr>
          <w:rFonts w:ascii="Times New Roman" w:hAnsi="Times New Roman"/>
        </w:rPr>
        <w:t xml:space="preserve">mediates the transition of </w:t>
      </w:r>
      <w:r w:rsidRPr="00A45699">
        <w:rPr>
          <w:rFonts w:ascii="Times New Roman" w:hAnsi="Times New Roman"/>
          <w:i/>
        </w:rPr>
        <w:t>Arabidopsis</w:t>
      </w:r>
      <w:r w:rsidRPr="00A45699">
        <w:rPr>
          <w:rFonts w:ascii="Times New Roman" w:hAnsi="Times New Roman"/>
        </w:rPr>
        <w:t xml:space="preserve">, and </w:t>
      </w:r>
      <w:r>
        <w:rPr>
          <w:rFonts w:ascii="Times New Roman" w:hAnsi="Times New Roman"/>
        </w:rPr>
        <w:t xml:space="preserve">of </w:t>
      </w:r>
      <w:r w:rsidRPr="00A45699">
        <w:rPr>
          <w:rFonts w:ascii="Times New Roman" w:hAnsi="Times New Roman"/>
        </w:rPr>
        <w:t>many other dicots, from vegetative to reproductive growth (</w:t>
      </w:r>
      <w:r w:rsidRPr="00A45699">
        <w:rPr>
          <w:rFonts w:ascii="Times New Roman" w:hAnsi="Times New Roman"/>
          <w:i/>
        </w:rPr>
        <w:t>see</w:t>
      </w:r>
      <w:r>
        <w:rPr>
          <w:rFonts w:ascii="Times New Roman" w:hAnsi="Times New Roman"/>
        </w:rPr>
        <w:t xml:space="preserve"> </w:t>
      </w:r>
      <w:r w:rsidRPr="00A45699">
        <w:rPr>
          <w:rFonts w:ascii="Times New Roman" w:hAnsi="Times New Roman"/>
          <w:b/>
        </w:rPr>
        <w:t>F</w:t>
      </w:r>
      <w:r w:rsidRPr="00A45699">
        <w:rPr>
          <w:rFonts w:ascii="Times New Roman" w:hAnsi="Times New Roman"/>
          <w:b/>
        </w:rPr>
        <w:t>ig</w:t>
      </w:r>
      <w:r w:rsidRPr="00A45699">
        <w:rPr>
          <w:rFonts w:ascii="Times New Roman" w:hAnsi="Times New Roman"/>
          <w:b/>
        </w:rPr>
        <w:t>.</w:t>
      </w:r>
      <w:r w:rsidRPr="00A45699">
        <w:rPr>
          <w:rFonts w:ascii="Times New Roman" w:hAnsi="Times New Roman"/>
          <w:b/>
        </w:rPr>
        <w:t xml:space="preserve"> 3</w:t>
      </w:r>
      <w:r w:rsidRPr="00A45699">
        <w:rPr>
          <w:rFonts w:ascii="Times New Roman" w:hAnsi="Times New Roman"/>
        </w:rPr>
        <w:t xml:space="preserve">).  Research </w:t>
      </w:r>
      <w:r>
        <w:rPr>
          <w:rFonts w:ascii="Times New Roman" w:hAnsi="Times New Roman"/>
        </w:rPr>
        <w:t>has shown that</w:t>
      </w:r>
      <w:r w:rsidRPr="00A45699">
        <w:rPr>
          <w:rFonts w:ascii="Times New Roman" w:hAnsi="Times New Roman"/>
        </w:rPr>
        <w:t xml:space="preserve"> both genetic and epigenetic mechanisms contribute to repressing the expression of the floral repressor </w:t>
      </w:r>
      <w:r w:rsidRPr="00A45699">
        <w:rPr>
          <w:rFonts w:ascii="Times New Roman" w:hAnsi="Times New Roman"/>
          <w:i/>
        </w:rPr>
        <w:t>FLC</w:t>
      </w:r>
      <w:r w:rsidRPr="00A45699">
        <w:rPr>
          <w:rFonts w:ascii="Times New Roman" w:hAnsi="Times New Roman"/>
        </w:rPr>
        <w:t xml:space="preserve"> during vegetative to reproductive growth transition </w:t>
      </w:r>
      <w:r w:rsidRPr="00A45699">
        <w:rPr>
          <w:rFonts w:ascii="Times New Roman" w:hAnsi="Times New Roman"/>
        </w:rPr>
        <w:fldChar w:fldCharType="begin" w:fldLock="1"/>
      </w:r>
      <w:r w:rsidRPr="00A45699">
        <w:rPr>
          <w:rFonts w:ascii="Times New Roman" w:hAnsi="Times New Roman"/>
        </w:rPr>
        <w:instrText>ADDIN CSL_CITATION { "citationItems" : [ { "id" : "ITEM-1", "itemData" : { "DOI" : "10.1105/tpc.015958", "author" : [ { "dropping-particle" : "", "family" : "Boss", "given" : "Paul K", "non-dropping-particle" : "", "parse-names" : false, "suffix" : "" }, { "dropping-particle" : "", "family" : "Bastow", "given" : "Ruth M", "non-dropping-particle" : "", "parse-names" : false, "suffix" : "" }, { "dropping-particle" : "", "family" : "Mylne", "given" : "Joshua S", "non-dropping-particle" : "", "parse-names" : false, "suffix" : "" }, { "dropping-particle" : "", "family" : "Dean", "given" : "Caroline", "non-dropping-particle" : "", "parse-names" : false, "suffix" : "" } ], "container-title" : "The Plant Cell Online", "id" : "ITEM-1", "issue" : "suppl 1", "issued" : { "date-parts" : [ [ "2004", "6", "1" ] ] }, "note" : "10.1105/tpc.015958 ", "page" : "S18-S31", "title" : "Multiple Pathways in the Decision to Flower: Enabling, Promoting, and Resetting", "type" : "article-journal", "volume" : "16" }, "uris" : [ "http://www.mendeley.com/documents/?uuid=e2310de3-afa9-4fd4-abca-e60824577631" ] }, { "id" : "ITEM-2",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"ITEM-2",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"previouslyFormattedCitation" : "(Boss et al. 2004; Finnegan et al. 2005)" }, "properties" : { "noteIndex" : 0 }, "schema" : "https://github.com/citation-style-language/schema/raw/master/csl-citation.json" }</w:instrText>
      </w:r>
      <w:r w:rsidRPr="00A45699">
        <w:rPr>
          <w:rFonts w:ascii="Times New Roman" w:hAnsi="Times New Roman"/>
        </w:rPr>
        <w:fldChar w:fldCharType="separate"/>
      </w:r>
      <w:r w:rsidRPr="00A45699">
        <w:rPr>
          <w:rFonts w:ascii="Times New Roman" w:hAnsi="Times New Roman"/>
          <w:noProof/>
        </w:rPr>
        <w:t>(Boss et al. 2004; Finnegan et al. 2005)</w:t>
      </w:r>
      <w:r w:rsidRPr="00A45699">
        <w:rPr>
          <w:rFonts w:ascii="Times New Roman" w:hAnsi="Times New Roman"/>
        </w:rPr>
        <w:fldChar w:fldCharType="end"/>
      </w:r>
      <w:r w:rsidRPr="00A45699">
        <w:rPr>
          <w:rFonts w:ascii="Times New Roman" w:hAnsi="Times New Roman"/>
        </w:rPr>
        <w:t xml:space="preserve">.  </w:t>
      </w:r>
      <w:r>
        <w:rPr>
          <w:rFonts w:ascii="Times New Roman" w:hAnsi="Times New Roman"/>
        </w:rPr>
        <w:t>Namely, w</w:t>
      </w:r>
      <w:r w:rsidRPr="00A45699">
        <w:rPr>
          <w:rFonts w:ascii="Times New Roman" w:hAnsi="Times New Roman"/>
        </w:rPr>
        <w:t xml:space="preserve">hen </w:t>
      </w:r>
      <w:r w:rsidRPr="00A45699">
        <w:rPr>
          <w:rFonts w:ascii="Times New Roman" w:hAnsi="Times New Roman"/>
          <w:i/>
        </w:rPr>
        <w:t>FLC</w:t>
      </w:r>
      <w:r w:rsidRPr="00A45699">
        <w:rPr>
          <w:rFonts w:ascii="Times New Roman" w:hAnsi="Times New Roman"/>
        </w:rPr>
        <w:t xml:space="preserve"> is expressed at high levels, promoted by FRIGIDA (FRI), FRIGIDA-LIKE1</w:t>
      </w:r>
      <w:r w:rsidRPr="00A45699">
        <w:rPr>
          <w:rFonts w:ascii="Times New Roman" w:hAnsi="Times New Roman"/>
          <w:i/>
        </w:rPr>
        <w:t xml:space="preserve"> </w:t>
      </w:r>
      <w:r w:rsidRPr="00A45699">
        <w:rPr>
          <w:rFonts w:ascii="Times New Roman" w:hAnsi="Times New Roman"/>
        </w:rPr>
        <w:t xml:space="preserve">(FRL1) and FRIGIDALIKE 2 (FRL2), FLC represses the </w:t>
      </w:r>
      <w:r w:rsidRPr="00A45699">
        <w:rPr>
          <w:rFonts w:ascii="Times New Roman" w:hAnsi="Times New Roman"/>
          <w:i/>
        </w:rPr>
        <w:t xml:space="preserve">FLOWERING TIME </w:t>
      </w:r>
      <w:r w:rsidRPr="00A45699">
        <w:rPr>
          <w:rFonts w:ascii="Times New Roman" w:hAnsi="Times New Roman"/>
        </w:rPr>
        <w:t>(</w:t>
      </w:r>
      <w:r w:rsidRPr="00A45699">
        <w:rPr>
          <w:rFonts w:ascii="Times New Roman" w:hAnsi="Times New Roman"/>
          <w:i/>
        </w:rPr>
        <w:t>FT</w:t>
      </w:r>
      <w:r w:rsidRPr="00A45699">
        <w:rPr>
          <w:rFonts w:ascii="Times New Roman" w:hAnsi="Times New Roman"/>
        </w:rPr>
        <w:t xml:space="preserve">) expression, and the expression of the FT homologues, </w:t>
      </w:r>
      <w:r w:rsidRPr="00A45699">
        <w:rPr>
          <w:rFonts w:ascii="Times New Roman" w:hAnsi="Times New Roman"/>
          <w:i/>
        </w:rPr>
        <w:t xml:space="preserve">TWIN SISTER OF FT </w:t>
      </w:r>
      <w:r w:rsidRPr="00A45699">
        <w:rPr>
          <w:rFonts w:ascii="Times New Roman" w:hAnsi="Times New Roman"/>
        </w:rPr>
        <w:t>(</w:t>
      </w:r>
      <w:r w:rsidRPr="00A45699">
        <w:rPr>
          <w:rFonts w:ascii="Times New Roman" w:hAnsi="Times New Roman"/>
          <w:i/>
        </w:rPr>
        <w:t>TSF</w:t>
      </w:r>
      <w:r w:rsidRPr="00A45699">
        <w:rPr>
          <w:rFonts w:ascii="Times New Roman" w:hAnsi="Times New Roman"/>
        </w:rPr>
        <w:t xml:space="preserve">), and </w:t>
      </w:r>
      <w:r w:rsidRPr="00A45699">
        <w:rPr>
          <w:rFonts w:ascii="Times New Roman" w:hAnsi="Times New Roman"/>
          <w:i/>
        </w:rPr>
        <w:t xml:space="preserve">SUPPRESSOR OF OVEREXPRESSION OF CONSTANS1 </w:t>
      </w:r>
      <w:r w:rsidRPr="00A45699">
        <w:rPr>
          <w:rFonts w:ascii="Times New Roman" w:hAnsi="Times New Roman"/>
        </w:rPr>
        <w:t>(</w:t>
      </w:r>
      <w:r w:rsidRPr="00A45699">
        <w:rPr>
          <w:rFonts w:ascii="Times New Roman" w:hAnsi="Times New Roman"/>
          <w:i/>
        </w:rPr>
        <w:t>SOC1</w:t>
      </w:r>
      <w:r w:rsidRPr="00A45699">
        <w:rPr>
          <w:rFonts w:ascii="Times New Roman" w:hAnsi="Times New Roman"/>
        </w:rPr>
        <w:t>)</w:t>
      </w:r>
      <w:r>
        <w:rPr>
          <w:rFonts w:ascii="Times New Roman" w:hAnsi="Times New Roman"/>
        </w:rPr>
        <w:t>. Subsequently, i</w:t>
      </w:r>
      <w:r w:rsidRPr="00A45699">
        <w:rPr>
          <w:rFonts w:ascii="Times New Roman" w:hAnsi="Times New Roman"/>
        </w:rPr>
        <w:t xml:space="preserve">ncreased FT, TSF and SOC1 levels suppresses </w:t>
      </w:r>
      <w:r w:rsidRPr="00A45699">
        <w:rPr>
          <w:rFonts w:ascii="Times New Roman" w:hAnsi="Times New Roman"/>
          <w:i/>
        </w:rPr>
        <w:t xml:space="preserve">LEAFY </w:t>
      </w:r>
      <w:r w:rsidRPr="00A45699">
        <w:rPr>
          <w:rFonts w:ascii="Times New Roman" w:hAnsi="Times New Roman"/>
        </w:rPr>
        <w:t>(</w:t>
      </w:r>
      <w:r w:rsidRPr="00A45699">
        <w:rPr>
          <w:rFonts w:ascii="Times New Roman" w:hAnsi="Times New Roman"/>
          <w:i/>
        </w:rPr>
        <w:t>LFY</w:t>
      </w:r>
      <w:r w:rsidRPr="00A45699">
        <w:rPr>
          <w:rFonts w:ascii="Times New Roman" w:hAnsi="Times New Roman"/>
        </w:rPr>
        <w:t>) and</w:t>
      </w:r>
      <w:r w:rsidRPr="00A45699">
        <w:rPr>
          <w:rFonts w:ascii="Times New Roman" w:hAnsi="Times New Roman"/>
          <w:i/>
          <w:color w:val="000000"/>
          <w:szCs w:val="24"/>
          <w:shd w:val="clear" w:color="auto" w:fill="FFFFFF"/>
        </w:rPr>
        <w:t xml:space="preserve"> APETALA1</w:t>
      </w:r>
      <w:r w:rsidRPr="00A45699">
        <w:rPr>
          <w:rFonts w:ascii="Times New Roman" w:hAnsi="Times New Roman"/>
          <w:i/>
        </w:rPr>
        <w:t xml:space="preserve"> </w:t>
      </w:r>
      <w:r w:rsidRPr="00A45699">
        <w:rPr>
          <w:rFonts w:ascii="Times New Roman" w:hAnsi="Times New Roman"/>
        </w:rPr>
        <w:t>(</w:t>
      </w:r>
      <w:r w:rsidRPr="00A45699">
        <w:rPr>
          <w:rFonts w:ascii="Times New Roman" w:hAnsi="Times New Roman"/>
          <w:i/>
        </w:rPr>
        <w:t>AP1</w:t>
      </w:r>
      <w:r w:rsidRPr="00A45699">
        <w:rPr>
          <w:rFonts w:ascii="Times New Roman" w:hAnsi="Times New Roman"/>
        </w:rPr>
        <w:t xml:space="preserve">) expression, two primary promoters of floral apical meristem growth </w:t>
      </w:r>
      <w:r w:rsidRPr="00A45699">
        <w:rPr>
          <w:rFonts w:ascii="Times New Roman" w:hAnsi="Times New Roman"/>
        </w:rPr>
        <w:fldChar w:fldCharType="begin" w:fldLock="1"/>
      </w:r>
      <w:r w:rsidRPr="00A45699">
        <w:rPr>
          <w:rFonts w:ascii="Times New Roman" w:hAnsi="Times New Roman"/>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"previouslyFormattedCitation" : "(Amasino 2004)" }, "properties" : { "noteIndex" : 0 }, "schema" : "https://github.com/citation-style-language/schema/raw/master/csl-citation.json" }</w:instrText>
      </w:r>
      <w:r w:rsidRPr="00A45699">
        <w:rPr>
          <w:rFonts w:ascii="Times New Roman" w:hAnsi="Times New Roman"/>
        </w:rPr>
        <w:fldChar w:fldCharType="separate"/>
      </w:r>
      <w:r w:rsidRPr="00A45699">
        <w:rPr>
          <w:rFonts w:ascii="Times New Roman" w:hAnsi="Times New Roman"/>
          <w:noProof/>
        </w:rPr>
        <w:t>(</w:t>
      </w:r>
      <w:r w:rsidRPr="00A45699">
        <w:rPr>
          <w:rFonts w:ascii="Times New Roman" w:hAnsi="Times New Roman"/>
          <w:i/>
          <w:noProof/>
        </w:rPr>
        <w:t>see</w:t>
      </w:r>
      <w:r w:rsidRPr="00A45699">
        <w:rPr>
          <w:rFonts w:ascii="Times New Roman" w:hAnsi="Times New Roman"/>
          <w:noProof/>
        </w:rPr>
        <w:t xml:space="preserve"> </w:t>
      </w:r>
      <w:r w:rsidRPr="00A45699">
        <w:rPr>
          <w:rFonts w:ascii="Times New Roman" w:hAnsi="Times New Roman"/>
          <w:b/>
          <w:noProof/>
        </w:rPr>
        <w:t>Fig. 3</w:t>
      </w:r>
      <w:r w:rsidRPr="00A45699">
        <w:rPr>
          <w:rFonts w:ascii="Times New Roman" w:hAnsi="Times New Roman"/>
          <w:noProof/>
        </w:rPr>
        <w:t>; Amasino 2004</w:t>
      </w:r>
      <w:r>
        <w:rPr>
          <w:rFonts w:ascii="Times New Roman" w:hAnsi="Times New Roman"/>
          <w:noProof/>
        </w:rPr>
        <w:t xml:space="preserve">; </w:t>
      </w:r>
      <w:r w:rsidRPr="00A45699">
        <w:rPr>
          <w:rFonts w:ascii="Times New Roman" w:hAnsi="Times New Roman"/>
          <w:i/>
          <w:noProof/>
          <w:color w:val="FF0000"/>
        </w:rPr>
        <w:t>Refs - a single reference from 2004 for all of the above - really???</w:t>
      </w:r>
      <w:r w:rsidRPr="00A45699">
        <w:rPr>
          <w:rFonts w:ascii="Times New Roman" w:hAnsi="Times New Roman"/>
          <w:noProof/>
        </w:rPr>
        <w:t>)</w:t>
      </w:r>
      <w:r w:rsidRPr="00A45699">
        <w:rPr>
          <w:rFonts w:ascii="Times New Roman" w:hAnsi="Times New Roman"/>
        </w:rPr>
        <w:fldChar w:fldCharType="end"/>
      </w:r>
      <w:r w:rsidRPr="00A45699">
        <w:rPr>
          <w:rFonts w:ascii="Times New Roman" w:hAnsi="Times New Roman"/>
        </w:rPr>
        <w:t>.</w:t>
      </w:r>
    </w:p>
    <w:p w:rsidR="00A45699" w:rsidRDefault="00A45699" w:rsidP="00A45699">
      <w:pPr>
        <w:pStyle w:val="NoSpacing"/>
        <w:spacing w:line="360" w:lineRule="auto"/>
        <w:jc w:val="both"/>
        <w:rPr>
          <w:rFonts w:ascii="Times New Roman" w:hAnsi="Times New Roman"/>
        </w:rPr>
      </w:pPr>
    </w:p>
    <w:p w:rsidR="00A45699" w:rsidRPr="00A45699" w:rsidRDefault="00A45699" w:rsidP="00A45699">
      <w:pPr>
        <w:pStyle w:val="NoSpacing"/>
        <w:numPr>
          <w:ilvl w:val="0"/>
          <w:numId w:val="4"/>
        </w:numPr>
        <w:spacing w:line="360" w:lineRule="auto"/>
        <w:ind w:left="426" w:hanging="426"/>
        <w:jc w:val="both"/>
        <w:rPr>
          <w:rFonts w:ascii="Times New Roman" w:hAnsi="Times New Roman"/>
          <w:color w:val="00B0F0"/>
        </w:rPr>
      </w:pPr>
      <w:r w:rsidRPr="00A45699">
        <w:rPr>
          <w:rFonts w:ascii="Times New Roman" w:hAnsi="Times New Roman"/>
          <w:color w:val="00B0F0"/>
        </w:rPr>
        <w:t xml:space="preserve">You need to modify </w:t>
      </w:r>
      <w:r w:rsidRPr="00A45699">
        <w:rPr>
          <w:rFonts w:ascii="Times New Roman" w:hAnsi="Times New Roman"/>
          <w:b/>
          <w:color w:val="00B0F0"/>
        </w:rPr>
        <w:t>Fig. 3</w:t>
      </w:r>
      <w:r w:rsidRPr="00A45699">
        <w:rPr>
          <w:rFonts w:ascii="Times New Roman" w:hAnsi="Times New Roman"/>
          <w:color w:val="00B0F0"/>
        </w:rPr>
        <w:t xml:space="preserve"> (again this is just a copy-n-paste job = NOT COOL) to only include the proteins that you are referring to in your text!</w:t>
      </w:r>
    </w:p>
    <w:p w:rsidR="00A45699" w:rsidRPr="00A45699" w:rsidRDefault="00A45699" w:rsidP="00A45699">
      <w:pPr>
        <w:pStyle w:val="NoSpacing"/>
        <w:numPr>
          <w:ilvl w:val="0"/>
          <w:numId w:val="4"/>
        </w:numPr>
        <w:spacing w:line="360" w:lineRule="auto"/>
        <w:ind w:left="426" w:hanging="426"/>
        <w:jc w:val="both"/>
        <w:rPr>
          <w:rFonts w:ascii="Times New Roman" w:hAnsi="Times New Roman"/>
          <w:color w:val="00B0F0"/>
        </w:rPr>
      </w:pPr>
      <w:r w:rsidRPr="00A45699">
        <w:rPr>
          <w:rFonts w:ascii="Times New Roman" w:hAnsi="Times New Roman"/>
          <w:color w:val="00B0F0"/>
        </w:rPr>
        <w:t>Nomenclature for plant genes, mRNAs and proteins</w:t>
      </w:r>
    </w:p>
    <w:p w:rsidR="00A45699" w:rsidRPr="00A45699" w:rsidRDefault="00A45699" w:rsidP="00A45699">
      <w:pPr>
        <w:pStyle w:val="NoSpacing"/>
        <w:numPr>
          <w:ilvl w:val="0"/>
          <w:numId w:val="5"/>
        </w:numPr>
        <w:spacing w:line="360" w:lineRule="auto"/>
        <w:ind w:left="851" w:hanging="425"/>
        <w:jc w:val="both"/>
        <w:rPr>
          <w:rFonts w:ascii="Times New Roman" w:hAnsi="Times New Roman"/>
          <w:color w:val="00B0F0"/>
        </w:rPr>
      </w:pPr>
      <w:r w:rsidRPr="00A45699">
        <w:rPr>
          <w:rFonts w:ascii="Times New Roman" w:hAnsi="Times New Roman"/>
          <w:color w:val="00B0F0"/>
        </w:rPr>
        <w:t xml:space="preserve">Genes are capital italics (e.g., </w:t>
      </w:r>
      <w:r w:rsidRPr="00A45699">
        <w:rPr>
          <w:rFonts w:ascii="Times New Roman" w:hAnsi="Times New Roman"/>
          <w:i/>
          <w:color w:val="00B0F0"/>
        </w:rPr>
        <w:t>FLC</w:t>
      </w:r>
      <w:r w:rsidRPr="00A45699">
        <w:rPr>
          <w:rFonts w:ascii="Times New Roman" w:hAnsi="Times New Roman"/>
          <w:color w:val="00B0F0"/>
        </w:rPr>
        <w:t>)</w:t>
      </w:r>
    </w:p>
    <w:p w:rsidR="00A45699" w:rsidRPr="00A45699" w:rsidRDefault="00A45699" w:rsidP="00A45699">
      <w:pPr>
        <w:pStyle w:val="NoSpacing"/>
        <w:numPr>
          <w:ilvl w:val="0"/>
          <w:numId w:val="5"/>
        </w:numPr>
        <w:spacing w:line="360" w:lineRule="auto"/>
        <w:ind w:left="851" w:hanging="425"/>
        <w:jc w:val="both"/>
        <w:rPr>
          <w:rFonts w:ascii="Times New Roman" w:hAnsi="Times New Roman"/>
          <w:color w:val="00B0F0"/>
        </w:rPr>
      </w:pPr>
      <w:r w:rsidRPr="00A45699">
        <w:rPr>
          <w:rFonts w:ascii="Times New Roman" w:hAnsi="Times New Roman"/>
          <w:color w:val="00B0F0"/>
        </w:rPr>
        <w:t xml:space="preserve">mRNAs are in capital italics (e.g., </w:t>
      </w:r>
      <w:r w:rsidRPr="00A45699">
        <w:rPr>
          <w:rFonts w:ascii="Times New Roman" w:hAnsi="Times New Roman"/>
          <w:i/>
          <w:color w:val="00B0F0"/>
        </w:rPr>
        <w:t>FLC</w:t>
      </w:r>
      <w:r w:rsidRPr="00A45699">
        <w:rPr>
          <w:rFonts w:ascii="Times New Roman" w:hAnsi="Times New Roman"/>
          <w:color w:val="00B0F0"/>
        </w:rPr>
        <w:t>)</w:t>
      </w:r>
    </w:p>
    <w:p w:rsidR="00C11E0B" w:rsidRDefault="00A45699" w:rsidP="00A45699">
      <w:pPr>
        <w:pStyle w:val="NoSpacing"/>
        <w:numPr>
          <w:ilvl w:val="0"/>
          <w:numId w:val="5"/>
        </w:numPr>
        <w:spacing w:line="360" w:lineRule="auto"/>
        <w:ind w:left="851" w:hanging="425"/>
        <w:jc w:val="both"/>
        <w:rPr>
          <w:rFonts w:ascii="Times New Roman" w:hAnsi="Times New Roman"/>
          <w:color w:val="00B0F0"/>
        </w:rPr>
      </w:pPr>
      <w:r w:rsidRPr="00A45699">
        <w:rPr>
          <w:rFonts w:ascii="Times New Roman" w:hAnsi="Times New Roman"/>
          <w:color w:val="00B0F0"/>
        </w:rPr>
        <w:lastRenderedPageBreak/>
        <w:t xml:space="preserve">proteins are in capitals (e.g., FLC) </w:t>
      </w:r>
      <w:r w:rsidRPr="00A45699">
        <w:rPr>
          <w:rFonts w:ascii="Times New Roman" w:hAnsi="Times New Roman"/>
          <w:color w:val="00B0F0"/>
        </w:rPr>
        <w:t xml:space="preserve">  </w:t>
      </w:r>
    </w:p>
    <w:p w:rsidR="00A45699" w:rsidRDefault="00A45699" w:rsidP="00A45699">
      <w:pPr>
        <w:pStyle w:val="NoSpacing"/>
        <w:numPr>
          <w:ilvl w:val="0"/>
          <w:numId w:val="4"/>
        </w:numPr>
        <w:spacing w:line="360" w:lineRule="auto"/>
        <w:ind w:left="426" w:hanging="426"/>
        <w:jc w:val="both"/>
        <w:rPr>
          <w:rFonts w:ascii="Times New Roman" w:hAnsi="Times New Roman"/>
          <w:color w:val="00B0F0"/>
        </w:rPr>
      </w:pPr>
      <w:r>
        <w:rPr>
          <w:rFonts w:ascii="Times New Roman" w:hAnsi="Times New Roman"/>
          <w:color w:val="00B0F0"/>
        </w:rPr>
        <w:t>I think that you could combine Figs 3 and 4 into a single, two part (3A and 3B) Figure to allow the reader to focus in on the message you are trying to convey in your text!</w:t>
      </w:r>
    </w:p>
    <w:p w:rsidR="00244317" w:rsidRDefault="00244317" w:rsidP="00A45699">
      <w:pPr>
        <w:pStyle w:val="NoSpacing"/>
        <w:numPr>
          <w:ilvl w:val="0"/>
          <w:numId w:val="4"/>
        </w:numPr>
        <w:spacing w:line="360" w:lineRule="auto"/>
        <w:ind w:left="426" w:hanging="426"/>
        <w:jc w:val="both"/>
        <w:rPr>
          <w:rFonts w:ascii="Times New Roman" w:hAnsi="Times New Roman"/>
          <w:color w:val="00B0F0"/>
        </w:rPr>
      </w:pPr>
      <w:r>
        <w:rPr>
          <w:rFonts w:ascii="Times New Roman" w:hAnsi="Times New Roman"/>
          <w:color w:val="00B0F0"/>
        </w:rPr>
        <w:t>The below could then be included in the same paragraph as above – currently this paragraph in disjointed by the inclusion of two Figures, one of which you have shoved right in the middle of a paragraph – very lazy!</w:t>
      </w:r>
    </w:p>
    <w:p w:rsidR="00244317" w:rsidRDefault="00244317" w:rsidP="00244317">
      <w:pPr>
        <w:pStyle w:val="NoSpacing"/>
        <w:spacing w:line="360" w:lineRule="auto"/>
        <w:jc w:val="both"/>
        <w:rPr>
          <w:rFonts w:ascii="Times New Roman" w:hAnsi="Times New Roman"/>
          <w:color w:val="00B0F0"/>
        </w:rPr>
      </w:pPr>
    </w:p>
    <w:p w:rsidR="00342A9B" w:rsidRDefault="00E156D5" w:rsidP="00342A9B">
      <w:pPr>
        <w:pStyle w:val="NoSpacing"/>
        <w:spacing w:line="360" w:lineRule="auto"/>
        <w:jc w:val="both"/>
        <w:rPr>
          <w:rFonts w:ascii="Times New Roman" w:hAnsi="Times New Roman"/>
        </w:rPr>
      </w:pPr>
      <w:r w:rsidRPr="00E156D5">
        <w:rPr>
          <w:rFonts w:ascii="Times New Roman" w:hAnsi="Times New Roman"/>
        </w:rPr>
        <w:t>Upon</w:t>
      </w:r>
      <w:r w:rsidRPr="00E156D5">
        <w:rPr>
          <w:rFonts w:ascii="Times New Roman" w:hAnsi="Times New Roman"/>
        </w:rPr>
        <w:t xml:space="preserve"> </w:t>
      </w:r>
      <w:r w:rsidRPr="00E156D5">
        <w:rPr>
          <w:rFonts w:ascii="Times New Roman" w:hAnsi="Times New Roman"/>
          <w:i/>
        </w:rPr>
        <w:t>FLC</w:t>
      </w:r>
      <w:r w:rsidRPr="00E156D5">
        <w:rPr>
          <w:rFonts w:ascii="Times New Roman" w:hAnsi="Times New Roman"/>
        </w:rPr>
        <w:t xml:space="preserve"> expression induction, the VERNALISATION2</w:t>
      </w:r>
      <w:r w:rsidRPr="00E156D5">
        <w:rPr>
          <w:rFonts w:ascii="Times New Roman" w:hAnsi="Times New Roman"/>
          <w:i/>
        </w:rPr>
        <w:t xml:space="preserve"> </w:t>
      </w:r>
      <w:r w:rsidRPr="00E156D5">
        <w:rPr>
          <w:rFonts w:ascii="Times New Roman" w:hAnsi="Times New Roman"/>
        </w:rPr>
        <w:t>(</w:t>
      </w:r>
      <w:r w:rsidRPr="00E156D5">
        <w:rPr>
          <w:rFonts w:ascii="Times New Roman" w:hAnsi="Times New Roman"/>
          <w:i/>
        </w:rPr>
        <w:t>VRN2</w:t>
      </w:r>
      <w:r w:rsidRPr="00E156D5">
        <w:rPr>
          <w:rFonts w:ascii="Times New Roman" w:hAnsi="Times New Roman"/>
        </w:rPr>
        <w:t xml:space="preserve">)/Plant </w:t>
      </w:r>
      <w:proofErr w:type="spellStart"/>
      <w:r w:rsidRPr="00E156D5">
        <w:rPr>
          <w:rFonts w:ascii="Times New Roman" w:hAnsi="Times New Roman"/>
        </w:rPr>
        <w:t>Homeodomain</w:t>
      </w:r>
      <w:proofErr w:type="spellEnd"/>
      <w:r w:rsidRPr="00E156D5">
        <w:rPr>
          <w:rFonts w:ascii="Times New Roman" w:hAnsi="Times New Roman"/>
        </w:rPr>
        <w:t xml:space="preserve"> </w:t>
      </w:r>
      <w:proofErr w:type="spellStart"/>
      <w:r w:rsidRPr="00E156D5">
        <w:rPr>
          <w:rFonts w:ascii="Times New Roman" w:hAnsi="Times New Roman"/>
        </w:rPr>
        <w:t>Polycomb</w:t>
      </w:r>
      <w:proofErr w:type="spellEnd"/>
      <w:r w:rsidRPr="00E156D5">
        <w:rPr>
          <w:rFonts w:ascii="Times New Roman" w:hAnsi="Times New Roman"/>
        </w:rPr>
        <w:t xml:space="preserve"> Repression Complex2 (PHD-PRC2) complex that consists of </w:t>
      </w:r>
      <w:r w:rsidRPr="00E156D5">
        <w:rPr>
          <w:rFonts w:ascii="Times New Roman" w:hAnsi="Times New Roman"/>
          <w:i/>
        </w:rPr>
        <w:t>VRN2</w:t>
      </w:r>
      <w:r w:rsidRPr="00E156D5">
        <w:rPr>
          <w:rFonts w:ascii="Times New Roman" w:hAnsi="Times New Roman"/>
        </w:rPr>
        <w:t xml:space="preserve"> and PHD-PRC2 proteins, CURLY LEAF (CLF),</w:t>
      </w:r>
      <w:r w:rsidRPr="00E156D5">
        <w:rPr>
          <w:rFonts w:ascii="Times New Roman" w:hAnsi="Times New Roman"/>
          <w:i/>
        </w:rPr>
        <w:t xml:space="preserve"> </w:t>
      </w:r>
      <w:r w:rsidRPr="00E156D5">
        <w:rPr>
          <w:rFonts w:ascii="Times New Roman" w:hAnsi="Times New Roman"/>
        </w:rPr>
        <w:t>SWINGER</w:t>
      </w:r>
      <w:r w:rsidRPr="00E156D5">
        <w:rPr>
          <w:rFonts w:ascii="Times New Roman" w:hAnsi="Times New Roman"/>
          <w:i/>
        </w:rPr>
        <w:t xml:space="preserve"> </w:t>
      </w:r>
      <w:r w:rsidRPr="00E156D5">
        <w:rPr>
          <w:rFonts w:ascii="Times New Roman" w:hAnsi="Times New Roman"/>
        </w:rPr>
        <w:t xml:space="preserve">(SWN), and FERTILIZATION-INDEPENDENT ENDOSPERM (FIE) </w:t>
      </w:r>
      <w:r w:rsidRPr="00E156D5">
        <w:rPr>
          <w:rFonts w:ascii="Times New Roman" w:hAnsi="Times New Roman"/>
        </w:rPr>
        <w:fldChar w:fldCharType="begin" w:fldLock="1"/>
      </w:r>
      <w:r w:rsidRPr="00E156D5">
        <w:rPr>
          <w:rFonts w:ascii="Times New Roman" w:hAnsi="Times New Roman"/>
        </w:rPr>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"previouslyFormattedCitation" : "(K\u00f6hler &amp; Villar 2008)" }, "properties" : { "noteIndex" : 0 }, "schema" : "https://github.com/citation-style-language/schema/raw/master/csl-citation.json" }</w:instrText>
      </w:r>
      <w:r w:rsidRPr="00E156D5">
        <w:rPr>
          <w:rFonts w:ascii="Times New Roman" w:hAnsi="Times New Roman"/>
        </w:rPr>
        <w:fldChar w:fldCharType="separate"/>
      </w:r>
      <w:r w:rsidRPr="00E156D5">
        <w:rPr>
          <w:rFonts w:ascii="Times New Roman" w:hAnsi="Times New Roman"/>
          <w:noProof/>
        </w:rPr>
        <w:t>(Köhler &amp; Villar 2008)</w:t>
      </w:r>
      <w:r w:rsidRPr="00E156D5">
        <w:rPr>
          <w:rFonts w:ascii="Times New Roman" w:hAnsi="Times New Roman"/>
        </w:rPr>
        <w:fldChar w:fldCharType="end"/>
      </w:r>
      <w:r w:rsidRPr="00E156D5">
        <w:rPr>
          <w:rFonts w:ascii="Times New Roman" w:hAnsi="Times New Roman"/>
        </w:rPr>
        <w:t xml:space="preserve">, is constitutively bound to the </w:t>
      </w:r>
      <w:r w:rsidRPr="00E156D5">
        <w:rPr>
          <w:rFonts w:ascii="Times New Roman" w:hAnsi="Times New Roman"/>
          <w:i/>
        </w:rPr>
        <w:t>FLC</w:t>
      </w:r>
      <w:r w:rsidRPr="00E156D5">
        <w:rPr>
          <w:rFonts w:ascii="Times New Roman" w:hAnsi="Times New Roman"/>
        </w:rPr>
        <w:t xml:space="preserve"> locus. The binding of the VRN2/PHD-PRC2 complex to </w:t>
      </w:r>
      <w:r w:rsidRPr="00E156D5">
        <w:rPr>
          <w:rFonts w:ascii="Times New Roman" w:hAnsi="Times New Roman"/>
          <w:i/>
        </w:rPr>
        <w:t>FLC</w:t>
      </w:r>
      <w:r w:rsidRPr="00E156D5">
        <w:rPr>
          <w:rFonts w:ascii="Times New Roman" w:hAnsi="Times New Roman"/>
        </w:rPr>
        <w:t xml:space="preserve"> maintains the locus in an open confirmation, allowing transcription machinery </w:t>
      </w:r>
      <w:r w:rsidR="00342A9B">
        <w:rPr>
          <w:rFonts w:ascii="Times New Roman" w:hAnsi="Times New Roman"/>
        </w:rPr>
        <w:t xml:space="preserve">to </w:t>
      </w:r>
      <w:r w:rsidRPr="00E156D5">
        <w:rPr>
          <w:rFonts w:ascii="Times New Roman" w:hAnsi="Times New Roman"/>
        </w:rPr>
        <w:t xml:space="preserve">access </w:t>
      </w:r>
      <w:r w:rsidRPr="00E156D5">
        <w:rPr>
          <w:rFonts w:ascii="Times New Roman" w:hAnsi="Times New Roman"/>
          <w:i/>
        </w:rPr>
        <w:t xml:space="preserve">FLC </w:t>
      </w:r>
      <w:r w:rsidR="00342A9B">
        <w:rPr>
          <w:rFonts w:ascii="Times New Roman" w:hAnsi="Times New Roman"/>
        </w:rPr>
        <w:t xml:space="preserve">regulatory sequence to </w:t>
      </w:r>
      <w:r w:rsidR="00342A9B" w:rsidRPr="00342A9B">
        <w:rPr>
          <w:rFonts w:ascii="Times New Roman" w:hAnsi="Times New Roman"/>
        </w:rPr>
        <w:t>promote</w:t>
      </w:r>
      <w:r w:rsidRPr="00342A9B">
        <w:rPr>
          <w:rFonts w:ascii="Times New Roman" w:hAnsi="Times New Roman"/>
        </w:rPr>
        <w:t xml:space="preserve"> </w:t>
      </w:r>
      <w:r w:rsidRPr="00342A9B">
        <w:rPr>
          <w:rFonts w:ascii="Times New Roman" w:hAnsi="Times New Roman"/>
          <w:i/>
        </w:rPr>
        <w:t>FLC</w:t>
      </w:r>
      <w:r w:rsidRPr="00342A9B">
        <w:rPr>
          <w:rFonts w:ascii="Times New Roman" w:hAnsi="Times New Roman"/>
        </w:rPr>
        <w:t xml:space="preserve"> expression, via histone </w:t>
      </w:r>
      <w:r w:rsidR="005316BE" w:rsidRPr="00342A9B">
        <w:rPr>
          <w:rFonts w:ascii="Times New Roman" w:hAnsi="Times New Roman"/>
        </w:rPr>
        <w:t xml:space="preserve">H3 </w:t>
      </w:r>
      <w:r w:rsidRPr="00342A9B">
        <w:rPr>
          <w:rFonts w:ascii="Times New Roman" w:hAnsi="Times New Roman"/>
        </w:rPr>
        <w:t>acetylation</w:t>
      </w:r>
      <w:r w:rsidR="005316BE" w:rsidRPr="00342A9B">
        <w:rPr>
          <w:rFonts w:ascii="Times New Roman" w:hAnsi="Times New Roman"/>
        </w:rPr>
        <w:t xml:space="preserve"> (</w:t>
      </w:r>
      <w:r w:rsidR="005316BE" w:rsidRPr="00342A9B">
        <w:rPr>
          <w:rFonts w:ascii="Times New Roman" w:hAnsi="Times New Roman"/>
          <w:i/>
          <w:color w:val="FF0000"/>
        </w:rPr>
        <w:t>refs</w:t>
      </w:r>
      <w:r w:rsidR="005316BE" w:rsidRPr="00342A9B">
        <w:rPr>
          <w:rFonts w:ascii="Times New Roman" w:hAnsi="Times New Roman"/>
        </w:rPr>
        <w:t>)</w:t>
      </w:r>
      <w:r w:rsidRPr="00342A9B">
        <w:rPr>
          <w:rFonts w:ascii="Times New Roman" w:hAnsi="Times New Roman"/>
        </w:rPr>
        <w:t>.</w:t>
      </w:r>
      <w:r w:rsidR="00342A9B" w:rsidRPr="00342A9B">
        <w:rPr>
          <w:rFonts w:ascii="Times New Roman" w:hAnsi="Times New Roman"/>
        </w:rPr>
        <w:t xml:space="preserve"> </w:t>
      </w:r>
      <w:r w:rsidR="00342A9B" w:rsidRPr="00342A9B">
        <w:rPr>
          <w:rFonts w:ascii="Times New Roman" w:hAnsi="Times New Roman"/>
        </w:rPr>
        <w:t xml:space="preserve">During vernalisation, </w:t>
      </w:r>
      <w:r w:rsidR="00342A9B" w:rsidRPr="00342A9B">
        <w:rPr>
          <w:rFonts w:ascii="Times New Roman" w:hAnsi="Times New Roman"/>
          <w:i/>
        </w:rPr>
        <w:t>VERNALISATION INSENSITIVE3</w:t>
      </w:r>
      <w:r w:rsidR="00342A9B" w:rsidRPr="00342A9B">
        <w:rPr>
          <w:rFonts w:ascii="Times New Roman" w:hAnsi="Times New Roman"/>
        </w:rPr>
        <w:t xml:space="preserve"> (</w:t>
      </w:r>
      <w:r w:rsidR="00342A9B" w:rsidRPr="00342A9B">
        <w:rPr>
          <w:rFonts w:ascii="Times New Roman" w:hAnsi="Times New Roman"/>
          <w:i/>
        </w:rPr>
        <w:t>VIN3</w:t>
      </w:r>
      <w:r w:rsidR="00342A9B" w:rsidRPr="00342A9B">
        <w:rPr>
          <w:rFonts w:ascii="Times New Roman" w:hAnsi="Times New Roman"/>
        </w:rPr>
        <w:t xml:space="preserve">) levels increase. VIN3, along with VERNALIZATION5/VIN3-LIKE1 (VEL1) and VRN5, bind to the PHD-PCR2 complex to promote histone H3 </w:t>
      </w:r>
      <w:proofErr w:type="spellStart"/>
      <w:r w:rsidR="00342A9B" w:rsidRPr="00342A9B">
        <w:rPr>
          <w:rFonts w:ascii="Times New Roman" w:hAnsi="Times New Roman"/>
        </w:rPr>
        <w:t>deacetylation</w:t>
      </w:r>
      <w:proofErr w:type="spellEnd"/>
      <w:r w:rsidR="00342A9B" w:rsidRPr="00342A9B">
        <w:rPr>
          <w:rFonts w:ascii="Times New Roman" w:hAnsi="Times New Roman"/>
        </w:rPr>
        <w:t xml:space="preserve"> and  VRN1 and VRN2-directed methylation of H3K9 and H3K27 (</w:t>
      </w:r>
      <w:r w:rsidR="00342A9B" w:rsidRPr="00342A9B">
        <w:rPr>
          <w:rFonts w:ascii="Times New Roman" w:hAnsi="Times New Roman"/>
          <w:b/>
        </w:rPr>
        <w:t>Fig. 3B</w:t>
      </w:r>
      <w:r w:rsidR="00342A9B" w:rsidRPr="00342A9B">
        <w:rPr>
          <w:rFonts w:ascii="Times New Roman" w:hAnsi="Times New Roman"/>
        </w:rPr>
        <w:t xml:space="preserve">). Histone methylation of the </w:t>
      </w:r>
      <w:r w:rsidR="00342A9B" w:rsidRPr="00342A9B">
        <w:rPr>
          <w:rFonts w:ascii="Times New Roman" w:hAnsi="Times New Roman"/>
          <w:i/>
        </w:rPr>
        <w:t>FLC</w:t>
      </w:r>
      <w:r w:rsidR="00342A9B" w:rsidRPr="00342A9B">
        <w:rPr>
          <w:rFonts w:ascii="Times New Roman" w:hAnsi="Times New Roman"/>
        </w:rPr>
        <w:t xml:space="preserve"> locus closes the open confirmation of </w:t>
      </w:r>
      <w:r w:rsidR="00342A9B" w:rsidRPr="00342A9B">
        <w:rPr>
          <w:rFonts w:ascii="Times New Roman" w:hAnsi="Times New Roman"/>
          <w:i/>
        </w:rPr>
        <w:t>FLC</w:t>
      </w:r>
      <w:r w:rsidR="00342A9B" w:rsidRPr="00342A9B">
        <w:rPr>
          <w:rFonts w:ascii="Times New Roman" w:hAnsi="Times New Roman"/>
        </w:rPr>
        <w:t xml:space="preserve">, </w:t>
      </w:r>
      <w:r w:rsidR="00342A9B" w:rsidRPr="00342A9B">
        <w:rPr>
          <w:rFonts w:ascii="Times New Roman" w:hAnsi="Times New Roman"/>
        </w:rPr>
        <w:t xml:space="preserve">blocking transcription machinery access to </w:t>
      </w:r>
      <w:r w:rsidR="00342A9B" w:rsidRPr="00342A9B">
        <w:rPr>
          <w:rFonts w:ascii="Times New Roman" w:hAnsi="Times New Roman"/>
          <w:i/>
        </w:rPr>
        <w:t>FLC</w:t>
      </w:r>
      <w:r w:rsidR="00342A9B" w:rsidRPr="00342A9B">
        <w:rPr>
          <w:rFonts w:ascii="Times New Roman" w:hAnsi="Times New Roman"/>
        </w:rPr>
        <w:t xml:space="preserve">, </w:t>
      </w:r>
      <w:r w:rsidR="00342A9B" w:rsidRPr="00342A9B">
        <w:rPr>
          <w:rFonts w:ascii="Times New Roman" w:hAnsi="Times New Roman"/>
        </w:rPr>
        <w:t>repress</w:t>
      </w:r>
      <w:r w:rsidR="00342A9B" w:rsidRPr="00342A9B">
        <w:rPr>
          <w:rFonts w:ascii="Times New Roman" w:hAnsi="Times New Roman"/>
        </w:rPr>
        <w:t>ing</w:t>
      </w:r>
      <w:r w:rsidR="00342A9B" w:rsidRPr="00342A9B">
        <w:rPr>
          <w:rFonts w:ascii="Times New Roman" w:hAnsi="Times New Roman"/>
        </w:rPr>
        <w:t xml:space="preserve"> </w:t>
      </w:r>
      <w:r w:rsidR="00342A9B" w:rsidRPr="00342A9B">
        <w:rPr>
          <w:rFonts w:ascii="Times New Roman" w:hAnsi="Times New Roman"/>
          <w:i/>
        </w:rPr>
        <w:t xml:space="preserve">FLC </w:t>
      </w:r>
      <w:r w:rsidR="00342A9B" w:rsidRPr="00342A9B">
        <w:rPr>
          <w:rFonts w:ascii="Times New Roman" w:hAnsi="Times New Roman"/>
        </w:rPr>
        <w:t xml:space="preserve">expression. This epigenetic </w:t>
      </w:r>
      <w:r w:rsidR="00342A9B" w:rsidRPr="00342A9B">
        <w:rPr>
          <w:rFonts w:ascii="Times New Roman" w:hAnsi="Times New Roman"/>
        </w:rPr>
        <w:t xml:space="preserve">repression of </w:t>
      </w:r>
      <w:r w:rsidR="00342A9B" w:rsidRPr="00342A9B">
        <w:rPr>
          <w:rFonts w:ascii="Times New Roman" w:hAnsi="Times New Roman"/>
          <w:i/>
        </w:rPr>
        <w:t xml:space="preserve">FLC </w:t>
      </w:r>
      <w:r w:rsidR="00342A9B" w:rsidRPr="00342A9B">
        <w:rPr>
          <w:rFonts w:ascii="Times New Roman" w:hAnsi="Times New Roman"/>
        </w:rPr>
        <w:t xml:space="preserve">is irreversible, and ensures that the vernalised plant transitions from vegetative to reproductive growth </w:t>
      </w:r>
      <w:r w:rsidR="00342A9B" w:rsidRPr="00342A9B">
        <w:rPr>
          <w:rFonts w:ascii="Times New Roman" w:hAnsi="Times New Roman"/>
        </w:rPr>
        <w:fldChar w:fldCharType="begin" w:fldLock="1"/>
      </w:r>
      <w:r w:rsidR="00342A9B" w:rsidRPr="00342A9B">
        <w:rPr>
          <w:rFonts w:ascii="Times New Roman" w:hAnsi="Times New Roman"/>
        </w:rPr>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"id" : "ITEM-2",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"ITEM-2", "issue" : "1", "issued" : { "date-parts" : [ [ "2004", "2" ] ] }, "page" : "4-10", "title" : "Vernalization and epigenetics: how plants remember winter", "type" : "article-journal", "volume" : "7" }, "uris" : [ "http://www.mendeley.com/documents/?uuid=95d876c4-895a-4949-b002-a9ade7d4499f" ] } ], "mendeley" : { "previouslyFormattedCitation" : "(Levy et al. 2002; Sung &amp; Amasino 2004)" }, "properties" : { "noteIndex" : 0 }, "schema" : "https://github.com/citation-style-language/schema/raw/master/csl-citation.json" }</w:instrText>
      </w:r>
      <w:r w:rsidR="00342A9B" w:rsidRPr="00342A9B">
        <w:rPr>
          <w:rFonts w:ascii="Times New Roman" w:hAnsi="Times New Roman"/>
        </w:rPr>
        <w:fldChar w:fldCharType="separate"/>
      </w:r>
      <w:r w:rsidR="00342A9B" w:rsidRPr="00342A9B">
        <w:rPr>
          <w:rFonts w:ascii="Times New Roman" w:hAnsi="Times New Roman"/>
          <w:noProof/>
        </w:rPr>
        <w:t xml:space="preserve">(Levy </w:t>
      </w:r>
      <w:r w:rsidR="00342A9B" w:rsidRPr="00342A9B">
        <w:rPr>
          <w:rFonts w:ascii="Times New Roman" w:hAnsi="Times New Roman"/>
          <w:i/>
          <w:noProof/>
        </w:rPr>
        <w:t>et al</w:t>
      </w:r>
      <w:r w:rsidR="00342A9B" w:rsidRPr="00342A9B">
        <w:rPr>
          <w:rFonts w:ascii="Times New Roman" w:hAnsi="Times New Roman"/>
          <w:noProof/>
        </w:rPr>
        <w:t>. 2002; Sung &amp; Amasino</w:t>
      </w:r>
      <w:r w:rsidR="00342A9B" w:rsidRPr="00342A9B">
        <w:rPr>
          <w:rFonts w:ascii="Times New Roman" w:hAnsi="Times New Roman"/>
          <w:noProof/>
        </w:rPr>
        <w:t>,</w:t>
      </w:r>
      <w:r w:rsidR="00342A9B" w:rsidRPr="00342A9B">
        <w:rPr>
          <w:rFonts w:ascii="Times New Roman" w:hAnsi="Times New Roman"/>
          <w:noProof/>
        </w:rPr>
        <w:t xml:space="preserve"> 2004)</w:t>
      </w:r>
      <w:r w:rsidR="00342A9B" w:rsidRPr="00342A9B">
        <w:rPr>
          <w:rFonts w:ascii="Times New Roman" w:hAnsi="Times New Roman"/>
        </w:rPr>
        <w:fldChar w:fldCharType="end"/>
      </w:r>
      <w:r w:rsidR="00342A9B" w:rsidRPr="00342A9B">
        <w:rPr>
          <w:rFonts w:ascii="Times New Roman" w:hAnsi="Times New Roman"/>
        </w:rPr>
        <w:t>. Reduced</w:t>
      </w:r>
      <w:r w:rsidR="00342A9B" w:rsidRPr="00342A9B">
        <w:rPr>
          <w:rFonts w:ascii="Times New Roman" w:hAnsi="Times New Roman"/>
        </w:rPr>
        <w:t xml:space="preserve"> </w:t>
      </w:r>
      <w:r w:rsidR="00342A9B" w:rsidRPr="00342A9B">
        <w:rPr>
          <w:rFonts w:ascii="Times New Roman" w:hAnsi="Times New Roman"/>
        </w:rPr>
        <w:t>FLC</w:t>
      </w:r>
      <w:r w:rsidR="00342A9B" w:rsidRPr="00342A9B">
        <w:rPr>
          <w:rFonts w:ascii="Times New Roman" w:hAnsi="Times New Roman"/>
        </w:rPr>
        <w:t>,</w:t>
      </w:r>
      <w:r w:rsidR="00342A9B" w:rsidRPr="00342A9B">
        <w:rPr>
          <w:rFonts w:ascii="Times New Roman" w:hAnsi="Times New Roman"/>
        </w:rPr>
        <w:t xml:space="preserve"> increases </w:t>
      </w:r>
      <w:r w:rsidR="00342A9B" w:rsidRPr="00342A9B">
        <w:rPr>
          <w:rFonts w:ascii="Times New Roman" w:hAnsi="Times New Roman"/>
          <w:i/>
        </w:rPr>
        <w:t>SOC1</w:t>
      </w:r>
      <w:r w:rsidR="00342A9B" w:rsidRPr="00342A9B">
        <w:rPr>
          <w:rFonts w:ascii="Times New Roman" w:hAnsi="Times New Roman"/>
        </w:rPr>
        <w:t xml:space="preserve"> and </w:t>
      </w:r>
      <w:r w:rsidR="00342A9B" w:rsidRPr="00342A9B">
        <w:rPr>
          <w:rFonts w:ascii="Times New Roman" w:hAnsi="Times New Roman"/>
          <w:i/>
        </w:rPr>
        <w:t>FT</w:t>
      </w:r>
      <w:r w:rsidR="00342A9B" w:rsidRPr="00342A9B">
        <w:rPr>
          <w:rFonts w:ascii="Times New Roman" w:hAnsi="Times New Roman"/>
        </w:rPr>
        <w:t xml:space="preserve"> </w:t>
      </w:r>
      <w:r w:rsidR="00342A9B" w:rsidRPr="00342A9B">
        <w:rPr>
          <w:rFonts w:ascii="Times New Roman" w:hAnsi="Times New Roman"/>
        </w:rPr>
        <w:t>expression, and increased SOC</w:t>
      </w:r>
      <w:r w:rsidR="00342A9B" w:rsidRPr="00342A9B">
        <w:rPr>
          <w:rFonts w:ascii="Times New Roman" w:hAnsi="Times New Roman"/>
        </w:rPr>
        <w:t xml:space="preserve">1 and FT </w:t>
      </w:r>
      <w:r w:rsidR="00342A9B" w:rsidRPr="00342A9B">
        <w:rPr>
          <w:rFonts w:ascii="Times New Roman" w:hAnsi="Times New Roman"/>
        </w:rPr>
        <w:t>levels in turn enhances the expression of the floral promoters,</w:t>
      </w:r>
      <w:r w:rsidR="00342A9B" w:rsidRPr="00342A9B">
        <w:rPr>
          <w:rFonts w:ascii="Times New Roman" w:hAnsi="Times New Roman"/>
        </w:rPr>
        <w:t xml:space="preserve"> </w:t>
      </w:r>
      <w:r w:rsidR="00342A9B" w:rsidRPr="00342A9B">
        <w:rPr>
          <w:rFonts w:ascii="Times New Roman" w:hAnsi="Times New Roman"/>
          <w:i/>
        </w:rPr>
        <w:t>LFY</w:t>
      </w:r>
      <w:r w:rsidR="00342A9B" w:rsidRPr="00342A9B">
        <w:rPr>
          <w:rFonts w:ascii="Times New Roman" w:hAnsi="Times New Roman"/>
        </w:rPr>
        <w:t xml:space="preserve"> and </w:t>
      </w:r>
      <w:r w:rsidR="00342A9B" w:rsidRPr="00342A9B">
        <w:rPr>
          <w:rFonts w:ascii="Times New Roman" w:hAnsi="Times New Roman"/>
          <w:i/>
        </w:rPr>
        <w:t>AP1</w:t>
      </w:r>
      <w:r w:rsidR="00342A9B">
        <w:rPr>
          <w:rFonts w:ascii="Times New Roman" w:hAnsi="Times New Roman"/>
          <w:i/>
        </w:rPr>
        <w:t xml:space="preserve"> </w:t>
      </w:r>
      <w:r w:rsidR="00342A9B">
        <w:rPr>
          <w:rFonts w:ascii="Times New Roman" w:hAnsi="Times New Roman"/>
        </w:rPr>
        <w:t>(</w:t>
      </w:r>
      <w:r w:rsidR="00342A9B" w:rsidRPr="00342A9B">
        <w:rPr>
          <w:rFonts w:ascii="Times New Roman" w:hAnsi="Times New Roman"/>
          <w:b/>
        </w:rPr>
        <w:t>Fig. 3A</w:t>
      </w:r>
      <w:r w:rsidR="00342A9B">
        <w:rPr>
          <w:rFonts w:ascii="Times New Roman" w:hAnsi="Times New Roman"/>
        </w:rPr>
        <w:t>)</w:t>
      </w:r>
      <w:r w:rsidR="00B11332">
        <w:rPr>
          <w:rFonts w:ascii="Times New Roman" w:hAnsi="Times New Roman"/>
        </w:rPr>
        <w:t xml:space="preserve"> </w:t>
      </w:r>
      <w:r w:rsidR="00B11332" w:rsidRPr="00B11332">
        <w:rPr>
          <w:rFonts w:ascii="Times New Roman" w:hAnsi="Times New Roman"/>
          <w:i/>
          <w:color w:val="FF0000"/>
        </w:rPr>
        <w:t>– fix your referencing up here too</w:t>
      </w:r>
      <w:r w:rsidR="00342A9B" w:rsidRPr="00B11332">
        <w:rPr>
          <w:rFonts w:ascii="Times New Roman" w:hAnsi="Times New Roman"/>
          <w:i/>
          <w:color w:val="FF0000"/>
        </w:rPr>
        <w:t>.</w:t>
      </w:r>
    </w:p>
    <w:p w:rsidR="00342A9B" w:rsidRDefault="00342A9B" w:rsidP="00342A9B">
      <w:pPr>
        <w:pStyle w:val="NoSpacing"/>
        <w:spacing w:line="360" w:lineRule="auto"/>
        <w:jc w:val="both"/>
        <w:rPr>
          <w:rFonts w:ascii="Times New Roman" w:hAnsi="Times New Roman"/>
        </w:rPr>
      </w:pPr>
    </w:p>
    <w:p w:rsidR="00B11332" w:rsidRPr="00B11332" w:rsidRDefault="00B11332" w:rsidP="00B11332">
      <w:pPr>
        <w:pStyle w:val="NoSpacing"/>
        <w:spacing w:line="360" w:lineRule="auto"/>
        <w:jc w:val="both"/>
        <w:rPr>
          <w:rFonts w:ascii="Times New Roman" w:hAnsi="Times New Roman"/>
          <w:color w:val="00B0F0"/>
        </w:rPr>
      </w:pPr>
      <w:r w:rsidRPr="00B11332">
        <w:rPr>
          <w:rFonts w:ascii="Times New Roman" w:hAnsi="Times New Roman"/>
        </w:rPr>
        <w:t>The External Coincidence Model, also referred to as the Photoperiod Pathway, mediates the transition to flowering by exposure to increasing day length, and without the requirem</w:t>
      </w:r>
      <w:r w:rsidRPr="00B11332">
        <w:rPr>
          <w:rFonts w:ascii="Times New Roman" w:hAnsi="Times New Roman"/>
        </w:rPr>
        <w:t>ent of a period of vernalisation</w:t>
      </w:r>
      <w:r w:rsidRPr="00B11332">
        <w:rPr>
          <w:rFonts w:ascii="Times New Roman" w:hAnsi="Times New Roman"/>
        </w:rPr>
        <w:t xml:space="preserve"> </w:t>
      </w:r>
      <w:r w:rsidRPr="00B11332">
        <w:rPr>
          <w:rFonts w:ascii="Times New Roman" w:hAnsi="Times New Roman"/>
        </w:rPr>
        <w:fldChar w:fldCharType="begin" w:fldLock="1"/>
      </w:r>
      <w:r w:rsidRPr="00B11332">
        <w:rPr>
          <w:rFonts w:ascii="Times New Roman" w:hAnsi="Times New Roman"/>
        </w:rPr>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"previouslyFormattedCitation" : "(Hayama &amp; Coupland 2004)" }, "properties" : { "noteIndex" : 0 }, "schema" : "https://github.com/citation-style-language/schema/raw/master/csl-citation.json" }</w:instrText>
      </w:r>
      <w:r w:rsidRPr="00B11332">
        <w:rPr>
          <w:rFonts w:ascii="Times New Roman" w:hAnsi="Times New Roman"/>
        </w:rPr>
        <w:fldChar w:fldCharType="separate"/>
      </w:r>
      <w:r w:rsidRPr="00B11332">
        <w:rPr>
          <w:rFonts w:ascii="Times New Roman" w:hAnsi="Times New Roman"/>
          <w:noProof/>
        </w:rPr>
        <w:t>(Hayama &amp; Coupland</w:t>
      </w:r>
      <w:r w:rsidRPr="00B11332">
        <w:rPr>
          <w:rFonts w:ascii="Times New Roman" w:hAnsi="Times New Roman"/>
          <w:noProof/>
        </w:rPr>
        <w:t>,</w:t>
      </w:r>
      <w:r w:rsidRPr="00B11332">
        <w:rPr>
          <w:rFonts w:ascii="Times New Roman" w:hAnsi="Times New Roman"/>
          <w:noProof/>
        </w:rPr>
        <w:t xml:space="preserve"> 2004)</w:t>
      </w:r>
      <w:r w:rsidRPr="00B11332">
        <w:rPr>
          <w:rFonts w:ascii="Times New Roman" w:hAnsi="Times New Roman"/>
        </w:rPr>
        <w:fldChar w:fldCharType="end"/>
      </w:r>
      <w:r w:rsidRPr="00B11332">
        <w:rPr>
          <w:rFonts w:ascii="Times New Roman" w:hAnsi="Times New Roman"/>
        </w:rPr>
        <w:t xml:space="preserve">. Increased periods of day light promotes the expression of </w:t>
      </w:r>
      <w:r w:rsidRPr="00B11332">
        <w:rPr>
          <w:rFonts w:ascii="Times New Roman" w:hAnsi="Times New Roman"/>
          <w:i/>
        </w:rPr>
        <w:t xml:space="preserve">CONSTANS </w:t>
      </w:r>
      <w:r w:rsidRPr="00B11332">
        <w:rPr>
          <w:rFonts w:ascii="Times New Roman" w:hAnsi="Times New Roman"/>
        </w:rPr>
        <w:t>(</w:t>
      </w:r>
      <w:r w:rsidRPr="00B11332">
        <w:rPr>
          <w:rFonts w:ascii="Times New Roman" w:hAnsi="Times New Roman"/>
          <w:i/>
        </w:rPr>
        <w:t>CO</w:t>
      </w:r>
      <w:r w:rsidRPr="00B11332">
        <w:rPr>
          <w:rFonts w:ascii="Times New Roman" w:hAnsi="Times New Roman"/>
        </w:rPr>
        <w:t>), and CO in turn overrides</w:t>
      </w:r>
      <w:r w:rsidRPr="00B11332">
        <w:rPr>
          <w:rFonts w:ascii="Times New Roman" w:hAnsi="Times New Roman"/>
        </w:rPr>
        <w:t xml:space="preserve"> the repressive</w:t>
      </w:r>
      <w:r w:rsidRPr="00B11332">
        <w:rPr>
          <w:rFonts w:ascii="Times New Roman" w:hAnsi="Times New Roman"/>
        </w:rPr>
        <w:t xml:space="preserve"> effects of FLC, via CO-mediated</w:t>
      </w:r>
      <w:r w:rsidRPr="00B11332">
        <w:rPr>
          <w:rFonts w:ascii="Times New Roman" w:hAnsi="Times New Roman"/>
        </w:rPr>
        <w:t xml:space="preserve"> </w:t>
      </w:r>
      <w:r w:rsidRPr="00B11332">
        <w:rPr>
          <w:rFonts w:ascii="Times New Roman" w:hAnsi="Times New Roman"/>
        </w:rPr>
        <w:t>activati</w:t>
      </w:r>
      <w:r w:rsidRPr="00B11332">
        <w:rPr>
          <w:rFonts w:ascii="Times New Roman" w:hAnsi="Times New Roman"/>
        </w:rPr>
        <w:t>on</w:t>
      </w:r>
      <w:r w:rsidRPr="00B11332">
        <w:rPr>
          <w:rFonts w:ascii="Times New Roman" w:hAnsi="Times New Roman"/>
        </w:rPr>
        <w:t xml:space="preserve"> </w:t>
      </w:r>
      <w:proofErr w:type="spellStart"/>
      <w:r w:rsidRPr="00B11332">
        <w:rPr>
          <w:rFonts w:ascii="Times New Roman" w:hAnsi="Times New Roman"/>
        </w:rPr>
        <w:t>of</w:t>
      </w:r>
      <w:proofErr w:type="spellEnd"/>
      <w:r w:rsidRPr="00B11332">
        <w:rPr>
          <w:rFonts w:ascii="Times New Roman" w:hAnsi="Times New Roman"/>
        </w:rPr>
        <w:t xml:space="preserve"> </w:t>
      </w:r>
      <w:r w:rsidRPr="00B11332">
        <w:rPr>
          <w:rFonts w:ascii="Times New Roman" w:hAnsi="Times New Roman"/>
          <w:i/>
        </w:rPr>
        <w:t>FT</w:t>
      </w:r>
      <w:r w:rsidRPr="00B11332">
        <w:rPr>
          <w:rFonts w:ascii="Times New Roman" w:hAnsi="Times New Roman"/>
        </w:rPr>
        <w:t xml:space="preserve"> and </w:t>
      </w:r>
      <w:r w:rsidRPr="00B11332">
        <w:rPr>
          <w:rFonts w:ascii="Times New Roman" w:hAnsi="Times New Roman"/>
          <w:i/>
        </w:rPr>
        <w:t>SOC1</w:t>
      </w:r>
      <w:r w:rsidRPr="00B11332">
        <w:rPr>
          <w:rFonts w:ascii="Times New Roman" w:hAnsi="Times New Roman"/>
        </w:rPr>
        <w:t xml:space="preserve"> expression </w:t>
      </w:r>
      <w:r w:rsidRPr="00B11332">
        <w:rPr>
          <w:rFonts w:ascii="Times New Roman" w:hAnsi="Times New Roman"/>
        </w:rPr>
        <w:fldChar w:fldCharType="begin" w:fldLock="1"/>
      </w:r>
      <w:r w:rsidRPr="00B11332">
        <w:rPr>
          <w:rFonts w:ascii="Times New Roman" w:hAnsi="Times New Roman"/>
        </w:rPr>
        <w:instrText>ADDIN CSL_CITATION { "citationItems" : [ { "id" : "ITEM-1", "itemData" : { "DOI" : "http://dx.doi.org/10.1016/B978-0-12-417162-6.00001-8", "ISBN" : "0065-2296", "author" : [ { "dropping-particle" : "", "family" : "Golembeski", "given" : "Greg S", "non-dropping-particle" : "", "parse-names" : false, "suffix" : "" }, { "dropping-particle" : "", "family" : "Kinmonth-Schultz", "given" : "Hannah A", "non-dropping-particle" : "", "parse-names" : false, "suffix" : "" }, { "dropping-particle" : "", "family" : "Song", "given" : "Young Hun", "non-dropping-particle" : "", "parse-names" : false, "suffix" : "" }, { "dropping-particle" : "", "family" : "Imaizumi", "given" : "Takato", "non-dropping-particle" : "", "parse-names" : false, "suffix" : "" } ], "container-title" : "The Molecular Genetics of Floral Transition and Flower Development", "editor" : [ { "dropping-particle" : "", "family" : "Research", "given" : "Fabio Fornara B T - Advances in Botanical", "non-dropping-particle" : "", "parse-names" : false, "suffix" : "" } ], "id" : "ITEM-1", "issued" : { "date-parts" : [ [ "2014" ] ] }, "page" : "1-28", "publisher" : "Academic Press", "title" : "Chapter One - Photoperiodic Flowering Regulation in Arabidopsis thaliana", "type" : "chapter", "volume" : "Volume 72" }, "uris" : [ "http://www.mendeley.com/documents/?uuid=50c1eb98-80b7-486b-9c5a-bfaa078dedc0" ] } ], "mendeley" : { "previouslyFormattedCitation" : "(Golembeski et al. 2014)" }, "properties" : { "noteIndex" : 0 }, "schema" : "https://github.com/citation-style-language/schema/raw/master/csl-citation.json" }</w:instrText>
      </w:r>
      <w:r w:rsidRPr="00B11332">
        <w:rPr>
          <w:rFonts w:ascii="Times New Roman" w:hAnsi="Times New Roman"/>
        </w:rPr>
        <w:fldChar w:fldCharType="separate"/>
      </w:r>
      <w:r w:rsidRPr="00B11332">
        <w:rPr>
          <w:rFonts w:ascii="Times New Roman" w:hAnsi="Times New Roman"/>
          <w:noProof/>
        </w:rPr>
        <w:t xml:space="preserve">(Golembeski </w:t>
      </w:r>
      <w:r w:rsidRPr="00B11332">
        <w:rPr>
          <w:rFonts w:ascii="Times New Roman" w:hAnsi="Times New Roman"/>
          <w:i/>
          <w:noProof/>
        </w:rPr>
        <w:t>et al</w:t>
      </w:r>
      <w:r w:rsidRPr="00B11332">
        <w:rPr>
          <w:rFonts w:ascii="Times New Roman" w:hAnsi="Times New Roman"/>
          <w:noProof/>
        </w:rPr>
        <w:t>.</w:t>
      </w:r>
      <w:r w:rsidRPr="00B11332">
        <w:rPr>
          <w:rFonts w:ascii="Times New Roman" w:hAnsi="Times New Roman"/>
          <w:noProof/>
        </w:rPr>
        <w:t>,</w:t>
      </w:r>
      <w:r w:rsidRPr="00B11332">
        <w:rPr>
          <w:rFonts w:ascii="Times New Roman" w:hAnsi="Times New Roman"/>
          <w:noProof/>
        </w:rPr>
        <w:t xml:space="preserve"> 2014)</w:t>
      </w:r>
      <w:r w:rsidRPr="00B11332">
        <w:rPr>
          <w:rFonts w:ascii="Times New Roman" w:hAnsi="Times New Roman"/>
        </w:rPr>
        <w:fldChar w:fldCharType="end"/>
      </w:r>
      <w:r w:rsidRPr="00B11332">
        <w:rPr>
          <w:rFonts w:ascii="Times New Roman" w:hAnsi="Times New Roman"/>
        </w:rPr>
        <w:t xml:space="preserve">.  </w:t>
      </w:r>
      <w:r w:rsidRPr="00B11332">
        <w:rPr>
          <w:rFonts w:ascii="Times New Roman" w:hAnsi="Times New Roman"/>
          <w:color w:val="00B0F0"/>
        </w:rPr>
        <w:t xml:space="preserve">Even without exposure to cold or increasing day length, the Autonomous Pathway can trigger the floral transition of </w:t>
      </w:r>
      <w:r w:rsidRPr="00B11332">
        <w:rPr>
          <w:rFonts w:ascii="Times New Roman" w:hAnsi="Times New Roman"/>
          <w:i/>
          <w:color w:val="00B0F0"/>
        </w:rPr>
        <w:t>A. thaliana</w:t>
      </w:r>
      <w:r w:rsidRPr="00B11332">
        <w:rPr>
          <w:rFonts w:ascii="Times New Roman" w:hAnsi="Times New Roman"/>
          <w:color w:val="00B0F0"/>
        </w:rPr>
        <w:t xml:space="preserve"> by down regulating </w:t>
      </w:r>
      <w:r w:rsidRPr="00B11332">
        <w:rPr>
          <w:rFonts w:ascii="Times New Roman" w:hAnsi="Times New Roman"/>
          <w:i/>
          <w:color w:val="00B0F0"/>
        </w:rPr>
        <w:t>FLC</w:t>
      </w:r>
      <w:r w:rsidRPr="00B11332">
        <w:rPr>
          <w:rFonts w:ascii="Times New Roman" w:hAnsi="Times New Roman"/>
          <w:color w:val="00B0F0"/>
        </w:rPr>
        <w:t xml:space="preserve"> expression.  </w:t>
      </w:r>
      <w:r w:rsidRPr="00B11332">
        <w:rPr>
          <w:rFonts w:ascii="Times New Roman" w:hAnsi="Times New Roman"/>
          <w:i/>
          <w:color w:val="00B0F0"/>
        </w:rPr>
        <w:t>FCA</w:t>
      </w:r>
      <w:r w:rsidRPr="00B11332">
        <w:rPr>
          <w:rFonts w:ascii="Times New Roman" w:hAnsi="Times New Roman"/>
          <w:color w:val="00B0F0"/>
        </w:rPr>
        <w:t xml:space="preserve"> with </w:t>
      </w:r>
      <w:r w:rsidRPr="00B11332">
        <w:rPr>
          <w:rFonts w:ascii="Times New Roman" w:hAnsi="Times New Roman"/>
          <w:i/>
          <w:color w:val="00B0F0"/>
        </w:rPr>
        <w:t>FY</w:t>
      </w:r>
      <w:r w:rsidRPr="00B11332">
        <w:rPr>
          <w:rFonts w:ascii="Times New Roman" w:hAnsi="Times New Roman"/>
          <w:color w:val="00B0F0"/>
        </w:rPr>
        <w:t xml:space="preserve">, </w:t>
      </w:r>
      <w:r w:rsidRPr="00B11332">
        <w:rPr>
          <w:rFonts w:ascii="Times New Roman" w:hAnsi="Times New Roman"/>
          <w:i/>
          <w:color w:val="00B0F0"/>
        </w:rPr>
        <w:t>FLA</w:t>
      </w:r>
      <w:r w:rsidRPr="00B11332">
        <w:rPr>
          <w:rFonts w:ascii="Times New Roman" w:hAnsi="Times New Roman"/>
          <w:color w:val="00B0F0"/>
        </w:rPr>
        <w:t xml:space="preserve"> and </w:t>
      </w:r>
      <w:r w:rsidRPr="00B11332">
        <w:rPr>
          <w:rFonts w:ascii="Times New Roman" w:hAnsi="Times New Roman"/>
          <w:i/>
          <w:color w:val="00B0F0"/>
        </w:rPr>
        <w:t>FPK</w:t>
      </w:r>
      <w:r w:rsidRPr="00B11332">
        <w:rPr>
          <w:rFonts w:ascii="Times New Roman" w:hAnsi="Times New Roman"/>
          <w:color w:val="00B0F0"/>
        </w:rPr>
        <w:t xml:space="preserve"> are all independently involved with </w:t>
      </w:r>
      <w:r w:rsidRPr="00B11332">
        <w:rPr>
          <w:rFonts w:ascii="Times New Roman" w:hAnsi="Times New Roman"/>
          <w:i/>
          <w:color w:val="00B0F0"/>
        </w:rPr>
        <w:t>FLC</w:t>
      </w:r>
      <w:r w:rsidRPr="00B11332">
        <w:rPr>
          <w:rFonts w:ascii="Times New Roman" w:hAnsi="Times New Roman"/>
          <w:color w:val="00B0F0"/>
        </w:rPr>
        <w:t xml:space="preserve"> RNA processing, </w:t>
      </w:r>
      <w:r w:rsidRPr="00B11332">
        <w:rPr>
          <w:rFonts w:ascii="Times New Roman" w:hAnsi="Times New Roman"/>
          <w:i/>
          <w:color w:val="00B0F0"/>
        </w:rPr>
        <w:t>FLD</w:t>
      </w:r>
      <w:r w:rsidRPr="00B11332">
        <w:rPr>
          <w:rFonts w:ascii="Times New Roman" w:hAnsi="Times New Roman"/>
          <w:color w:val="00B0F0"/>
        </w:rPr>
        <w:t xml:space="preserve"> and </w:t>
      </w:r>
      <w:r w:rsidRPr="00B11332">
        <w:rPr>
          <w:rFonts w:ascii="Times New Roman" w:hAnsi="Times New Roman"/>
          <w:i/>
          <w:color w:val="00B0F0"/>
        </w:rPr>
        <w:t>FVE</w:t>
      </w:r>
      <w:r w:rsidRPr="00B11332">
        <w:rPr>
          <w:rFonts w:ascii="Times New Roman" w:hAnsi="Times New Roman"/>
          <w:color w:val="00B0F0"/>
        </w:rPr>
        <w:t xml:space="preserve"> </w:t>
      </w:r>
      <w:proofErr w:type="spellStart"/>
      <w:r w:rsidRPr="00B11332">
        <w:rPr>
          <w:rFonts w:ascii="Times New Roman" w:hAnsi="Times New Roman"/>
          <w:color w:val="00B0F0"/>
        </w:rPr>
        <w:t>deacetylate</w:t>
      </w:r>
      <w:proofErr w:type="spellEnd"/>
      <w:r w:rsidRPr="00B11332">
        <w:rPr>
          <w:rFonts w:ascii="Times New Roman" w:hAnsi="Times New Roman"/>
          <w:color w:val="00B0F0"/>
        </w:rPr>
        <w:t xml:space="preserve"> histones at the </w:t>
      </w:r>
      <w:r w:rsidRPr="00B11332">
        <w:rPr>
          <w:rFonts w:ascii="Times New Roman" w:hAnsi="Times New Roman"/>
          <w:i/>
          <w:color w:val="00B0F0"/>
        </w:rPr>
        <w:t>FLC</w:t>
      </w:r>
      <w:r w:rsidRPr="00B11332">
        <w:rPr>
          <w:rFonts w:ascii="Times New Roman" w:hAnsi="Times New Roman"/>
          <w:color w:val="00B0F0"/>
        </w:rPr>
        <w:t xml:space="preserve"> locus.  The result is similar gene regulation as seen with vernalisation but </w:t>
      </w:r>
      <w:r w:rsidRPr="00B11332">
        <w:rPr>
          <w:rFonts w:ascii="Times New Roman" w:hAnsi="Times New Roman"/>
          <w:color w:val="00B0F0"/>
        </w:rPr>
        <w:lastRenderedPageBreak/>
        <w:t xml:space="preserve">initiated and progressing at a much slower rate </w:t>
      </w:r>
      <w:r w:rsidRPr="00B11332">
        <w:rPr>
          <w:rFonts w:ascii="Times New Roman" w:hAnsi="Times New Roman"/>
          <w:color w:val="00B0F0"/>
        </w:rPr>
        <w:fldChar w:fldCharType="begin" w:fldLock="1"/>
      </w:r>
      <w:r w:rsidRPr="00B11332">
        <w:rPr>
          <w:rFonts w:ascii="Times New Roman" w:hAnsi="Times New Roman"/>
          <w:color w:val="00B0F0"/>
        </w:rPr>
        <w:instrText>ADDIN CSL_CITATION { "citationItems" : [ { "id" : "ITEM-1", "itemData" : { "DOI" : "http://dx.doi.org/10.1016/j.pbi.2004.07.002", "ISSN" : "1369-5266", "abstract" : "Mechanisms that mediate the control of flowering time have been accessed through a molecular genetic approach in Arabidopsis. Flowering is regulated by different pathways and, in the past year, all of the known components of the so-called autonomous pathway have been identified. The autonomous pathway comprises a combination of factors involved in RNA processing and epigenetic regulation that downregulate the floral repressor, FLOWERING LOCUS C (FLC). However, components of the autonomous pathway are more widely conserved in plant species other than Arabidopsis than is FLC. Therefore, the broadest lessons we learn from dissecting the function of the autonomous pathway may be in revealing how precision in regulated gene expression is delivered.", "author" : [ { "dropping-particle" : "", "family" : "Simpson", "given" : "Gordon G", "non-dropping-particle" : "", "parse-names" : false, "suffix" : "" } ], "container-title" : "Current Opinion in Plant Biology", "id" : "ITEM-1", "issue" : "5", "issued" : { "date-parts" : [ [ "2004", "10" ] ] }, "page" : "570-574", "title" : "The autonomous pathway: epigenetic and post-transcriptional gene regulation in the control of Arabidopsis flowering time", "type" : "article-journal", "volume" : "7" }, "uris" : [ "http://www.mendeley.com/documents/?uuid=ea74879e-95da-4a71-8c95-6be9e136d0f8" ] } ], "mendeley" : { "previouslyFormattedCitation" : "(Simpson 2004)" }, "properties" : { "noteIndex" : 0 }, "schema" : "https://github.com/citation-style-language/schema/raw/master/csl-citation.json" }</w:instrText>
      </w:r>
      <w:r w:rsidRPr="00B11332">
        <w:rPr>
          <w:rFonts w:ascii="Times New Roman" w:hAnsi="Times New Roman"/>
          <w:color w:val="00B0F0"/>
        </w:rPr>
        <w:fldChar w:fldCharType="separate"/>
      </w:r>
      <w:r w:rsidRPr="00B11332">
        <w:rPr>
          <w:rFonts w:ascii="Times New Roman" w:hAnsi="Times New Roman"/>
          <w:noProof/>
          <w:color w:val="00B0F0"/>
        </w:rPr>
        <w:t>(Simpson 2004)</w:t>
      </w:r>
      <w:r w:rsidRPr="00B11332">
        <w:rPr>
          <w:rFonts w:ascii="Times New Roman" w:hAnsi="Times New Roman"/>
          <w:color w:val="00B0F0"/>
        </w:rPr>
        <w:fldChar w:fldCharType="end"/>
      </w:r>
      <w:r w:rsidRPr="00B11332">
        <w:rPr>
          <w:rFonts w:ascii="Times New Roman" w:hAnsi="Times New Roman"/>
          <w:color w:val="00B0F0"/>
        </w:rPr>
        <w:t xml:space="preserve">. </w:t>
      </w:r>
      <w:r w:rsidRPr="00B11332">
        <w:rPr>
          <w:rFonts w:ascii="Times New Roman" w:hAnsi="Times New Roman"/>
          <w:color w:val="00B0F0"/>
        </w:rPr>
        <w:t xml:space="preserve">In </w:t>
      </w:r>
      <w:r w:rsidRPr="00B11332">
        <w:rPr>
          <w:rFonts w:ascii="Times New Roman" w:hAnsi="Times New Roman"/>
          <w:i/>
          <w:color w:val="00B0F0"/>
        </w:rPr>
        <w:t>A. thaliana</w:t>
      </w:r>
      <w:r w:rsidRPr="00B11332">
        <w:rPr>
          <w:rFonts w:ascii="Times New Roman" w:hAnsi="Times New Roman"/>
          <w:color w:val="00B0F0"/>
        </w:rPr>
        <w:t xml:space="preserve">, summer ecotypes possess allelic variations, but not necessarily in specifically vernalisation genes. The </w:t>
      </w:r>
      <w:r w:rsidRPr="00B11332">
        <w:rPr>
          <w:rFonts w:ascii="Times New Roman" w:hAnsi="Times New Roman"/>
          <w:i/>
          <w:color w:val="00B0F0"/>
        </w:rPr>
        <w:t xml:space="preserve">A. thaliana </w:t>
      </w:r>
      <w:r w:rsidRPr="00B11332">
        <w:rPr>
          <w:rFonts w:ascii="Times New Roman" w:hAnsi="Times New Roman"/>
          <w:color w:val="00B0F0"/>
        </w:rPr>
        <w:t xml:space="preserve">ecotype </w:t>
      </w:r>
      <w:proofErr w:type="spellStart"/>
      <w:r w:rsidRPr="00B11332">
        <w:rPr>
          <w:rFonts w:ascii="Times New Roman" w:hAnsi="Times New Roman"/>
          <w:color w:val="00B0F0"/>
        </w:rPr>
        <w:t>Landsberg</w:t>
      </w:r>
      <w:proofErr w:type="spellEnd"/>
      <w:r w:rsidRPr="00B11332">
        <w:rPr>
          <w:rFonts w:ascii="Times New Roman" w:hAnsi="Times New Roman"/>
          <w:color w:val="00B0F0"/>
        </w:rPr>
        <w:t xml:space="preserve"> </w:t>
      </w:r>
      <w:proofErr w:type="spellStart"/>
      <w:r w:rsidRPr="00B11332">
        <w:rPr>
          <w:rFonts w:ascii="Times New Roman" w:hAnsi="Times New Roman"/>
          <w:i/>
          <w:color w:val="00B0F0"/>
        </w:rPr>
        <w:t>erecta</w:t>
      </w:r>
      <w:proofErr w:type="spellEnd"/>
      <w:r w:rsidRPr="00B11332">
        <w:rPr>
          <w:rFonts w:ascii="Times New Roman" w:hAnsi="Times New Roman"/>
          <w:color w:val="00B0F0"/>
        </w:rPr>
        <w:t xml:space="preserve"> (Ler-0) contains an allele of </w:t>
      </w:r>
      <w:r w:rsidRPr="00B11332">
        <w:rPr>
          <w:rFonts w:ascii="Times New Roman" w:hAnsi="Times New Roman"/>
          <w:i/>
          <w:color w:val="00B0F0"/>
        </w:rPr>
        <w:t>FLC</w:t>
      </w:r>
      <w:r w:rsidRPr="00B11332">
        <w:rPr>
          <w:rFonts w:ascii="Times New Roman" w:hAnsi="Times New Roman"/>
          <w:color w:val="00B0F0"/>
        </w:rPr>
        <w:t xml:space="preserve"> which is unresponsive to up regulation by </w:t>
      </w:r>
      <w:r w:rsidRPr="00B11332">
        <w:rPr>
          <w:rFonts w:ascii="Times New Roman" w:hAnsi="Times New Roman"/>
          <w:i/>
          <w:color w:val="00B0F0"/>
        </w:rPr>
        <w:t>FRI</w:t>
      </w:r>
      <w:r w:rsidRPr="00B11332">
        <w:rPr>
          <w:rFonts w:ascii="Times New Roman" w:hAnsi="Times New Roman"/>
          <w:color w:val="00B0F0"/>
        </w:rPr>
        <w:t xml:space="preserve">, meaning there is no repression of </w:t>
      </w:r>
      <w:r w:rsidRPr="00B11332">
        <w:rPr>
          <w:rFonts w:ascii="Times New Roman" w:hAnsi="Times New Roman"/>
          <w:i/>
          <w:color w:val="00B0F0"/>
        </w:rPr>
        <w:t>FT</w:t>
      </w:r>
      <w:r w:rsidRPr="00B11332">
        <w:rPr>
          <w:rFonts w:ascii="Times New Roman" w:hAnsi="Times New Roman"/>
          <w:color w:val="00B0F0"/>
        </w:rPr>
        <w:t>, leading to early flowering of L</w:t>
      </w:r>
      <w:r w:rsidRPr="00B11332">
        <w:rPr>
          <w:rFonts w:ascii="Times New Roman" w:hAnsi="Times New Roman"/>
          <w:i/>
          <w:color w:val="00B0F0"/>
        </w:rPr>
        <w:t>er</w:t>
      </w:r>
      <w:r w:rsidRPr="00B11332">
        <w:rPr>
          <w:rFonts w:ascii="Times New Roman" w:hAnsi="Times New Roman"/>
          <w:color w:val="00B0F0"/>
        </w:rPr>
        <w:t xml:space="preserve">-0.  Therefore, the necessity to decrease </w:t>
      </w:r>
      <w:r w:rsidRPr="00B11332">
        <w:rPr>
          <w:rFonts w:ascii="Times New Roman" w:hAnsi="Times New Roman"/>
          <w:i/>
          <w:color w:val="00B0F0"/>
        </w:rPr>
        <w:t xml:space="preserve">FLC </w:t>
      </w:r>
      <w:r w:rsidRPr="00B11332">
        <w:rPr>
          <w:rFonts w:ascii="Times New Roman" w:hAnsi="Times New Roman"/>
          <w:color w:val="00B0F0"/>
        </w:rPr>
        <w:t xml:space="preserve">expression by vernalisation and </w:t>
      </w:r>
      <w:r w:rsidRPr="00B11332">
        <w:rPr>
          <w:rFonts w:ascii="Times New Roman" w:hAnsi="Times New Roman"/>
          <w:color w:val="00B0F0"/>
        </w:rPr>
        <w:t xml:space="preserve">increased expression of </w:t>
      </w:r>
      <w:r w:rsidRPr="00B11332">
        <w:rPr>
          <w:rFonts w:ascii="Times New Roman" w:hAnsi="Times New Roman"/>
          <w:i/>
          <w:color w:val="00B0F0"/>
        </w:rPr>
        <w:t xml:space="preserve">VRN1 </w:t>
      </w:r>
      <w:r w:rsidRPr="00B11332">
        <w:rPr>
          <w:rFonts w:ascii="Times New Roman" w:hAnsi="Times New Roman"/>
          <w:color w:val="00B0F0"/>
        </w:rPr>
        <w:t xml:space="preserve">and </w:t>
      </w:r>
      <w:r w:rsidRPr="00B11332">
        <w:rPr>
          <w:rFonts w:ascii="Times New Roman" w:hAnsi="Times New Roman"/>
          <w:i/>
          <w:color w:val="00B0F0"/>
        </w:rPr>
        <w:t>VRN2</w:t>
      </w:r>
      <w:r w:rsidRPr="00B11332">
        <w:rPr>
          <w:rFonts w:ascii="Times New Roman" w:hAnsi="Times New Roman"/>
          <w:color w:val="00B0F0"/>
        </w:rPr>
        <w:t xml:space="preserve"> (or the necessity for long day conditions to increase the expression of</w:t>
      </w:r>
      <w:r w:rsidRPr="00B11332">
        <w:rPr>
          <w:rFonts w:ascii="Times New Roman" w:hAnsi="Times New Roman"/>
          <w:i/>
          <w:color w:val="00B0F0"/>
        </w:rPr>
        <w:t xml:space="preserve"> LD</w:t>
      </w:r>
      <w:r w:rsidRPr="00B11332">
        <w:rPr>
          <w:rFonts w:ascii="Times New Roman" w:hAnsi="Times New Roman"/>
          <w:color w:val="00B0F0"/>
        </w:rPr>
        <w:t xml:space="preserve">) to down regulate </w:t>
      </w:r>
      <w:r w:rsidRPr="00B11332">
        <w:rPr>
          <w:rFonts w:ascii="Times New Roman" w:hAnsi="Times New Roman"/>
          <w:i/>
          <w:color w:val="00B0F0"/>
        </w:rPr>
        <w:t>FLC</w:t>
      </w:r>
      <w:r w:rsidRPr="00B11332">
        <w:rPr>
          <w:rFonts w:ascii="Times New Roman" w:hAnsi="Times New Roman"/>
          <w:color w:val="00B0F0"/>
        </w:rPr>
        <w:t xml:space="preserve"> is no longer required </w:t>
      </w:r>
      <w:r w:rsidRPr="00B11332">
        <w:rPr>
          <w:rFonts w:ascii="Times New Roman" w:hAnsi="Times New Roman"/>
          <w:color w:val="00B0F0"/>
        </w:rPr>
        <w:fldChar w:fldCharType="begin" w:fldLock="1"/>
      </w:r>
      <w:r w:rsidRPr="00B11332">
        <w:rPr>
          <w:rFonts w:ascii="Times New Roman" w:hAnsi="Times New Roman"/>
          <w:color w:val="00B0F0"/>
        </w:rPr>
        <w:instrText>ADDIN CSL_CITATION { "citationItems" : [ { "id" : "ITEM-1", "itemData" : { "DOI" : "10.1105/tpc.11.5.949", "abstract" : "Winter-annual ecotypes of Arabidopsis are relatively late flowering, unless the flowering of these ecotypes is promoted by exposure to cold (vernalization). This vernalization-suppressible, late-flowering phenotype results from the presence of dominant, late-flowering alleles at two loci, FRIGIDA (FRI) and FLOWERING LOCUS C (FLC). In this study, we report that flc null mutations result in early flowering, demonstrating that the role of active FLC alleles is to repress flowering. FLC was isolated by positional cloning and found to encode a novel MADS domain protein. The levels of FLC mRNA are regulated positively by FRI and negatively by LUMINIDEPENDENS. FLC is also negatively regulated by vernalization. Overexpression of FLC from a heterologous promoter is sufficient to delay flowering in the absence of an active FRI allele. We propose that the level of FLC activity acts through a rheostat-like mechanism to control flowering time in Arabidopsis and that modulation of FLC expression is a component of the vernalization response.", "author" : [ { "dropping-particle" : "", "family" : "Michaels", "given" : "Scott D", "non-dropping-particle" : "", "parse-names" : false, "suffix" : "" }, { "dropping-particle" : "", "family" : "Amasino", "given" : "Richard M", "non-dropping-particle" : "", "parse-names" : false, "suffix" : "" } ], "container-title" : "The Plant Cell Online", "id" : "ITEM-1", "issue" : "5", "issued" : { "date-parts" : [ [ "1999", "5", "1" ] ] }, "note" : "10.1105/tpc.11.5.949 ", "page" : "949-956", "title" : "FLOWERING LOCUS C Encodes a Novel MADS Domain Protein That Acts as a Repressor of Flowering", "type" : "article-journal", "volume" : "11" }, "uris" : [ "http://www.mendeley.com/documents/?uuid=c2cd7fa3-aaa5-4bbb-a186-013e23730d7d" ] } ], "mendeley" : { "previouslyFormattedCitation" : "(Michaels &amp; Amasino 1999)" }, "properties" : { "noteIndex" : 0 }, "schema" : "https://github.com/citation-style-language/schema/raw/master/csl-citation.json" }</w:instrText>
      </w:r>
      <w:r w:rsidRPr="00B11332">
        <w:rPr>
          <w:rFonts w:ascii="Times New Roman" w:hAnsi="Times New Roman"/>
          <w:color w:val="00B0F0"/>
        </w:rPr>
        <w:fldChar w:fldCharType="separate"/>
      </w:r>
      <w:r w:rsidRPr="00B11332">
        <w:rPr>
          <w:rFonts w:ascii="Times New Roman" w:hAnsi="Times New Roman"/>
          <w:noProof/>
          <w:color w:val="00B0F0"/>
        </w:rPr>
        <w:t>(Michaels &amp; Amasino 1999)</w:t>
      </w:r>
      <w:r w:rsidRPr="00B11332">
        <w:rPr>
          <w:rFonts w:ascii="Times New Roman" w:hAnsi="Times New Roman"/>
          <w:color w:val="00B0F0"/>
        </w:rPr>
        <w:fldChar w:fldCharType="end"/>
      </w:r>
      <w:r w:rsidRPr="00B11332">
        <w:rPr>
          <w:rFonts w:ascii="Times New Roman" w:hAnsi="Times New Roman"/>
          <w:color w:val="00B0F0"/>
        </w:rPr>
        <w:t xml:space="preserve">.There are many other </w:t>
      </w:r>
      <w:r w:rsidRPr="00B11332">
        <w:rPr>
          <w:rFonts w:ascii="Times New Roman" w:hAnsi="Times New Roman"/>
          <w:i/>
          <w:color w:val="00B0F0"/>
        </w:rPr>
        <w:t>A. thaliana</w:t>
      </w:r>
      <w:r w:rsidRPr="00B11332">
        <w:rPr>
          <w:rFonts w:ascii="Times New Roman" w:hAnsi="Times New Roman"/>
          <w:color w:val="00B0F0"/>
        </w:rPr>
        <w:t xml:space="preserve"> ecotypes that can be categorised as “summer” and “winter” based on their response to vernalisation </w:t>
      </w:r>
      <w:r w:rsidRPr="00B11332">
        <w:rPr>
          <w:rFonts w:ascii="Times New Roman" w:hAnsi="Times New Roman"/>
          <w:color w:val="00B0F0"/>
        </w:rPr>
        <w:fldChar w:fldCharType="begin" w:fldLock="1"/>
      </w:r>
      <w:r w:rsidRPr="00B11332">
        <w:rPr>
          <w:rFonts w:ascii="Times New Roman" w:hAnsi="Times New Roman"/>
          <w:color w:val="00B0F0"/>
        </w:rPr>
        <w:instrText>ADDIN CSL_CITATION { "citationItems" : [ { "id" : "ITEM-1", "itemData" : { "DOI" : "10.2307/2656807", "ISSN" : "00029122", "abstract" : "The germination and flowering responses to cold treatment were investigated in 32 ecotypes of Arabidopsis thaliana. A month-long cold treatment at the seed stage decreased the time until flowering in all but one strain, whereas a 3-d cold treatment had little, or the opposing effect. A month-long cold treatment at the rosette stage also decreased the time until flowering, but was less effective than seed cold treatment. Seed and rosette cold treatments did not have an additive effect on time until flowering. Cold treatment usually increased the speed of germination, however no clear response patterns for the probability of germination were detected. These findings are discussed in relation to the life cycle of the plant. CR - Copyright &amp;#169; 1999 Botanical Society of America", "author" : [ { "dropping-particle" : "", "family" : "Nordborg", "given" : "Magnus", "non-dropping-particle" : "", "parse-names" : false, "suffix" : "" }, { "dropping-particle" : "", "family" : "Bergelson", "given" : "Joy", "non-dropping-particle" : "", "parse-names" : false, "suffix" : "" } ], "container-title" : "American Journal of Botany", "id" : "ITEM-1", "issue" : "4", "issued" : { "date-parts" : [ [ "1999", "4", "1" ] ] }, "page" : "470-475", "publisher" : "Botanical Society of America", "title" : "The Effect of Seed and Rosette Cold Treatment on Germination and Flowering Time in Some Arabidopsis thaliana (Brassicaceae) Ecotypes", "type" : "article-journal", "volume" : "86" }, "uris" : [ "http://www.mendeley.com/documents/?uuid=24cfc1a4-5be0-4ab2-9c87-95486b3345e2" ] } ], "mendeley" : { "previouslyFormattedCitation" : "(Nordborg &amp; Bergelson 1999)" }, "properties" : { "noteIndex" : 0 }, "schema" : "https://github.com/citation-style-language/schema/raw/master/csl-citation.json" }</w:instrText>
      </w:r>
      <w:r w:rsidRPr="00B11332">
        <w:rPr>
          <w:rFonts w:ascii="Times New Roman" w:hAnsi="Times New Roman"/>
          <w:color w:val="00B0F0"/>
        </w:rPr>
        <w:fldChar w:fldCharType="separate"/>
      </w:r>
      <w:r w:rsidRPr="00B11332">
        <w:rPr>
          <w:rFonts w:ascii="Times New Roman" w:hAnsi="Times New Roman"/>
          <w:noProof/>
          <w:color w:val="00B0F0"/>
        </w:rPr>
        <w:t>(Nordborg &amp; Bergelson 1999)</w:t>
      </w:r>
      <w:r w:rsidRPr="00B11332">
        <w:rPr>
          <w:rFonts w:ascii="Times New Roman" w:hAnsi="Times New Roman"/>
          <w:color w:val="00B0F0"/>
        </w:rPr>
        <w:fldChar w:fldCharType="end"/>
      </w:r>
      <w:r w:rsidRPr="00B11332">
        <w:rPr>
          <w:rFonts w:ascii="Times New Roman" w:hAnsi="Times New Roman"/>
          <w:color w:val="00B0F0"/>
        </w:rPr>
        <w:t>.</w:t>
      </w:r>
    </w:p>
    <w:p w:rsidR="00B11332" w:rsidRPr="00B11332" w:rsidRDefault="00B11332" w:rsidP="00B11332">
      <w:pPr>
        <w:pStyle w:val="NoSpacing"/>
        <w:spacing w:line="360" w:lineRule="auto"/>
        <w:jc w:val="both"/>
        <w:rPr>
          <w:rFonts w:ascii="Times New Roman" w:hAnsi="Times New Roman"/>
          <w:color w:val="00B0F0"/>
        </w:rPr>
      </w:pPr>
    </w:p>
    <w:p w:rsidR="00B11332" w:rsidRPr="00B11332" w:rsidRDefault="00B11332" w:rsidP="00B11332">
      <w:pPr>
        <w:pStyle w:val="NoSpacing"/>
        <w:numPr>
          <w:ilvl w:val="0"/>
          <w:numId w:val="4"/>
        </w:numPr>
        <w:spacing w:line="360" w:lineRule="auto"/>
        <w:ind w:left="284" w:hanging="284"/>
        <w:jc w:val="both"/>
        <w:rPr>
          <w:rFonts w:ascii="Times New Roman" w:hAnsi="Times New Roman"/>
          <w:color w:val="00B0F0"/>
        </w:rPr>
      </w:pPr>
      <w:r w:rsidRPr="00B11332">
        <w:rPr>
          <w:rFonts w:ascii="Times New Roman" w:hAnsi="Times New Roman"/>
          <w:color w:val="00B0F0"/>
        </w:rPr>
        <w:t>This blue coloured section requires a lot of work – it is currently very poorly written, making it quite confusing!</w:t>
      </w:r>
      <w:r w:rsidRPr="00B11332">
        <w:rPr>
          <w:rFonts w:ascii="Times New Roman" w:hAnsi="Times New Roman"/>
          <w:color w:val="00B0F0"/>
        </w:rPr>
        <w:t xml:space="preserve">  </w:t>
      </w:r>
    </w:p>
    <w:p w:rsidR="00342A9B" w:rsidRPr="00342A9B" w:rsidRDefault="00342A9B" w:rsidP="00342A9B">
      <w:pPr>
        <w:pStyle w:val="NoSpacing"/>
        <w:spacing w:line="360" w:lineRule="auto"/>
        <w:jc w:val="both"/>
        <w:rPr>
          <w:rFonts w:ascii="Times New Roman" w:hAnsi="Times New Roman"/>
          <w:color w:val="00B0F0"/>
        </w:rPr>
      </w:pPr>
      <w:bookmarkStart w:id="4" w:name="_GoBack"/>
      <w:bookmarkEnd w:id="4"/>
    </w:p>
    <w:p w:rsidR="00A45699" w:rsidRPr="00A45699" w:rsidRDefault="00A45699" w:rsidP="00A45699">
      <w:pPr>
        <w:pStyle w:val="NoSpacing"/>
        <w:spacing w:line="360" w:lineRule="auto"/>
        <w:jc w:val="both"/>
        <w:rPr>
          <w:rFonts w:ascii="Times New Roman" w:hAnsi="Times New Roman"/>
          <w:color w:val="00B0F0"/>
        </w:rPr>
      </w:pPr>
    </w:p>
    <w:p w:rsidR="00A45699" w:rsidRPr="00A45699" w:rsidRDefault="00A45699" w:rsidP="00A45699">
      <w:pPr>
        <w:pStyle w:val="NoSpacing"/>
        <w:spacing w:line="360" w:lineRule="auto"/>
        <w:jc w:val="both"/>
        <w:rPr>
          <w:rFonts w:ascii="Times New Roman" w:hAnsi="Times New Roman"/>
          <w:color w:val="00B0F0"/>
        </w:rPr>
      </w:pPr>
    </w:p>
    <w:sectPr w:rsidR="00A45699" w:rsidRPr="00A45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54FF"/>
    <w:multiLevelType w:val="multilevel"/>
    <w:tmpl w:val="1D0E2BA8"/>
    <w:lvl w:ilvl="0">
      <w:start w:val="1"/>
      <w:numFmt w:val="decimal"/>
      <w:lvlText w:val="%1."/>
      <w:lvlJc w:val="left"/>
      <w:pPr>
        <w:ind w:left="675" w:hanging="675"/>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002B97"/>
    <w:multiLevelType w:val="hybridMultilevel"/>
    <w:tmpl w:val="A65CC436"/>
    <w:lvl w:ilvl="0" w:tplc="17D00D0E">
      <w:start w:val="1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380E50"/>
    <w:multiLevelType w:val="hybridMultilevel"/>
    <w:tmpl w:val="65120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60315B"/>
    <w:multiLevelType w:val="hybridMultilevel"/>
    <w:tmpl w:val="CA883768"/>
    <w:lvl w:ilvl="0" w:tplc="0C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EEB5B42"/>
    <w:multiLevelType w:val="multilevel"/>
    <w:tmpl w:val="5394CED0"/>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ECE"/>
    <w:rsid w:val="000410B5"/>
    <w:rsid w:val="001F1F89"/>
    <w:rsid w:val="0023293F"/>
    <w:rsid w:val="00244317"/>
    <w:rsid w:val="00342A9B"/>
    <w:rsid w:val="00494065"/>
    <w:rsid w:val="005316BE"/>
    <w:rsid w:val="005A5647"/>
    <w:rsid w:val="005C66BA"/>
    <w:rsid w:val="00631C5D"/>
    <w:rsid w:val="00817002"/>
    <w:rsid w:val="008173C1"/>
    <w:rsid w:val="00994721"/>
    <w:rsid w:val="009A0ECE"/>
    <w:rsid w:val="009C29A6"/>
    <w:rsid w:val="009D0C31"/>
    <w:rsid w:val="00A45699"/>
    <w:rsid w:val="00A67AF0"/>
    <w:rsid w:val="00B11332"/>
    <w:rsid w:val="00C11E0B"/>
    <w:rsid w:val="00E156D5"/>
    <w:rsid w:val="00E73409"/>
    <w:rsid w:val="00E8574B"/>
    <w:rsid w:val="00E910B2"/>
    <w:rsid w:val="00EC5381"/>
    <w:rsid w:val="00F910CF"/>
    <w:rsid w:val="00FE44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9A0ECE"/>
    <w:rPr>
      <w:rFonts w:ascii="Arial" w:eastAsia="Times New Roman" w:hAnsi="Arial" w:cs="Times New Roman"/>
      <w:sz w:val="24"/>
    </w:rPr>
  </w:style>
  <w:style w:type="paragraph" w:styleId="Heading1">
    <w:name w:val="heading 1"/>
    <w:basedOn w:val="Normal"/>
    <w:next w:val="Normal"/>
    <w:link w:val="Heading1Char"/>
    <w:uiPriority w:val="9"/>
    <w:qFormat/>
    <w:rsid w:val="009A0ECE"/>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semiHidden/>
    <w:unhideWhenUsed/>
    <w:qFormat/>
    <w:rsid w:val="005A56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CE"/>
    <w:rPr>
      <w:rFonts w:ascii="Arial" w:eastAsiaTheme="majorEastAsia" w:hAnsi="Arial" w:cs="Times New Roman"/>
      <w:b/>
      <w:bCs/>
      <w:kern w:val="32"/>
      <w:sz w:val="32"/>
      <w:szCs w:val="32"/>
      <w:lang w:val="en-US"/>
    </w:rPr>
  </w:style>
  <w:style w:type="character" w:styleId="CommentReference">
    <w:name w:val="annotation reference"/>
    <w:basedOn w:val="DefaultParagraphFont"/>
    <w:uiPriority w:val="99"/>
    <w:semiHidden/>
    <w:unhideWhenUsed/>
    <w:rsid w:val="009A0ECE"/>
    <w:rPr>
      <w:sz w:val="16"/>
      <w:szCs w:val="16"/>
    </w:rPr>
  </w:style>
  <w:style w:type="paragraph" w:styleId="CommentText">
    <w:name w:val="annotation text"/>
    <w:basedOn w:val="Normal"/>
    <w:link w:val="CommentTextChar"/>
    <w:uiPriority w:val="99"/>
    <w:semiHidden/>
    <w:unhideWhenUsed/>
    <w:rsid w:val="009A0ECE"/>
    <w:pPr>
      <w:spacing w:line="240" w:lineRule="auto"/>
    </w:pPr>
    <w:rPr>
      <w:sz w:val="20"/>
      <w:szCs w:val="20"/>
    </w:rPr>
  </w:style>
  <w:style w:type="character" w:customStyle="1" w:styleId="CommentTextChar">
    <w:name w:val="Comment Text Char"/>
    <w:basedOn w:val="DefaultParagraphFont"/>
    <w:link w:val="CommentText"/>
    <w:uiPriority w:val="99"/>
    <w:semiHidden/>
    <w:rsid w:val="009A0ECE"/>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9A0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CE"/>
    <w:rPr>
      <w:rFonts w:ascii="Tahoma" w:eastAsia="Times New Roman" w:hAnsi="Tahoma" w:cs="Tahoma"/>
      <w:sz w:val="16"/>
      <w:szCs w:val="16"/>
    </w:rPr>
  </w:style>
  <w:style w:type="paragraph" w:styleId="NoSpacing">
    <w:name w:val="No Spacing"/>
    <w:uiPriority w:val="1"/>
    <w:qFormat/>
    <w:rsid w:val="009A0ECE"/>
    <w:pPr>
      <w:spacing w:after="0" w:line="240" w:lineRule="auto"/>
    </w:pPr>
    <w:rPr>
      <w:rFonts w:ascii="Arial" w:eastAsia="Times New Roman" w:hAnsi="Arial" w:cs="Times New Roman"/>
      <w:sz w:val="24"/>
    </w:rPr>
  </w:style>
  <w:style w:type="character" w:customStyle="1" w:styleId="Heading2Char">
    <w:name w:val="Heading 2 Char"/>
    <w:basedOn w:val="DefaultParagraphFont"/>
    <w:link w:val="Heading2"/>
    <w:uiPriority w:val="9"/>
    <w:semiHidden/>
    <w:rsid w:val="005A564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9A0ECE"/>
    <w:rPr>
      <w:rFonts w:ascii="Arial" w:eastAsia="Times New Roman" w:hAnsi="Arial" w:cs="Times New Roman"/>
      <w:sz w:val="24"/>
    </w:rPr>
  </w:style>
  <w:style w:type="paragraph" w:styleId="Heading1">
    <w:name w:val="heading 1"/>
    <w:basedOn w:val="Normal"/>
    <w:next w:val="Normal"/>
    <w:link w:val="Heading1Char"/>
    <w:uiPriority w:val="9"/>
    <w:qFormat/>
    <w:rsid w:val="009A0ECE"/>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semiHidden/>
    <w:unhideWhenUsed/>
    <w:qFormat/>
    <w:rsid w:val="005A56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CE"/>
    <w:rPr>
      <w:rFonts w:ascii="Arial" w:eastAsiaTheme="majorEastAsia" w:hAnsi="Arial" w:cs="Times New Roman"/>
      <w:b/>
      <w:bCs/>
      <w:kern w:val="32"/>
      <w:sz w:val="32"/>
      <w:szCs w:val="32"/>
      <w:lang w:val="en-US"/>
    </w:rPr>
  </w:style>
  <w:style w:type="character" w:styleId="CommentReference">
    <w:name w:val="annotation reference"/>
    <w:basedOn w:val="DefaultParagraphFont"/>
    <w:uiPriority w:val="99"/>
    <w:semiHidden/>
    <w:unhideWhenUsed/>
    <w:rsid w:val="009A0ECE"/>
    <w:rPr>
      <w:sz w:val="16"/>
      <w:szCs w:val="16"/>
    </w:rPr>
  </w:style>
  <w:style w:type="paragraph" w:styleId="CommentText">
    <w:name w:val="annotation text"/>
    <w:basedOn w:val="Normal"/>
    <w:link w:val="CommentTextChar"/>
    <w:uiPriority w:val="99"/>
    <w:semiHidden/>
    <w:unhideWhenUsed/>
    <w:rsid w:val="009A0ECE"/>
    <w:pPr>
      <w:spacing w:line="240" w:lineRule="auto"/>
    </w:pPr>
    <w:rPr>
      <w:sz w:val="20"/>
      <w:szCs w:val="20"/>
    </w:rPr>
  </w:style>
  <w:style w:type="character" w:customStyle="1" w:styleId="CommentTextChar">
    <w:name w:val="Comment Text Char"/>
    <w:basedOn w:val="DefaultParagraphFont"/>
    <w:link w:val="CommentText"/>
    <w:uiPriority w:val="99"/>
    <w:semiHidden/>
    <w:rsid w:val="009A0ECE"/>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9A0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CE"/>
    <w:rPr>
      <w:rFonts w:ascii="Tahoma" w:eastAsia="Times New Roman" w:hAnsi="Tahoma" w:cs="Tahoma"/>
      <w:sz w:val="16"/>
      <w:szCs w:val="16"/>
    </w:rPr>
  </w:style>
  <w:style w:type="paragraph" w:styleId="NoSpacing">
    <w:name w:val="No Spacing"/>
    <w:uiPriority w:val="1"/>
    <w:qFormat/>
    <w:rsid w:val="009A0ECE"/>
    <w:pPr>
      <w:spacing w:after="0" w:line="240" w:lineRule="auto"/>
    </w:pPr>
    <w:rPr>
      <w:rFonts w:ascii="Arial" w:eastAsia="Times New Roman" w:hAnsi="Arial" w:cs="Times New Roman"/>
      <w:sz w:val="24"/>
    </w:rPr>
  </w:style>
  <w:style w:type="character" w:customStyle="1" w:styleId="Heading2Char">
    <w:name w:val="Heading 2 Char"/>
    <w:basedOn w:val="DefaultParagraphFont"/>
    <w:link w:val="Heading2"/>
    <w:uiPriority w:val="9"/>
    <w:semiHidden/>
    <w:rsid w:val="005A564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9132</Words>
  <Characters>52053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61063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University of Newcastle</cp:lastModifiedBy>
  <cp:revision>7</cp:revision>
  <dcterms:created xsi:type="dcterms:W3CDTF">2014-11-23T23:37:00Z</dcterms:created>
  <dcterms:modified xsi:type="dcterms:W3CDTF">2014-11-25T00:23:00Z</dcterms:modified>
</cp:coreProperties>
</file>