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9F5" w:rsidRPr="00B959F5" w:rsidRDefault="00B959F5" w:rsidP="007D30AC">
      <w:pPr>
        <w:pStyle w:val="NoSpacing"/>
        <w:numPr>
          <w:ilvl w:val="0"/>
          <w:numId w:val="1"/>
        </w:numPr>
        <w:spacing w:line="480" w:lineRule="auto"/>
        <w:ind w:left="426" w:hanging="426"/>
        <w:jc w:val="both"/>
        <w:rPr>
          <w:b/>
        </w:rPr>
      </w:pPr>
      <w:r w:rsidRPr="00B959F5">
        <w:rPr>
          <w:b/>
          <w:sz w:val="28"/>
        </w:rPr>
        <w:t>The Evolution of Vernalisation in Flowering Plants</w:t>
      </w:r>
    </w:p>
    <w:p w:rsidR="00B959F5" w:rsidRDefault="00B959F5" w:rsidP="00B959F5">
      <w:pPr>
        <w:pStyle w:val="NoSpacing"/>
        <w:spacing w:line="480" w:lineRule="auto"/>
        <w:jc w:val="both"/>
      </w:pPr>
    </w:p>
    <w:p w:rsidR="002C6B3C" w:rsidRDefault="00B959F5" w:rsidP="00B959F5">
      <w:pPr>
        <w:pStyle w:val="NoSpacing"/>
        <w:spacing w:line="480" w:lineRule="auto"/>
        <w:jc w:val="both"/>
      </w:pPr>
      <w:r w:rsidRPr="00ED2D4C">
        <w:t>In flowering plants,</w:t>
      </w:r>
      <w:r>
        <w:t xml:space="preserve"> sensing surrounding environmental conditions and regulating</w:t>
      </w:r>
      <w:r w:rsidRPr="00ED2D4C">
        <w:t xml:space="preserve"> flowering time</w:t>
      </w:r>
      <w:r>
        <w:t xml:space="preserve"> to tightly correspond with the changing environment is the </w:t>
      </w:r>
      <w:r w:rsidRPr="00ED2D4C">
        <w:t>key to maxim</w:t>
      </w:r>
      <w:r>
        <w:t>ising</w:t>
      </w:r>
      <w:r w:rsidRPr="00ED2D4C">
        <w:t xml:space="preserve"> reproduction</w:t>
      </w:r>
      <w:r>
        <w:t xml:space="preserve"> potential</w:t>
      </w:r>
      <w:r w:rsidRPr="00ED2D4C">
        <w:t xml:space="preserve">. </w:t>
      </w:r>
      <w:r>
        <w:t xml:space="preserve">Flowering too early can result in damage to delicate reproductive organs during unseasonal cold ‘snaps’, while flowering too late could result in the plant missing out on favourable spring time growing conditions. Crop planting schedules are planned to specifically exploit a plant’s mechanisms to respond to environmental cues, such as vernalisation, to maximise yield. While individual plant species respond differently at the genetic level to their changing environment, the predominant mechanism used by plants is to </w:t>
      </w:r>
      <w:proofErr w:type="gramStart"/>
      <w:r>
        <w:t>regulate  their</w:t>
      </w:r>
      <w:proofErr w:type="gramEnd"/>
      <w:r>
        <w:t xml:space="preserve"> time to transition from vegetative to reproductive growth.</w:t>
      </w:r>
    </w:p>
    <w:p w:rsidR="00B959F5" w:rsidRPr="00B959F5" w:rsidRDefault="00B959F5" w:rsidP="00B959F5">
      <w:pPr>
        <w:pStyle w:val="NoSpacing"/>
        <w:spacing w:line="480" w:lineRule="auto"/>
        <w:jc w:val="both"/>
      </w:pPr>
    </w:p>
    <w:p w:rsidR="00B959F5" w:rsidRPr="00B959F5" w:rsidRDefault="00B959F5" w:rsidP="007D30AC">
      <w:pPr>
        <w:pStyle w:val="NoSpacing"/>
        <w:numPr>
          <w:ilvl w:val="0"/>
          <w:numId w:val="1"/>
        </w:numPr>
        <w:spacing w:line="480" w:lineRule="auto"/>
        <w:ind w:left="426" w:hanging="426"/>
        <w:jc w:val="both"/>
        <w:rPr>
          <w:rFonts w:cs="Arial"/>
          <w:b/>
          <w:sz w:val="28"/>
        </w:rPr>
      </w:pPr>
      <w:r w:rsidRPr="00B959F5">
        <w:rPr>
          <w:rFonts w:cs="Arial"/>
          <w:b/>
          <w:sz w:val="28"/>
        </w:rPr>
        <w:t>The Vernalisation Response</w:t>
      </w:r>
    </w:p>
    <w:p w:rsidR="00B959F5" w:rsidRDefault="00B959F5" w:rsidP="00B959F5">
      <w:pPr>
        <w:pStyle w:val="NoSpacing"/>
        <w:spacing w:line="480" w:lineRule="auto"/>
        <w:jc w:val="both"/>
        <w:rPr>
          <w:rFonts w:cs="Arial"/>
        </w:rPr>
      </w:pPr>
    </w:p>
    <w:p w:rsidR="00B959F5" w:rsidRDefault="00B959F5" w:rsidP="00B959F5">
      <w:pPr>
        <w:pStyle w:val="NoSpacing"/>
        <w:spacing w:line="480" w:lineRule="auto"/>
        <w:jc w:val="both"/>
        <w:rPr>
          <w:rFonts w:cs="Arial"/>
        </w:rPr>
      </w:pPr>
      <w:r w:rsidRPr="00B959F5">
        <w:rPr>
          <w:rFonts w:cs="Arial"/>
        </w:rPr>
        <w:t xml:space="preserve">Vernalisation is characterised by a prolonged </w:t>
      </w:r>
      <w:r>
        <w:rPr>
          <w:rFonts w:cs="Arial"/>
        </w:rPr>
        <w:t xml:space="preserve">exposure </w:t>
      </w:r>
      <w:r w:rsidRPr="00B959F5">
        <w:rPr>
          <w:rFonts w:cs="Arial"/>
        </w:rPr>
        <w:t xml:space="preserve">(a period of greater than ten days) to low, but non-freezing temperatures. Vernalisation (from the Latin </w:t>
      </w:r>
      <w:proofErr w:type="spellStart"/>
      <w:r w:rsidRPr="00B959F5">
        <w:rPr>
          <w:rFonts w:cs="Arial"/>
          <w:i/>
        </w:rPr>
        <w:t>vernum</w:t>
      </w:r>
      <w:proofErr w:type="spellEnd"/>
      <w:r w:rsidRPr="00B959F5">
        <w:rPr>
          <w:rFonts w:cs="Arial"/>
        </w:rPr>
        <w:t xml:space="preserve">, meaning </w:t>
      </w:r>
      <w:r w:rsidRPr="00B959F5">
        <w:rPr>
          <w:rFonts w:cs="Arial"/>
          <w:i/>
        </w:rPr>
        <w:t>spring</w:t>
      </w:r>
      <w:r w:rsidRPr="00B959F5">
        <w:rPr>
          <w:rFonts w:cs="Arial"/>
        </w:rPr>
        <w:t xml:space="preserve">), and its effect on harvest time and crop yield has been a central plant biology research focus for over 150 years </w:t>
      </w:r>
      <w:r w:rsidRPr="00B959F5">
        <w:rPr>
          <w:rFonts w:cs="Arial"/>
        </w:rPr>
        <w:fldChar w:fldCharType="begin" w:fldLock="1"/>
      </w:r>
      <w:r w:rsidRPr="00B959F5">
        <w:rPr>
          <w:rFonts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"id" : "ITEM-2", "itemData" : { "author" : [ { "dropping-particle" : "", "family" : "Gassner", "given" : "Gustav", "non-dropping-particle" : "", "parse-names" : false, "suffix" : "" } ], "container-title" : "Zeitschrift f\u00fcr Botanik", "id" : "ITEM-2", "issued" : { "date-parts" : [ [ "1918" ] ] }, "page" : "417-480", "title" : "Beitr\u00e4ge zur physiologiischen Charakteristik sommer- und winterannueller Gew\u00e4chse, insbesondere der Getreidepflanzen.", "type" : "article-journal", "volume" : "10" }, "uris" : [ "http://www.mendeley.com/documents/?uuid=2409ae41-2c5d-4076-956e-024a7532e110" ] } ], "mendeley" : { "formattedCitation" : "(Klippart 1857; Gassner 1918)", "plainTextFormattedCitation" : "(Klippart 1857; Gassner 1918)", "previouslyFormattedCitation" : "(Klippart 1857; Gassner 1918)" }, "properties" : { "noteIndex" : 0 }, "schema" : "https://github.com/citation-style-language/schema/raw/master/csl-citation.json" }</w:instrText>
      </w:r>
      <w:r w:rsidRPr="00B959F5">
        <w:rPr>
          <w:rFonts w:cs="Arial"/>
        </w:rPr>
        <w:fldChar w:fldCharType="separate"/>
      </w:r>
      <w:r w:rsidRPr="00B959F5">
        <w:rPr>
          <w:rFonts w:cs="Arial"/>
          <w:noProof/>
        </w:rPr>
        <w:t>(Klippart 1857; Gassner 1918)</w:t>
      </w:r>
      <w:r w:rsidRPr="00B959F5">
        <w:rPr>
          <w:rFonts w:cs="Arial"/>
        </w:rPr>
        <w:fldChar w:fldCharType="end"/>
      </w:r>
      <w:r w:rsidRPr="00B959F5">
        <w:rPr>
          <w:rFonts w:cs="Arial"/>
        </w:rPr>
        <w:t>. The temperature at which the vernalisation response is triggered differs widely between individual crop species, and even between cultivars of the same species (</w:t>
      </w:r>
      <w:proofErr w:type="gramStart"/>
      <w:r w:rsidRPr="00B959F5">
        <w:rPr>
          <w:rFonts w:cs="Arial"/>
        </w:rPr>
        <w:t>see</w:t>
      </w:r>
      <w:proofErr w:type="gramEnd"/>
      <w:r w:rsidRPr="00B959F5">
        <w:rPr>
          <w:rFonts w:cs="Arial"/>
        </w:rPr>
        <w:t xml:space="preserve"> Table 1). It is theorised that the threshold temperature that triggers a vernalisation response can be calculated by examining the rate of growth under a range of temperatures, extrapolating the curve, then selecting a temperature a few degrees above the inferred basal temperature </w:t>
      </w:r>
      <w:r w:rsidRPr="00B959F5">
        <w:rPr>
          <w:rFonts w:cs="Arial"/>
        </w:rPr>
        <w:fldChar w:fldCharType="begin" w:fldLock="1"/>
      </w:r>
      <w:r w:rsidRPr="00B959F5">
        <w:rPr>
          <w:rFonts w:cs="Arial"/>
        </w:rPr>
        <w:instrText>ADDIN CSL_CITATION { "citationItems" : [ { "id" : "ITEM-1", "itemData" : { "author" : [ { "dropping-particle" : "", "family" : "Angus", "given" : "J. F.", "non-dropping-particle" : "", "parse-names" : false, "suffix" : "" }, { "dropping-particle" : "", "family" : "Cunningham", "given" : "R. B.", "non-dropping-particle" : "", "parse-names" : false, "suffix" : "" }, { "dropping-particle" : "", "family" : "Moncur", "given" : "M. W.", "non-dropping-particle" : "", "parse-names" : false, "suffix" : "" }, { "dropping-particle" : "", "family" : "MacKenzie", "given" : "D. H.", "non-dropping-particle" : "", "parse-names" : false, "suffix" : "" } ], "container-title" : "Field Crop Research", "id" : "ITEM-1", "issued" : { "date-parts" : [ [ "1980" ] ] }, "page" : "365-378", "title" : "Phasic development in field crops. I. Thermal response in the seedling phase", "type" : "article-journal", "volume" : "3" }, "uris" : [ "http://www.mendeley.com/documents/?uuid=34d9bfc7-7e49-4b3f-95e9-ef66446f6d00" ] } ], "mendeley" : { "formattedCitation" : "(Angus et al. 1980)", "plainTextFormattedCitation" : "(Angus et al. 1980)", "previouslyFormattedCitation" : "(Angus et al. 1980)" }, "properties" : { "noteIndex" : 0 }, "schema" : "https://github.com/citation-style-language/schema/raw/master/csl-citation.json" }</w:instrText>
      </w:r>
      <w:r w:rsidRPr="00B959F5">
        <w:rPr>
          <w:rFonts w:cs="Arial"/>
        </w:rPr>
        <w:fldChar w:fldCharType="separate"/>
      </w:r>
      <w:r w:rsidRPr="00B959F5">
        <w:rPr>
          <w:rFonts w:cs="Arial"/>
          <w:noProof/>
        </w:rPr>
        <w:t>(Angus et al. 1980)</w:t>
      </w:r>
      <w:r w:rsidRPr="00B959F5">
        <w:rPr>
          <w:rFonts w:cs="Arial"/>
        </w:rPr>
        <w:fldChar w:fldCharType="end"/>
      </w:r>
      <w:r w:rsidRPr="00B959F5">
        <w:rPr>
          <w:rFonts w:cs="Arial"/>
        </w:rPr>
        <w:t>. Sugar beet (</w:t>
      </w:r>
      <w:r w:rsidRPr="00B959F5">
        <w:rPr>
          <w:rFonts w:cs="Arial"/>
          <w:i/>
        </w:rPr>
        <w:t>Beta vulgaris</w:t>
      </w:r>
      <w:r w:rsidRPr="00B959F5">
        <w:rPr>
          <w:rFonts w:cs="Arial"/>
        </w:rPr>
        <w:t>), and carrot (</w:t>
      </w:r>
      <w:proofErr w:type="spellStart"/>
      <w:r w:rsidRPr="00B959F5">
        <w:rPr>
          <w:rFonts w:cs="Arial"/>
          <w:i/>
        </w:rPr>
        <w:t>Daucus</w:t>
      </w:r>
      <w:proofErr w:type="spellEnd"/>
      <w:r w:rsidRPr="00B959F5">
        <w:rPr>
          <w:rFonts w:cs="Arial"/>
          <w:i/>
        </w:rPr>
        <w:t xml:space="preserve"> </w:t>
      </w:r>
      <w:proofErr w:type="spellStart"/>
      <w:r w:rsidRPr="00B959F5">
        <w:rPr>
          <w:rFonts w:cs="Arial"/>
          <w:i/>
        </w:rPr>
        <w:t>carota</w:t>
      </w:r>
      <w:proofErr w:type="spellEnd"/>
      <w:r w:rsidRPr="00B959F5">
        <w:rPr>
          <w:rFonts w:cs="Arial"/>
        </w:rPr>
        <w:t>), must be exposed to vernalisation before the</w:t>
      </w:r>
      <w:r>
        <w:rPr>
          <w:rFonts w:cs="Arial"/>
        </w:rPr>
        <w:t>se</w:t>
      </w:r>
      <w:r w:rsidRPr="00B959F5">
        <w:rPr>
          <w:rFonts w:cs="Arial"/>
        </w:rPr>
        <w:t xml:space="preserve"> plant</w:t>
      </w:r>
      <w:r>
        <w:rPr>
          <w:rFonts w:cs="Arial"/>
        </w:rPr>
        <w:t>s</w:t>
      </w:r>
      <w:r w:rsidRPr="00B959F5">
        <w:rPr>
          <w:rFonts w:cs="Arial"/>
        </w:rPr>
        <w:t xml:space="preserve"> </w:t>
      </w:r>
      <w:r>
        <w:rPr>
          <w:rFonts w:cs="Arial"/>
        </w:rPr>
        <w:t>are</w:t>
      </w:r>
      <w:r w:rsidRPr="00B959F5">
        <w:rPr>
          <w:rFonts w:cs="Arial"/>
        </w:rPr>
        <w:t xml:space="preserve"> able to transition to flowering (an </w:t>
      </w:r>
      <w:r w:rsidRPr="00B959F5">
        <w:rPr>
          <w:rFonts w:cs="Arial"/>
          <w:i/>
        </w:rPr>
        <w:t>absolute</w:t>
      </w:r>
      <w:r w:rsidRPr="00B959F5">
        <w:rPr>
          <w:rFonts w:cs="Arial"/>
        </w:rPr>
        <w:t xml:space="preserve"> vernalisation response) </w:t>
      </w:r>
      <w:r w:rsidRPr="00B959F5">
        <w:rPr>
          <w:rFonts w:cs="Arial"/>
        </w:rPr>
        <w:fldChar w:fldCharType="begin" w:fldLock="1"/>
      </w:r>
      <w:r w:rsidRPr="00B959F5">
        <w:rPr>
          <w:rFonts w:cs="Arial"/>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"id" : "ITEM-2", "itemData" : { "DOI" : "10.1007/s00122-012-1989-1", "ISSN" : "0040-5752", "author" : [ { "dropping-particle" : "", "family" : "Alessandro", "given" : "Mar\u00edaS.", "non-dropping-particle" : "", "parse-names" : false, "suffix" : "" }, { "dropping-particle" : "", "family" : "Galmarini", "given" : "ClaudioR.", "non-dropping-particle" : "", "parse-names" : false, "suffix" : "" }, { "dropping-particle" : "", "family" : "Iorizzo", "given" : "Massimo", "non-dropping-particle" : "", "parse-names" : false, "suffix" : "" }, { "dropping-particle" : "", "family" : "Simon", "given" : "PhilippW.", "non-dropping-particle" : "", "parse-names" : false, "suffix" : "" } ], "container-title" : "Theoretical and Applied Genetics", "id" : "ITEM-2", "issue" : "2", "issued" : { "date-parts" : [ [ "2013" ] ] }, "language" : "English", "page" : "415-423", "publisher" : "Springer-Verlag", "title" : "Molecular mapping of vernalization requirement and fertility restoration genes in carrot", "type" : "article-journal", "volume" : "126" }, "uris" : [ "http://www.mendeley.com/documents/?uuid=c91cfea6-1269-457f-b015-a5312ebe4c57" ] } ], "mendeley" : { "formattedCitation" : "(Dijk et al. 1997; Alessandro et al. 2013)", "plainTextFormattedCitation" : "(Dijk et al. 1997; Alessandro et al. 2013)", "previouslyFormattedCitation" : "(Dijk et al. 1997; Alessandro et al. 2013)" }, "properties" : { "noteIndex" : 0 }, "schema" : "https://github.com/citation-style-language/schema/raw/master/csl-citation.json" }</w:instrText>
      </w:r>
      <w:r w:rsidRPr="00B959F5">
        <w:rPr>
          <w:rFonts w:cs="Arial"/>
        </w:rPr>
        <w:fldChar w:fldCharType="separate"/>
      </w:r>
      <w:r w:rsidRPr="00B959F5">
        <w:rPr>
          <w:rFonts w:cs="Arial"/>
          <w:noProof/>
        </w:rPr>
        <w:t>(Dijk et al. 1997; Alessandro et al. 2013)</w:t>
      </w:r>
      <w:r w:rsidRPr="00B959F5">
        <w:rPr>
          <w:rFonts w:cs="Arial"/>
        </w:rPr>
        <w:fldChar w:fldCharType="end"/>
      </w:r>
      <w:r w:rsidRPr="00B959F5">
        <w:rPr>
          <w:rFonts w:cs="Arial"/>
        </w:rPr>
        <w:t>. However, in wild populations</w:t>
      </w:r>
      <w:r>
        <w:rPr>
          <w:rFonts w:cs="Arial"/>
        </w:rPr>
        <w:t xml:space="preserve"> of these two species</w:t>
      </w:r>
      <w:r w:rsidRPr="00B959F5">
        <w:rPr>
          <w:rFonts w:cs="Arial"/>
        </w:rPr>
        <w:t xml:space="preserve">, plants grown in </w:t>
      </w:r>
      <w:r w:rsidRPr="00B959F5">
        <w:rPr>
          <w:rFonts w:cs="Arial"/>
        </w:rPr>
        <w:lastRenderedPageBreak/>
        <w:t>warmer temperatures require a shorter period of vernalisation to trigger flowering. In species where vernalisation is not an essential requirement for flowering transition (a</w:t>
      </w:r>
      <w:r w:rsidRPr="00B959F5">
        <w:rPr>
          <w:rFonts w:cs="Arial"/>
          <w:i/>
        </w:rPr>
        <w:t xml:space="preserve"> facultative</w:t>
      </w:r>
      <w:r w:rsidRPr="00B959F5">
        <w:rPr>
          <w:rFonts w:cs="Arial"/>
        </w:rPr>
        <w:t xml:space="preserve"> vernalisation response), such as </w:t>
      </w:r>
      <w:proofErr w:type="spellStart"/>
      <w:r w:rsidRPr="00B959F5">
        <w:rPr>
          <w:rFonts w:cs="Arial"/>
          <w:i/>
        </w:rPr>
        <w:t>Arabisopsis</w:t>
      </w:r>
      <w:proofErr w:type="spellEnd"/>
      <w:r w:rsidRPr="00B959F5">
        <w:rPr>
          <w:rFonts w:cs="Arial"/>
        </w:rPr>
        <w:t xml:space="preserve"> </w:t>
      </w:r>
      <w:r w:rsidRPr="00B959F5">
        <w:rPr>
          <w:rFonts w:cs="Arial"/>
          <w:i/>
        </w:rPr>
        <w:t xml:space="preserve">thaliana </w:t>
      </w:r>
      <w:r w:rsidRPr="00B959F5">
        <w:rPr>
          <w:rFonts w:cs="Arial"/>
        </w:rPr>
        <w:t>(</w:t>
      </w:r>
      <w:r w:rsidRPr="00B959F5">
        <w:rPr>
          <w:rFonts w:cs="Arial"/>
          <w:i/>
        </w:rPr>
        <w:t>Arabidopsis</w:t>
      </w:r>
      <w:r>
        <w:rPr>
          <w:rFonts w:cs="Arial"/>
        </w:rPr>
        <w:t>;</w:t>
      </w:r>
      <w:r w:rsidRPr="00B959F5">
        <w:rPr>
          <w:rFonts w:cs="Arial"/>
        </w:rPr>
        <w:t xml:space="preserve"> </w:t>
      </w:r>
      <w:r w:rsidRPr="00B959F5">
        <w:rPr>
          <w:rFonts w:cs="Arial"/>
        </w:rPr>
        <w:fldChar w:fldCharType="begin" w:fldLock="1"/>
      </w:r>
      <w:r w:rsidRPr="00B959F5">
        <w:rPr>
          <w:rFonts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"id" : "ITEM-2", "itemData" : { "ISSN" : "0028-0836", "author" : [ { "dropping-particle" : "", "family" : "Bastow", "given" : "Ruth", "non-dropping-particle" : "", "parse-names" : false, "suffix" : "" }, { "dropping-particle" : "", "family" : "Mylne", "given" : "Joshua S", "non-dropping-particle" : "", "parse-names" : false, "suffix" : "" }, { "dropping-particle" : "", "family" : "Lister", "given" : "Clare", "non-dropping-particle" : "", "parse-names" : false, "suffix" : "" }, { "dropping-particle" : "", "family" : "Lippman", "given" : "Zachary", "non-dropping-particle" : "", "parse-names" : false, "suffix" : "" }, { "dropping-particle" : "", "family" : "Martienssen", "given" : "Robert A", "non-dropping-particle" : "", "parse-names" : false, "suffix" : "" }, { "dropping-particle" : "", "family" : "Dean", "given" : "Caroline", "non-dropping-particle" : "", "parse-names" : false, "suffix" : "" } ], "container-title" : "Nature", "id" : "ITEM-2", "issue" : "6970", "issued" : { "date-parts" : [ [ "2004", "1", "8" ] ] }, "note" : "10.1038/nature02269", "page" : "164-167", "title" : "Vernalization requires epigenetic silencing of FLC by histone methylation", "type" : "article-journal", "volume" : "427" }, "uris" : [ "http://www.mendeley.com/documents/?uuid=f6baa43c-0292-490e-bde9-fe1e590f54d6" ] } ], "mendeley" : { "formattedCitation" : "(Burn et al. 1993; Bastow et al. 2004)", "plainTextFormattedCitation" : "(Burn et al. 1993; Bastow et al. 2004)", "previouslyFormattedCitation" : "(Burn et al. 1993; Bastow et al. 2004)" }, "properties" : { "noteIndex" : 0 }, "schema" : "https://github.com/citation-style-language/schema/raw/master/csl-citation.json" }</w:instrText>
      </w:r>
      <w:r w:rsidRPr="00B959F5">
        <w:rPr>
          <w:rFonts w:cs="Arial"/>
        </w:rPr>
        <w:fldChar w:fldCharType="separate"/>
      </w:r>
      <w:r w:rsidRPr="00B959F5">
        <w:rPr>
          <w:rFonts w:cs="Arial"/>
          <w:noProof/>
        </w:rPr>
        <w:t>Burn et al. 1993; Bastow et al. 2004)</w:t>
      </w:r>
      <w:r w:rsidRPr="00B959F5">
        <w:rPr>
          <w:rFonts w:cs="Arial"/>
        </w:rPr>
        <w:fldChar w:fldCharType="end"/>
      </w:r>
      <w:r w:rsidRPr="00B959F5">
        <w:rPr>
          <w:rFonts w:cs="Arial"/>
        </w:rPr>
        <w:t>, narrow leaf lupin (</w:t>
      </w:r>
      <w:proofErr w:type="spellStart"/>
      <w:r w:rsidRPr="00B959F5">
        <w:rPr>
          <w:rFonts w:cs="Arial"/>
          <w:i/>
        </w:rPr>
        <w:t>Lupinus</w:t>
      </w:r>
      <w:proofErr w:type="spellEnd"/>
      <w:r w:rsidRPr="00B959F5">
        <w:rPr>
          <w:rFonts w:cs="Arial"/>
          <w:i/>
        </w:rPr>
        <w:t xml:space="preserve"> </w:t>
      </w:r>
      <w:proofErr w:type="spellStart"/>
      <w:r w:rsidRPr="00B959F5">
        <w:rPr>
          <w:rFonts w:cs="Arial"/>
          <w:i/>
        </w:rPr>
        <w:t>Augustifolius</w:t>
      </w:r>
      <w:proofErr w:type="spellEnd"/>
      <w:r>
        <w:rPr>
          <w:rFonts w:cs="Arial"/>
        </w:rPr>
        <w:t>;</w:t>
      </w:r>
      <w:r w:rsidRPr="00B959F5">
        <w:rPr>
          <w:rFonts w:cs="Arial"/>
        </w:rPr>
        <w:t xml:space="preserve"> </w:t>
      </w:r>
      <w:r w:rsidRPr="00B959F5">
        <w:rPr>
          <w:rFonts w:cs="Arial"/>
        </w:rPr>
        <w:fldChar w:fldCharType="begin" w:fldLock="1"/>
      </w:r>
      <w:r w:rsidRPr="00B959F5">
        <w:rPr>
          <w:rFonts w:cs="Arial"/>
        </w:rPr>
        <w:instrText>ADDIN CSL_CITATION { "citationItems" : [ { "id" : "ITEM-1",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"ITEM-1",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"(Landers 1995)", "plainTextFormattedCitation" : "(Landers 1995)", "previouslyFormattedCitation" : "(Landers 1995)" }, "properties" : { "noteIndex" : 0 }, "schema" : "https://github.com/citation-style-language/schema/raw/master/csl-citation.json" }</w:instrText>
      </w:r>
      <w:r w:rsidRPr="00B959F5">
        <w:rPr>
          <w:rFonts w:cs="Arial"/>
        </w:rPr>
        <w:fldChar w:fldCharType="separate"/>
      </w:r>
      <w:r w:rsidRPr="00B959F5">
        <w:rPr>
          <w:rFonts w:cs="Arial"/>
          <w:noProof/>
        </w:rPr>
        <w:t>Landers 1995)</w:t>
      </w:r>
      <w:r w:rsidRPr="00B959F5">
        <w:rPr>
          <w:rFonts w:cs="Arial"/>
        </w:rPr>
        <w:fldChar w:fldCharType="end"/>
      </w:r>
      <w:r w:rsidRPr="00B959F5">
        <w:rPr>
          <w:rFonts w:cs="Arial"/>
        </w:rPr>
        <w:t>, and winter wheat (</w:t>
      </w:r>
      <w:proofErr w:type="spellStart"/>
      <w:r w:rsidRPr="00B959F5">
        <w:rPr>
          <w:rFonts w:cs="Arial"/>
          <w:i/>
        </w:rPr>
        <w:t>Triticum</w:t>
      </w:r>
      <w:proofErr w:type="spellEnd"/>
      <w:r w:rsidRPr="00B959F5">
        <w:rPr>
          <w:rFonts w:cs="Arial"/>
          <w:i/>
        </w:rPr>
        <w:t xml:space="preserve"> </w:t>
      </w:r>
      <w:proofErr w:type="spellStart"/>
      <w:r w:rsidRPr="00B959F5">
        <w:rPr>
          <w:rFonts w:cs="Arial"/>
          <w:i/>
        </w:rPr>
        <w:t>aestivum</w:t>
      </w:r>
      <w:proofErr w:type="spellEnd"/>
      <w:r w:rsidRPr="00B959F5">
        <w:rPr>
          <w:rFonts w:cs="Arial"/>
        </w:rPr>
        <w:t>) and barley (</w:t>
      </w:r>
      <w:proofErr w:type="spellStart"/>
      <w:r w:rsidRPr="00B959F5">
        <w:rPr>
          <w:rFonts w:cs="Arial"/>
          <w:i/>
        </w:rPr>
        <w:t>Hordeum</w:t>
      </w:r>
      <w:proofErr w:type="spellEnd"/>
      <w:r w:rsidRPr="00B959F5">
        <w:rPr>
          <w:rFonts w:cs="Arial"/>
          <w:i/>
        </w:rPr>
        <w:t xml:space="preserve"> </w:t>
      </w:r>
      <w:proofErr w:type="spellStart"/>
      <w:r w:rsidRPr="00B959F5">
        <w:rPr>
          <w:rFonts w:cs="Arial"/>
          <w:i/>
        </w:rPr>
        <w:t>vulgare</w:t>
      </w:r>
      <w:proofErr w:type="spellEnd"/>
      <w:r>
        <w:rPr>
          <w:rFonts w:cs="Arial"/>
        </w:rPr>
        <w:t>;</w:t>
      </w:r>
      <w:r w:rsidRPr="00B959F5">
        <w:rPr>
          <w:rFonts w:cs="Arial"/>
        </w:rPr>
        <w:t xml:space="preserve"> </w:t>
      </w:r>
      <w:r w:rsidRPr="00B959F5">
        <w:rPr>
          <w:rFonts w:cs="Arial"/>
        </w:rPr>
        <w:fldChar w:fldCharType="begin" w:fldLock="1"/>
      </w:r>
      <w:r w:rsidRPr="00B959F5">
        <w:rPr>
          <w:rFonts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"id" : "ITEM-2",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"ITEM-2",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"(Trevaskis et al. 2006; Oliver et al. 2009)", "plainTextFormattedCitation" : "(Trevaskis et al. 2006; Oliver et al. 2009)", "previouslyFormattedCitation" : "(Trevaskis et al. 2006; Oliver et al. 2009)" }, "properties" : { "noteIndex" : 0 }, "schema" : "https://github.com/citation-style-language/schema/raw/master/csl-citation.json" }</w:instrText>
      </w:r>
      <w:r w:rsidRPr="00B959F5">
        <w:rPr>
          <w:rFonts w:cs="Arial"/>
        </w:rPr>
        <w:fldChar w:fldCharType="separate"/>
      </w:r>
      <w:r w:rsidRPr="00B959F5">
        <w:rPr>
          <w:rFonts w:cs="Arial"/>
          <w:noProof/>
        </w:rPr>
        <w:t>Trevaskis et al. 2006; Oliver et al. 2009)</w:t>
      </w:r>
      <w:r w:rsidRPr="00B959F5">
        <w:rPr>
          <w:rFonts w:cs="Arial"/>
        </w:rPr>
        <w:fldChar w:fldCharType="end"/>
      </w:r>
      <w:r w:rsidRPr="00B959F5">
        <w:rPr>
          <w:rFonts w:cs="Arial"/>
        </w:rPr>
        <w:t xml:space="preserve">, vernalised plants flower sooner than plants that have not been exposed to a vernalisation treatment </w:t>
      </w:r>
      <w:r w:rsidRPr="00B959F5">
        <w:rPr>
          <w:rFonts w:cs="Arial"/>
        </w:rPr>
        <w:fldChar w:fldCharType="begin" w:fldLock="1"/>
      </w:r>
      <w:r w:rsidRPr="00B959F5">
        <w:rPr>
          <w:rFonts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Pr="00B959F5">
        <w:rPr>
          <w:rFonts w:cs="Arial"/>
        </w:rPr>
        <w:fldChar w:fldCharType="separate"/>
      </w:r>
      <w:r w:rsidRPr="00B959F5">
        <w:rPr>
          <w:rFonts w:cs="Arial"/>
          <w:noProof/>
        </w:rPr>
        <w:t>(Sheldon et al. 2000)</w:t>
      </w:r>
      <w:r w:rsidRPr="00B959F5">
        <w:rPr>
          <w:rFonts w:cs="Arial"/>
        </w:rPr>
        <w:fldChar w:fldCharType="end"/>
      </w:r>
      <w:r w:rsidRPr="00B959F5">
        <w:rPr>
          <w:rFonts w:cs="Arial"/>
        </w:rPr>
        <w:t>. The genetic pathways for the vernalisation response in plants are family-specific: not just between dicotyledonous (dicots) and monocotyledonous (monocots) species, but also within different dicot</w:t>
      </w:r>
      <w:r>
        <w:rPr>
          <w:rFonts w:cs="Arial"/>
        </w:rPr>
        <w:t xml:space="preserve"> </w:t>
      </w:r>
      <w:r w:rsidRPr="00B959F5">
        <w:rPr>
          <w:rFonts w:cs="Arial"/>
        </w:rPr>
        <w:t>s</w:t>
      </w:r>
      <w:r>
        <w:rPr>
          <w:rFonts w:cs="Arial"/>
        </w:rPr>
        <w:t>pecies</w:t>
      </w:r>
      <w:r w:rsidRPr="00B959F5">
        <w:rPr>
          <w:rFonts w:cs="Arial"/>
        </w:rPr>
        <w:t xml:space="preserve"> </w:t>
      </w:r>
      <w:r w:rsidRPr="00B959F5">
        <w:rPr>
          <w:rFonts w:cs="Arial"/>
        </w:rPr>
        <w:fldChar w:fldCharType="begin" w:fldLock="1"/>
      </w:r>
      <w:r w:rsidRPr="00B959F5">
        <w:rPr>
          <w:rFonts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Pr="00B959F5">
        <w:rPr>
          <w:rFonts w:cs="Arial"/>
        </w:rPr>
        <w:fldChar w:fldCharType="separate"/>
      </w:r>
      <w:r w:rsidRPr="00B959F5">
        <w:rPr>
          <w:rFonts w:cs="Arial"/>
          <w:noProof/>
        </w:rPr>
        <w:t>(Reeves et al. 2007)</w:t>
      </w:r>
      <w:r w:rsidRPr="00B959F5">
        <w:rPr>
          <w:rFonts w:cs="Arial"/>
        </w:rPr>
        <w:fldChar w:fldCharType="end"/>
      </w:r>
      <w:r w:rsidRPr="00B959F5">
        <w:rPr>
          <w:rFonts w:cs="Arial"/>
        </w:rPr>
        <w:t>. Despite these differences, the gene pathways in vernalisation responsiv</w:t>
      </w:r>
      <w:r>
        <w:rPr>
          <w:rFonts w:cs="Arial"/>
        </w:rPr>
        <w:t>e plant</w:t>
      </w:r>
      <w:r w:rsidRPr="00B959F5">
        <w:rPr>
          <w:rFonts w:cs="Arial"/>
        </w:rPr>
        <w:t>s are epigenetic in nature, for example</w:t>
      </w:r>
      <w:proofErr w:type="gramStart"/>
      <w:r w:rsidRPr="00B959F5">
        <w:rPr>
          <w:rFonts w:cs="Arial"/>
        </w:rPr>
        <w:t>;  a</w:t>
      </w:r>
      <w:proofErr w:type="gramEnd"/>
      <w:r w:rsidRPr="00B959F5">
        <w:rPr>
          <w:rFonts w:cs="Arial"/>
        </w:rPr>
        <w:t xml:space="preserve"> vernalisation sensitive plant will express  a distinct phenotype </w:t>
      </w:r>
      <w:r>
        <w:rPr>
          <w:rFonts w:cs="Arial"/>
        </w:rPr>
        <w:t>once</w:t>
      </w:r>
      <w:r w:rsidRPr="00B959F5">
        <w:rPr>
          <w:rFonts w:cs="Arial"/>
        </w:rPr>
        <w:t xml:space="preserve"> </w:t>
      </w:r>
      <w:r>
        <w:rPr>
          <w:rFonts w:cs="Arial"/>
        </w:rPr>
        <w:t>vernalised</w:t>
      </w:r>
      <w:r w:rsidRPr="00B959F5">
        <w:rPr>
          <w:rFonts w:cs="Arial"/>
        </w:rPr>
        <w:t>, however these epigenetic-based phenotypic differences are reset in the following generation(s).</w:t>
      </w:r>
    </w:p>
    <w:p w:rsidR="0024372E" w:rsidRPr="00336FF3" w:rsidRDefault="0024372E" w:rsidP="00B959F5">
      <w:pPr>
        <w:pStyle w:val="NoSpacing"/>
        <w:spacing w:line="480" w:lineRule="auto"/>
        <w:jc w:val="both"/>
        <w:rPr>
          <w:rFonts w:cs="Arial"/>
        </w:rPr>
      </w:pPr>
    </w:p>
    <w:p w:rsidR="0024372E" w:rsidRDefault="00336FF3" w:rsidP="00B959F5">
      <w:pPr>
        <w:pStyle w:val="NoSpacing"/>
        <w:spacing w:line="480" w:lineRule="auto"/>
        <w:jc w:val="both"/>
        <w:rPr>
          <w:rFonts w:cs="Arial"/>
        </w:rPr>
      </w:pPr>
      <w:r w:rsidRPr="00336FF3">
        <w:rPr>
          <w:rFonts w:cs="Arial"/>
        </w:rPr>
        <w:t xml:space="preserve">In </w:t>
      </w:r>
      <w:r w:rsidRPr="00336FF3">
        <w:rPr>
          <w:rFonts w:cs="Arial"/>
          <w:i/>
        </w:rPr>
        <w:t>Arabidopsis</w:t>
      </w:r>
      <w:r w:rsidRPr="00336FF3">
        <w:rPr>
          <w:rFonts w:cs="Arial"/>
        </w:rPr>
        <w:t xml:space="preserve"> and other dicots, the shoot tip is located at the crown of the plant</w:t>
      </w:r>
      <w:r>
        <w:rPr>
          <w:rFonts w:cs="Arial"/>
        </w:rPr>
        <w:t xml:space="preserve"> and</w:t>
      </w:r>
      <w:r w:rsidRPr="00336FF3">
        <w:rPr>
          <w:rFonts w:cs="Arial"/>
        </w:rPr>
        <w:t xml:space="preserve"> contains the shoot apical meristem (SAM)</w:t>
      </w:r>
      <w:r>
        <w:rPr>
          <w:rFonts w:cs="Arial"/>
        </w:rPr>
        <w:t>. The SAM itself is</w:t>
      </w:r>
      <w:r w:rsidRPr="00336FF3">
        <w:rPr>
          <w:rFonts w:cs="Arial"/>
        </w:rPr>
        <w:t xml:space="preserve"> composed of a collection of pluripotent stem cells that slowly divide and differentiate into the various progenitor cells necessary for vegetative tissue growth </w:t>
      </w:r>
      <w:r w:rsidRPr="00336FF3">
        <w:rPr>
          <w:rFonts w:cs="Arial"/>
        </w:rPr>
        <w:fldChar w:fldCharType="begin" w:fldLock="1"/>
      </w:r>
      <w:r w:rsidRPr="00336FF3">
        <w:rPr>
          <w:rFonts w:cs="Arial"/>
        </w:rPr>
        <w:instrText>ADDIN CSL_CITATION { "citationItems" : [ { "id" : "ITEM-1", "itemData" : { "DOI" : "http://dx.doi.org/10.1016/S0092-8674(00)81868-1", "ISSN" : "0092-8674", "author" : [ { "dropping-particle" : "", "family" : "Meyerowitz", "given" : "Elliot M", "non-dropping-particle" : "", "parse-names" : false, "suffix" : "" } ], "container-title" : "Cell", "id" : "ITEM-1", "issue" : "3", "issued" : { "date-parts" : [ [ "1997", "2", "7" ] ] }, "page" : "299-308", "title" : "Genetic Control of Cell Division Patterns in Developing Plants", "type" : "article-journal", "volume" : "88" }, "uris" : [ "http://www.mendeley.com/documents/?uuid=a185a7b6-2502-4ca8-9085-070242c9b5e6" ] }, { "id" : "ITEM-2", "itemData" : { "DOI" : "10.1146/annurev.arplant.53.092701.143332", "ISSN" : "1543-5008", "author" : [ { "dropping-particle" : "", "family" : "Fletcher", "given" : "Jennifer C", "non-dropping-particle" : "", "parse-names" : false, "suffix" : "" } ], "container-title" : "Annual Review of Plant Biology", "id" : "ITEM-2",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"(Meyerowitz 1997; Fletcher 2002)", "plainTextFormattedCitation" : "(Meyerowitz 1997; Fletcher 2002)", "previouslyFormattedCitation" : "(Meyerowitz 1997; Fletcher 2002)" }, "properties" : { "noteIndex" : 0 }, "schema" : "https://github.com/citation-style-language/schema/raw/master/csl-citation.json" }</w:instrText>
      </w:r>
      <w:r w:rsidRPr="00336FF3">
        <w:rPr>
          <w:rFonts w:cs="Arial"/>
        </w:rPr>
        <w:fldChar w:fldCharType="separate"/>
      </w:r>
      <w:r w:rsidRPr="00336FF3">
        <w:rPr>
          <w:rFonts w:cs="Arial"/>
          <w:noProof/>
        </w:rPr>
        <w:t>(Meyerowitz 1997; Fletcher 2002)</w:t>
      </w:r>
      <w:r w:rsidRPr="00336FF3">
        <w:rPr>
          <w:rFonts w:cs="Arial"/>
        </w:rPr>
        <w:fldChar w:fldCharType="end"/>
      </w:r>
      <w:r w:rsidRPr="00336FF3">
        <w:rPr>
          <w:rFonts w:cs="Arial"/>
        </w:rPr>
        <w:t xml:space="preserve">. In </w:t>
      </w:r>
      <w:proofErr w:type="spellStart"/>
      <w:r w:rsidRPr="00336FF3">
        <w:rPr>
          <w:rFonts w:cs="Arial"/>
          <w:i/>
        </w:rPr>
        <w:t>Poa</w:t>
      </w:r>
      <w:proofErr w:type="spellEnd"/>
      <w:r w:rsidRPr="00336FF3">
        <w:rPr>
          <w:rFonts w:cs="Arial"/>
          <w:i/>
        </w:rPr>
        <w:t xml:space="preserve"> </w:t>
      </w:r>
      <w:proofErr w:type="spellStart"/>
      <w:r w:rsidRPr="00336FF3">
        <w:rPr>
          <w:rFonts w:cs="Arial"/>
          <w:i/>
        </w:rPr>
        <w:t>pratensis</w:t>
      </w:r>
      <w:proofErr w:type="spellEnd"/>
      <w:r w:rsidRPr="00336FF3">
        <w:rPr>
          <w:rFonts w:cs="Arial"/>
        </w:rPr>
        <w:t xml:space="preserve"> (Kentucky Bluegrass)</w:t>
      </w:r>
      <w:r>
        <w:rPr>
          <w:rFonts w:cs="Arial"/>
        </w:rPr>
        <w:t>,</w:t>
      </w:r>
      <w:r w:rsidRPr="00336FF3">
        <w:rPr>
          <w:rFonts w:cs="Arial"/>
        </w:rPr>
        <w:t xml:space="preserve"> and other monocots, the </w:t>
      </w:r>
      <w:r>
        <w:rPr>
          <w:rFonts w:cs="Arial"/>
        </w:rPr>
        <w:t xml:space="preserve">location of this </w:t>
      </w:r>
      <w:r w:rsidRPr="00336FF3">
        <w:rPr>
          <w:rFonts w:cs="Arial"/>
        </w:rPr>
        <w:t xml:space="preserve">cell population </w:t>
      </w:r>
      <w:r>
        <w:rPr>
          <w:rFonts w:cs="Arial"/>
        </w:rPr>
        <w:t xml:space="preserve">differs being </w:t>
      </w:r>
      <w:r w:rsidRPr="00336FF3">
        <w:rPr>
          <w:rFonts w:cs="Arial"/>
        </w:rPr>
        <w:t xml:space="preserve">present in the basal meristem at the bottom of the plant, just above the soil line </w:t>
      </w:r>
      <w:r w:rsidRPr="00336FF3">
        <w:rPr>
          <w:rFonts w:cs="Arial"/>
        </w:rPr>
        <w:fldChar w:fldCharType="begin" w:fldLock="1"/>
      </w:r>
      <w:r w:rsidRPr="00336FF3">
        <w:rPr>
          <w:rFonts w:cs="Arial"/>
        </w:rPr>
        <w:instrText>ADDIN CSL_CITATION { "citationItems" : [ { "id" : "ITEM-1", "itemData" : { "DOI" : "10.2307/2394639", "ISSN" : "00266493", "author" : [ { "dropping-particle" : "", "family" : "Etter", "given" : "Alfred Gordon", "non-dropping-particle" : "", "parse-names" : false, "suffix" : "" } ], "container-title" : "Annals of the Missouri Botanical Garden", "id" : "ITEM-1", "issue" : "3", "issued" : { "date-parts" : [ [ "1951", "9", "1" ] ] }, "page" : "293-375 CR - Copyright &amp;#169; 1951 Missouri Botani", "publisher" : "Missouri Botanical Garden Press", "title" : "How Kentucky Bluegrass Grows", "type" : "article-journal", "volume" : "38" }, "uris" : [ "http://www.mendeley.com/documents/?uuid=42ac3cfe-80ac-449c-b911-28993f9458d2" ] } ], "mendeley" : { "formattedCitation" : "(Etter 1951)", "plainTextFormattedCitation" : "(Etter 1951)", "previouslyFormattedCitation" : "(Etter 1951)" }, "properties" : { "noteIndex" : 0 }, "schema" : "https://github.com/citation-style-language/schema/raw/master/csl-citation.json" }</w:instrText>
      </w:r>
      <w:r w:rsidRPr="00336FF3">
        <w:rPr>
          <w:rFonts w:cs="Arial"/>
        </w:rPr>
        <w:fldChar w:fldCharType="separate"/>
      </w:r>
      <w:r w:rsidRPr="00336FF3">
        <w:rPr>
          <w:rFonts w:cs="Arial"/>
          <w:noProof/>
        </w:rPr>
        <w:t>(Etter 1951)</w:t>
      </w:r>
      <w:r w:rsidRPr="00336FF3">
        <w:rPr>
          <w:rFonts w:cs="Arial"/>
        </w:rPr>
        <w:fldChar w:fldCharType="end"/>
      </w:r>
      <w:r w:rsidRPr="00336FF3">
        <w:rPr>
          <w:rFonts w:cs="Arial"/>
        </w:rPr>
        <w:t>. Regardless of location, after floral induction, the types of progenitor cell that the pluripotent meristem cells produce changes from those required for vegetative development to progeny cells necessary for the generation of</w:t>
      </w:r>
      <w:r>
        <w:rPr>
          <w:rFonts w:cs="Arial"/>
        </w:rPr>
        <w:t xml:space="preserve"> tissue</w:t>
      </w:r>
      <w:r w:rsidRPr="00336FF3">
        <w:rPr>
          <w:rFonts w:cs="Arial"/>
        </w:rPr>
        <w:t xml:space="preserve"> and </w:t>
      </w:r>
      <w:r>
        <w:rPr>
          <w:rFonts w:cs="Arial"/>
        </w:rPr>
        <w:t>organ structures essential for</w:t>
      </w:r>
      <w:r w:rsidRPr="00336FF3">
        <w:rPr>
          <w:rFonts w:cs="Arial"/>
        </w:rPr>
        <w:t xml:space="preserve"> flowering</w:t>
      </w:r>
      <w:r>
        <w:rPr>
          <w:rFonts w:cs="Arial"/>
        </w:rPr>
        <w:t xml:space="preserve"> (</w:t>
      </w:r>
      <w:r w:rsidRPr="00336FF3">
        <w:rPr>
          <w:rFonts w:cs="Arial"/>
          <w:b/>
          <w:color w:val="FF0000"/>
        </w:rPr>
        <w:t>Ref</w:t>
      </w:r>
      <w:r>
        <w:rPr>
          <w:rFonts w:cs="Arial"/>
        </w:rPr>
        <w:t>)</w:t>
      </w:r>
      <w:r w:rsidRPr="00336FF3">
        <w:rPr>
          <w:rFonts w:cs="Arial"/>
        </w:rPr>
        <w:t xml:space="preserve">. In 1962, </w:t>
      </w:r>
      <w:proofErr w:type="spellStart"/>
      <w:r w:rsidRPr="00336FF3">
        <w:rPr>
          <w:rFonts w:cs="Arial"/>
        </w:rPr>
        <w:t>Wellensiek</w:t>
      </w:r>
      <w:proofErr w:type="spellEnd"/>
      <w:r w:rsidRPr="00336FF3">
        <w:rPr>
          <w:rFonts w:cs="Arial"/>
        </w:rPr>
        <w:t xml:space="preserve">  showed that in a number of plant</w:t>
      </w:r>
      <w:r>
        <w:rPr>
          <w:rFonts w:cs="Arial"/>
        </w:rPr>
        <w:t xml:space="preserve"> species containing</w:t>
      </w:r>
      <w:r w:rsidRPr="00336FF3">
        <w:rPr>
          <w:rFonts w:cs="Arial"/>
        </w:rPr>
        <w:t xml:space="preserve"> a SAM, moving vernalised shoot </w:t>
      </w:r>
      <w:r>
        <w:rPr>
          <w:rFonts w:cs="Arial"/>
        </w:rPr>
        <w:t>material</w:t>
      </w:r>
      <w:r w:rsidRPr="00336FF3">
        <w:rPr>
          <w:rFonts w:cs="Arial"/>
        </w:rPr>
        <w:t xml:space="preserve"> to non-vernalised root stock resulted in the generation of a plant expressing a vernalised phenotype </w:t>
      </w:r>
      <w:r w:rsidRPr="00336FF3">
        <w:rPr>
          <w:rFonts w:cs="Arial"/>
        </w:rPr>
        <w:fldChar w:fldCharType="begin" w:fldLock="1"/>
      </w:r>
      <w:r w:rsidRPr="00336FF3">
        <w:rPr>
          <w:rFonts w:cs="Arial"/>
        </w:rPr>
        <w:instrText>ADDIN CSL_CITATION { "citationItems" : [ { "id" : "ITEM-1", "itemData" : { "author" : [ { "dropping-particle" : "", "family" : "Wellensiek", "given" : "S J", "non-dropping-particle" : "", "parse-names" : false, "suffix" : "" } ], "container-title" : "Nature", "id" : "ITEM-1", "issue" : "4838", "issued" : { "date-parts" : [ [ "1962", "7", "21" ] ] }, "note" : "From Duplicate 1 ( ", "page" : "307-308", "title" : "Dividing Cells as the Locus for Vernalization", "type" : "article-journal", "volume" : "195" }, "uris" : [ "http://www.mendeley.com/documents/?uuid=97e2a121-dbf5-4a6a-86ac-9a604b0896b5" ] } ], "mendeley" : { "formattedCitation" : "(Wellensiek 1962)", "plainTextFormattedCitation" : "(Wellensiek 1962)", "previouslyFormattedCitation" : "(Wellensiek 1962)" }, "properties" : { "noteIndex" : 0 }, "schema" : "https://github.com/citation-style-language/schema/raw/master/csl-citation.json" }</w:instrText>
      </w:r>
      <w:r w:rsidRPr="00336FF3">
        <w:rPr>
          <w:rFonts w:cs="Arial"/>
        </w:rPr>
        <w:fldChar w:fldCharType="separate"/>
      </w:r>
      <w:r w:rsidRPr="00336FF3">
        <w:rPr>
          <w:rFonts w:cs="Arial"/>
          <w:noProof/>
        </w:rPr>
        <w:t>(Wellensiek 1962)</w:t>
      </w:r>
      <w:r w:rsidRPr="00336FF3">
        <w:rPr>
          <w:rFonts w:cs="Arial"/>
        </w:rPr>
        <w:fldChar w:fldCharType="end"/>
      </w:r>
      <w:r w:rsidRPr="00336FF3">
        <w:rPr>
          <w:rFonts w:cs="Arial"/>
        </w:rPr>
        <w:t xml:space="preserve">. Similarly, moving non-vernalised shoot stock to vernalised root stock resulted in the production of plants expressing a non-vernalised phenotype. Together, </w:t>
      </w:r>
      <w:proofErr w:type="spellStart"/>
      <w:r w:rsidRPr="00336FF3">
        <w:rPr>
          <w:rFonts w:cs="Arial"/>
        </w:rPr>
        <w:t>Wellensiek’s</w:t>
      </w:r>
      <w:proofErr w:type="spellEnd"/>
      <w:r w:rsidRPr="00336FF3">
        <w:rPr>
          <w:rFonts w:cs="Arial"/>
        </w:rPr>
        <w:t xml:space="preserve"> early observations indicated that</w:t>
      </w:r>
      <w:r>
        <w:rPr>
          <w:rFonts w:cs="Arial"/>
        </w:rPr>
        <w:t xml:space="preserve"> </w:t>
      </w:r>
      <w:r w:rsidRPr="00336FF3">
        <w:rPr>
          <w:rFonts w:cs="Arial"/>
        </w:rPr>
        <w:lastRenderedPageBreak/>
        <w:t xml:space="preserve">while </w:t>
      </w:r>
      <w:r>
        <w:rPr>
          <w:rFonts w:cs="Arial"/>
        </w:rPr>
        <w:t xml:space="preserve">the tissues and/or organs of </w:t>
      </w:r>
      <w:r w:rsidRPr="00336FF3">
        <w:rPr>
          <w:rFonts w:cs="Arial"/>
        </w:rPr>
        <w:t>some plant</w:t>
      </w:r>
      <w:r>
        <w:rPr>
          <w:rFonts w:cs="Arial"/>
        </w:rPr>
        <w:t>s</w:t>
      </w:r>
      <w:r w:rsidRPr="00336FF3">
        <w:rPr>
          <w:rFonts w:cs="Arial"/>
        </w:rPr>
        <w:t xml:space="preserve"> were vernalisation responsive, the most crucial location for a phenotypic response to </w:t>
      </w:r>
      <w:proofErr w:type="gramStart"/>
      <w:r w:rsidRPr="00336FF3">
        <w:rPr>
          <w:rFonts w:cs="Arial"/>
        </w:rPr>
        <w:t>vernalisation  was</w:t>
      </w:r>
      <w:proofErr w:type="gramEnd"/>
      <w:r w:rsidRPr="00336FF3">
        <w:rPr>
          <w:rFonts w:cs="Arial"/>
        </w:rPr>
        <w:t xml:space="preserve"> the shoot tip, a structure that </w:t>
      </w:r>
      <w:r>
        <w:rPr>
          <w:rFonts w:cs="Arial"/>
        </w:rPr>
        <w:t>houses</w:t>
      </w:r>
      <w:r w:rsidRPr="00336FF3">
        <w:rPr>
          <w:rFonts w:cs="Arial"/>
        </w:rPr>
        <w:t xml:space="preserve"> the </w:t>
      </w:r>
      <w:r>
        <w:rPr>
          <w:rFonts w:cs="Arial"/>
        </w:rPr>
        <w:t xml:space="preserve">developmentally important </w:t>
      </w:r>
      <w:r w:rsidRPr="00336FF3">
        <w:rPr>
          <w:rFonts w:cs="Arial"/>
        </w:rPr>
        <w:t xml:space="preserve">SAM in the studied dicot species. Presumably, a similar effect would be </w:t>
      </w:r>
      <w:r>
        <w:rPr>
          <w:rFonts w:cs="Arial"/>
        </w:rPr>
        <w:t>observed</w:t>
      </w:r>
      <w:r w:rsidRPr="00336FF3">
        <w:rPr>
          <w:rFonts w:cs="Arial"/>
        </w:rPr>
        <w:t xml:space="preserve"> in monocots, where grafting a basal meristem of a vernalised plant onto a non-vernalised root stock would result in the expression of a vernalisation</w:t>
      </w:r>
      <w:r>
        <w:rPr>
          <w:rFonts w:cs="Arial"/>
        </w:rPr>
        <w:t xml:space="preserve"> phenotype</w:t>
      </w:r>
      <w:r w:rsidRPr="00336FF3">
        <w:rPr>
          <w:rFonts w:cs="Arial"/>
        </w:rPr>
        <w:t>, and vice versa. However, the literature is not clear in this regard</w:t>
      </w:r>
      <w:r w:rsidR="009066DF">
        <w:rPr>
          <w:rFonts w:cs="Arial"/>
        </w:rPr>
        <w:t>.</w:t>
      </w:r>
    </w:p>
    <w:p w:rsidR="009066DF" w:rsidRPr="009066DF" w:rsidRDefault="009066DF" w:rsidP="009066DF">
      <w:pPr>
        <w:pStyle w:val="NoSpacing"/>
        <w:spacing w:line="480" w:lineRule="auto"/>
        <w:jc w:val="both"/>
      </w:pPr>
    </w:p>
    <w:p w:rsidR="009066DF" w:rsidRPr="007D30AC" w:rsidRDefault="007D30AC" w:rsidP="007D30AC">
      <w:pPr>
        <w:pStyle w:val="NoSpacing"/>
        <w:spacing w:line="480" w:lineRule="auto"/>
        <w:ind w:left="426" w:hanging="426"/>
        <w:jc w:val="both"/>
        <w:rPr>
          <w:b/>
          <w:i/>
        </w:rPr>
      </w:pPr>
      <w:r w:rsidRPr="007D30AC">
        <w:rPr>
          <w:b/>
          <w:i/>
          <w:sz w:val="24"/>
        </w:rPr>
        <w:t>2.1</w:t>
      </w:r>
      <w:r w:rsidRPr="007D30AC">
        <w:rPr>
          <w:b/>
          <w:i/>
          <w:sz w:val="24"/>
        </w:rPr>
        <w:tab/>
      </w:r>
      <w:r w:rsidR="009066DF" w:rsidRPr="007D30AC">
        <w:rPr>
          <w:b/>
          <w:i/>
          <w:sz w:val="24"/>
        </w:rPr>
        <w:t xml:space="preserve">Vernalisation in </w:t>
      </w:r>
      <w:r w:rsidR="009066DF" w:rsidRPr="007D30AC">
        <w:rPr>
          <w:b/>
          <w:sz w:val="24"/>
        </w:rPr>
        <w:t>Arabidopsis thaliana</w:t>
      </w:r>
    </w:p>
    <w:p w:rsidR="009066DF" w:rsidRDefault="009066DF" w:rsidP="009066DF">
      <w:pPr>
        <w:pStyle w:val="NoSpacing"/>
        <w:spacing w:line="480" w:lineRule="auto"/>
        <w:jc w:val="both"/>
      </w:pPr>
    </w:p>
    <w:p w:rsidR="00A342AD" w:rsidRDefault="009066DF" w:rsidP="009066DF">
      <w:pPr>
        <w:pStyle w:val="NoSpacing"/>
        <w:spacing w:line="480" w:lineRule="auto"/>
        <w:jc w:val="both"/>
      </w:pPr>
      <w:r w:rsidRPr="009066DF">
        <w:t xml:space="preserve">In </w:t>
      </w:r>
      <w:r w:rsidRPr="009066DF">
        <w:rPr>
          <w:i/>
        </w:rPr>
        <w:t>Arabidopsis</w:t>
      </w:r>
      <w:r w:rsidRPr="009066DF">
        <w:t>, the MADS-box transcription factor FLOWERING LOCUS C (FLC)</w:t>
      </w:r>
      <w:r w:rsidR="00A342AD">
        <w:t>,</w:t>
      </w:r>
      <w:r w:rsidRPr="009066DF">
        <w:t xml:space="preserve"> </w:t>
      </w:r>
      <w:r w:rsidR="00A342AD">
        <w:t>is a</w:t>
      </w:r>
      <w:r w:rsidRPr="009066DF">
        <w:t xml:space="preserve"> key mediator in the transition from vegetative to reproductive phase change </w:t>
      </w:r>
      <w:r w:rsidRPr="009066DF">
        <w:fldChar w:fldCharType="begin" w:fldLock="1"/>
      </w:r>
      <w:r w:rsidRPr="009066DF">
        <w:instrText>ADDIN CSL_CITATION { "citationItems" : [ { "id" : "ITEM-1", "itemData" : { "DOI" : "10.1515/bchm.1997.378.10.1079", "ISBN" : "14374315", "author" : [ { "dropping-particle" : "", "family" : "Riechmann", "given" : "J. L.", "non-dropping-particle" : "", "parse-names" : false, "suffix" : "" }, { "dropping-particle" : "", "family" : "Meyerowitz", "given" : "Elliot M", "non-dropping-particle" : "", "parse-names" : false, "suffix" : "" } ], "container-title" : "Biological Chemistry", "id" : "ITEM-1", "issued" : { "date-parts" : [ [ "1997" ] ] }, "page" : "1079-1118", "title" : "MADS domain proteins in plant development", "type" : "article-journal", "volume" : "378" }, "uris" : [ "http://www.mendeley.com/documents/?uuid=f1140767-232d-4236-84ed-53897dc22303" ] } ], "mendeley" : { "formattedCitation" : "(Riechmann &amp; Meyerowitz 1997)", "plainTextFormattedCitation" : "(Riechmann &amp; Meyerowitz 1997)", "previouslyFormattedCitation" : "(Riechmann &amp; Meyerowitz 1997)" }, "properties" : { "noteIndex" : 0 }, "schema" : "https://github.com/citation-style-language/schema/raw/master/csl-citation.json" }</w:instrText>
      </w:r>
      <w:r w:rsidRPr="009066DF">
        <w:fldChar w:fldCharType="separate"/>
      </w:r>
      <w:r w:rsidRPr="009066DF">
        <w:rPr>
          <w:noProof/>
        </w:rPr>
        <w:t>(Riechmann &amp; Meyerowitz 1997)</w:t>
      </w:r>
      <w:r w:rsidRPr="009066DF">
        <w:fldChar w:fldCharType="end"/>
      </w:r>
      <w:r w:rsidRPr="009066DF">
        <w:t xml:space="preserve">. Prior to vernalisation, </w:t>
      </w:r>
      <w:r w:rsidRPr="009066DF">
        <w:rPr>
          <w:i/>
        </w:rPr>
        <w:t>FLC</w:t>
      </w:r>
      <w:r w:rsidRPr="009066DF">
        <w:t xml:space="preserve"> expression is promoted by FRIGIDA (FRI), FRIGIDA-LIKE1</w:t>
      </w:r>
      <w:r w:rsidRPr="009066DF">
        <w:rPr>
          <w:i/>
        </w:rPr>
        <w:t xml:space="preserve"> </w:t>
      </w:r>
      <w:r w:rsidRPr="009066DF">
        <w:t xml:space="preserve">(FRL1) and FRIGIDA-LIKE2 (FRL2; </w:t>
      </w:r>
      <w:r w:rsidRPr="009066DF">
        <w:fldChar w:fldCharType="begin" w:fldLock="1"/>
      </w:r>
      <w:r w:rsidRPr="009066DF">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"http://www.mendeley.com/documents/?uuid=866e4b77-4626-4bf5-ae8a-7128fb060fe6",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Pr="009066DF">
        <w:fldChar w:fldCharType="separate"/>
      </w:r>
      <w:r w:rsidRPr="009066DF">
        <w:rPr>
          <w:noProof/>
        </w:rPr>
        <w:t>Werner et al. 2005)</w:t>
      </w:r>
      <w:r w:rsidRPr="009066DF">
        <w:fldChar w:fldCharType="end"/>
      </w:r>
      <w:r w:rsidRPr="009066DF">
        <w:t xml:space="preserve">. </w:t>
      </w:r>
      <w:r w:rsidRPr="00A342AD">
        <w:t>FLC</w:t>
      </w:r>
      <w:r w:rsidRPr="009066DF">
        <w:t xml:space="preserve"> acts as a transcription repressor, specifically repressing the expression of </w:t>
      </w:r>
      <w:r w:rsidRPr="00A342AD">
        <w:rPr>
          <w:i/>
        </w:rPr>
        <w:t>FLOWERING LOCUS T</w:t>
      </w:r>
      <w:r w:rsidRPr="009066DF">
        <w:t xml:space="preserve"> (</w:t>
      </w:r>
      <w:r w:rsidRPr="00A342AD">
        <w:rPr>
          <w:i/>
        </w:rPr>
        <w:t>FT</w:t>
      </w:r>
      <w:r w:rsidRPr="009066DF">
        <w:t xml:space="preserve">; </w:t>
      </w:r>
      <w:r w:rsidRPr="009066DF">
        <w:fldChar w:fldCharType="begin" w:fldLock="1"/>
      </w:r>
      <w:r w:rsidRPr="009066DF">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Pr="009066DF">
        <w:fldChar w:fldCharType="separate"/>
      </w:r>
      <w:r w:rsidRPr="009066DF">
        <w:rPr>
          <w:noProof/>
        </w:rPr>
        <w:t>Sheldon et al. 2000)</w:t>
      </w:r>
      <w:r w:rsidRPr="009066DF">
        <w:fldChar w:fldCharType="end"/>
      </w:r>
      <w:r w:rsidRPr="009066DF">
        <w:t xml:space="preserve">. In the </w:t>
      </w:r>
      <w:r w:rsidRPr="009066DF">
        <w:rPr>
          <w:i/>
        </w:rPr>
        <w:t>Arabidopsis</w:t>
      </w:r>
      <w:r w:rsidRPr="009066DF">
        <w:t xml:space="preserve"> ecotype</w:t>
      </w:r>
      <w:r w:rsidR="00A342AD">
        <w:t>,</w:t>
      </w:r>
      <w:r w:rsidRPr="009066DF">
        <w:t xml:space="preserve"> </w:t>
      </w:r>
      <w:r w:rsidR="00A342AD">
        <w:t>Columbia-0 (</w:t>
      </w:r>
      <w:r w:rsidRPr="00A342AD">
        <w:t>Col-0</w:t>
      </w:r>
      <w:r w:rsidR="00A342AD">
        <w:t>)</w:t>
      </w:r>
      <w:r w:rsidRPr="009066DF">
        <w:t xml:space="preserve">, </w:t>
      </w:r>
      <w:r w:rsidR="00A342AD">
        <w:t>and upon</w:t>
      </w:r>
      <w:r w:rsidRPr="009066DF">
        <w:t xml:space="preserve"> </w:t>
      </w:r>
      <w:r w:rsidRPr="009066DF">
        <w:rPr>
          <w:i/>
        </w:rPr>
        <w:t>FLC</w:t>
      </w:r>
      <w:r w:rsidRPr="009066DF">
        <w:t xml:space="preserve"> </w:t>
      </w:r>
      <w:r w:rsidR="00A342AD">
        <w:t>expression</w:t>
      </w:r>
      <w:r w:rsidRPr="009066DF">
        <w:t xml:space="preserve">, VERNALISATION 2 (VRN2) complexes with CURLY LEAF (CLF), SWINGER (SWN) and FERTILIZATION-INDEPENDENT ENDOSPERM (FIE) to form the VERNALISATION 2 (VRN2)/Plant </w:t>
      </w:r>
      <w:proofErr w:type="spellStart"/>
      <w:r w:rsidRPr="009066DF">
        <w:t>Homeo</w:t>
      </w:r>
      <w:proofErr w:type="spellEnd"/>
      <w:r w:rsidRPr="009066DF">
        <w:t xml:space="preserve"> domain </w:t>
      </w:r>
      <w:proofErr w:type="spellStart"/>
      <w:r w:rsidRPr="009066DF">
        <w:t>Polycomb</w:t>
      </w:r>
      <w:proofErr w:type="spellEnd"/>
      <w:r w:rsidRPr="009066DF">
        <w:t xml:space="preserve"> Repression Complex 2 (</w:t>
      </w:r>
      <w:r w:rsidR="002C3315">
        <w:t>VRN2/</w:t>
      </w:r>
      <w:r w:rsidRPr="009066DF">
        <w:t xml:space="preserve">PHD-PRC2; </w:t>
      </w:r>
      <w:r w:rsidRPr="009066DF">
        <w:fldChar w:fldCharType="begin" w:fldLock="1"/>
      </w:r>
      <w:r w:rsidRPr="009066DF">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sidRPr="009066DF">
        <w:fldChar w:fldCharType="separate"/>
      </w:r>
      <w:r w:rsidRPr="009066DF">
        <w:rPr>
          <w:noProof/>
        </w:rPr>
        <w:t>Köhler &amp; Villar 2008)</w:t>
      </w:r>
      <w:r w:rsidRPr="009066DF">
        <w:fldChar w:fldCharType="end"/>
      </w:r>
      <w:r w:rsidR="00A342AD">
        <w:t xml:space="preserve">. The </w:t>
      </w:r>
      <w:r w:rsidR="002C3315">
        <w:t>VRN2/</w:t>
      </w:r>
      <w:r w:rsidR="00A342AD">
        <w:t xml:space="preserve">PHD-PRC2 </w:t>
      </w:r>
      <w:r w:rsidRPr="009066DF">
        <w:t xml:space="preserve">complex constitutively binds </w:t>
      </w:r>
      <w:r w:rsidR="00A342AD">
        <w:t xml:space="preserve">to </w:t>
      </w:r>
      <w:r w:rsidRPr="009066DF">
        <w:t xml:space="preserve">the </w:t>
      </w:r>
      <w:r w:rsidRPr="009066DF">
        <w:rPr>
          <w:i/>
        </w:rPr>
        <w:t>FLC</w:t>
      </w:r>
      <w:r w:rsidRPr="009066DF">
        <w:t xml:space="preserve"> locus to maintain </w:t>
      </w:r>
      <w:r w:rsidRPr="00A342AD">
        <w:rPr>
          <w:i/>
        </w:rPr>
        <w:t>FLC</w:t>
      </w:r>
      <w:r w:rsidRPr="009066DF">
        <w:t xml:space="preserve"> in an open confirmation. This is primarily achieved via H3 acetylation, loosening the nucleosome-</w:t>
      </w:r>
      <w:r w:rsidRPr="00A342AD">
        <w:rPr>
          <w:i/>
        </w:rPr>
        <w:t>FLC</w:t>
      </w:r>
      <w:r w:rsidRPr="009066DF">
        <w:t xml:space="preserve"> interaction and thus allowing transcriptional machinery </w:t>
      </w:r>
      <w:r w:rsidR="00A342AD">
        <w:t xml:space="preserve">access to </w:t>
      </w:r>
      <w:r w:rsidR="00A342AD" w:rsidRPr="00A342AD">
        <w:rPr>
          <w:i/>
        </w:rPr>
        <w:t>FLC</w:t>
      </w:r>
      <w:r w:rsidR="00A342AD">
        <w:t xml:space="preserve">, </w:t>
      </w:r>
      <w:r w:rsidRPr="009066DF">
        <w:t xml:space="preserve">to promote </w:t>
      </w:r>
      <w:r w:rsidRPr="009066DF">
        <w:rPr>
          <w:i/>
        </w:rPr>
        <w:t>FLC</w:t>
      </w:r>
      <w:r w:rsidRPr="009066DF">
        <w:t xml:space="preserve"> expression </w:t>
      </w:r>
      <w:r w:rsidRPr="009066DF">
        <w:fldChar w:fldCharType="begin" w:fldLock="1"/>
      </w:r>
      <w:r w:rsidRPr="009066DF">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sidRPr="009066DF">
        <w:fldChar w:fldCharType="separate"/>
      </w:r>
      <w:r w:rsidRPr="009066DF">
        <w:rPr>
          <w:noProof/>
        </w:rPr>
        <w:t>(De Lucia et al. 2008)</w:t>
      </w:r>
      <w:r w:rsidRPr="009066DF">
        <w:fldChar w:fldCharType="end"/>
      </w:r>
      <w:r w:rsidRPr="009066DF">
        <w:t>.</w:t>
      </w:r>
    </w:p>
    <w:p w:rsidR="007D30AC" w:rsidRPr="002C3315" w:rsidRDefault="007D30AC" w:rsidP="002C3315">
      <w:pPr>
        <w:pStyle w:val="NoSpacing"/>
        <w:spacing w:line="480" w:lineRule="auto"/>
        <w:jc w:val="both"/>
      </w:pPr>
    </w:p>
    <w:p w:rsidR="002C3315" w:rsidRDefault="002C3315" w:rsidP="002C3315">
      <w:pPr>
        <w:pStyle w:val="NoSpacing"/>
        <w:spacing w:line="480" w:lineRule="auto"/>
        <w:jc w:val="both"/>
        <w:rPr>
          <w:rFonts w:cs="Arial"/>
        </w:rPr>
      </w:pPr>
      <w:r w:rsidRPr="002C3315">
        <w:rPr>
          <w:rFonts w:cs="Arial"/>
        </w:rPr>
        <w:t xml:space="preserve">When </w:t>
      </w:r>
      <w:r w:rsidRPr="002C3315">
        <w:rPr>
          <w:rFonts w:cs="Arial"/>
          <w:i/>
        </w:rPr>
        <w:t>Arabidopsis</w:t>
      </w:r>
      <w:r w:rsidRPr="002C3315">
        <w:rPr>
          <w:rFonts w:cs="Arial"/>
        </w:rPr>
        <w:t xml:space="preserve"> Col-0 is exposed to non-freezing cold, </w:t>
      </w:r>
      <w:r w:rsidRPr="002C3315">
        <w:rPr>
          <w:rFonts w:cs="Arial"/>
          <w:i/>
        </w:rPr>
        <w:t xml:space="preserve">VERNALISATION INSENSITIVE 3 </w:t>
      </w:r>
      <w:r w:rsidRPr="002C3315">
        <w:rPr>
          <w:rFonts w:cs="Arial"/>
        </w:rPr>
        <w:t>(</w:t>
      </w:r>
      <w:r w:rsidRPr="002C3315">
        <w:rPr>
          <w:rFonts w:cs="Arial"/>
          <w:i/>
        </w:rPr>
        <w:t>VIN3</w:t>
      </w:r>
      <w:r w:rsidRPr="002C3315">
        <w:rPr>
          <w:rFonts w:cs="Arial"/>
        </w:rPr>
        <w:t xml:space="preserve">), </w:t>
      </w:r>
      <w:r w:rsidRPr="002C3315">
        <w:rPr>
          <w:rFonts w:cs="Arial"/>
          <w:i/>
        </w:rPr>
        <w:t xml:space="preserve">VERNALISATION 5/VIN3-LIKE </w:t>
      </w:r>
      <w:r w:rsidRPr="002C3315">
        <w:rPr>
          <w:rFonts w:cs="Arial"/>
        </w:rPr>
        <w:t>(</w:t>
      </w:r>
      <w:r w:rsidRPr="002C3315">
        <w:rPr>
          <w:rFonts w:cs="Arial"/>
          <w:i/>
        </w:rPr>
        <w:t>VEL1</w:t>
      </w:r>
      <w:r w:rsidRPr="002C3315">
        <w:rPr>
          <w:rFonts w:cs="Arial"/>
        </w:rPr>
        <w:t xml:space="preserve">) and </w:t>
      </w:r>
      <w:r w:rsidRPr="002C3315">
        <w:rPr>
          <w:rFonts w:cs="Arial"/>
          <w:i/>
        </w:rPr>
        <w:t xml:space="preserve">VERNALISATION 5 </w:t>
      </w:r>
      <w:r w:rsidRPr="002C3315">
        <w:rPr>
          <w:rFonts w:cs="Arial"/>
        </w:rPr>
        <w:t>(</w:t>
      </w:r>
      <w:r w:rsidRPr="002C3315">
        <w:rPr>
          <w:rFonts w:cs="Arial"/>
          <w:i/>
        </w:rPr>
        <w:t>VRN5</w:t>
      </w:r>
      <w:r w:rsidRPr="002C3315">
        <w:rPr>
          <w:rFonts w:cs="Arial"/>
        </w:rPr>
        <w:t xml:space="preserve">) expression is triggered. VIN3, VEL1 and VRN5 bind to the VRN2/PHD-PCR2 complex to promote histone H3 </w:t>
      </w:r>
      <w:proofErr w:type="spellStart"/>
      <w:r w:rsidRPr="002C3315">
        <w:rPr>
          <w:rFonts w:cs="Arial"/>
        </w:rPr>
        <w:t>deacetylation</w:t>
      </w:r>
      <w:proofErr w:type="spellEnd"/>
      <w:r w:rsidRPr="002C3315">
        <w:rPr>
          <w:rFonts w:cs="Arial"/>
        </w:rPr>
        <w:t xml:space="preserve">, and </w:t>
      </w:r>
      <w:r w:rsidRPr="002C3315">
        <w:rPr>
          <w:rFonts w:cs="Arial"/>
          <w:i/>
        </w:rPr>
        <w:t>VRN2</w:t>
      </w:r>
      <w:r w:rsidRPr="002C3315">
        <w:rPr>
          <w:rFonts w:cs="Arial"/>
        </w:rPr>
        <w:t xml:space="preserve">-directed </w:t>
      </w:r>
      <w:proofErr w:type="spellStart"/>
      <w:r w:rsidRPr="002C3315">
        <w:rPr>
          <w:rFonts w:cs="Arial"/>
        </w:rPr>
        <w:t>trimethylation</w:t>
      </w:r>
      <w:proofErr w:type="spellEnd"/>
      <w:r w:rsidRPr="002C3315">
        <w:rPr>
          <w:rFonts w:cs="Arial"/>
        </w:rPr>
        <w:t xml:space="preserve"> of H3K9 and H3K27 </w:t>
      </w:r>
      <w:r>
        <w:rPr>
          <w:rFonts w:cs="Arial"/>
        </w:rPr>
        <w:t>at</w:t>
      </w:r>
      <w:r w:rsidRPr="002C3315">
        <w:rPr>
          <w:rFonts w:cs="Arial"/>
        </w:rPr>
        <w:t xml:space="preserve"> the </w:t>
      </w:r>
      <w:r w:rsidRPr="002C3315">
        <w:rPr>
          <w:rFonts w:cs="Arial"/>
          <w:i/>
        </w:rPr>
        <w:t>FLC</w:t>
      </w:r>
      <w:r w:rsidRPr="002C3315">
        <w:rPr>
          <w:rFonts w:cs="Arial"/>
        </w:rPr>
        <w:t xml:space="preserve"> locus </w:t>
      </w:r>
      <w:r w:rsidRPr="002C3315">
        <w:rPr>
          <w:rFonts w:cs="Arial"/>
        </w:rPr>
        <w:fldChar w:fldCharType="begin" w:fldLock="1"/>
      </w:r>
      <w:r w:rsidRPr="002C3315">
        <w:rPr>
          <w:rFonts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Pr="002C3315">
        <w:rPr>
          <w:rFonts w:cs="Arial"/>
        </w:rPr>
        <w:fldChar w:fldCharType="separate"/>
      </w:r>
      <w:r w:rsidRPr="002C3315">
        <w:rPr>
          <w:rFonts w:cs="Arial"/>
          <w:noProof/>
        </w:rPr>
        <w:t>(Sung &amp; Amasino 2004)</w:t>
      </w:r>
      <w:r w:rsidRPr="002C3315">
        <w:rPr>
          <w:rFonts w:cs="Arial"/>
        </w:rPr>
        <w:fldChar w:fldCharType="end"/>
      </w:r>
      <w:r w:rsidRPr="002C3315">
        <w:rPr>
          <w:rFonts w:cs="Arial"/>
        </w:rPr>
        <w:t xml:space="preserve">. </w:t>
      </w:r>
      <w:r w:rsidRPr="002C3315">
        <w:rPr>
          <w:rFonts w:cs="Arial"/>
        </w:rPr>
        <w:lastRenderedPageBreak/>
        <w:t xml:space="preserve">Furthermore, the </w:t>
      </w:r>
      <w:r w:rsidRPr="002C3315">
        <w:rPr>
          <w:rFonts w:cs="Arial"/>
          <w:i/>
        </w:rPr>
        <w:t>FLC</w:t>
      </w:r>
      <w:r w:rsidRPr="002C3315">
        <w:rPr>
          <w:rFonts w:cs="Arial"/>
        </w:rPr>
        <w:t xml:space="preserve"> promoter region is simultaneously </w:t>
      </w:r>
      <w:proofErr w:type="spellStart"/>
      <w:r w:rsidRPr="002C3315">
        <w:rPr>
          <w:rFonts w:cs="Arial"/>
        </w:rPr>
        <w:t>demethylated</w:t>
      </w:r>
      <w:proofErr w:type="spellEnd"/>
      <w:r w:rsidRPr="002C3315">
        <w:rPr>
          <w:rFonts w:cs="Arial"/>
        </w:rPr>
        <w:t xml:space="preserve"> at H3K4</w:t>
      </w:r>
      <w:r>
        <w:rPr>
          <w:rFonts w:cs="Arial"/>
        </w:rPr>
        <w:t xml:space="preserve"> by the VIN3/VEL3/VRN5-VRN2/PHD-PCR2 complex</w:t>
      </w:r>
      <w:r w:rsidRPr="002C3315">
        <w:rPr>
          <w:rFonts w:cs="Arial"/>
        </w:rPr>
        <w:t xml:space="preserve"> </w:t>
      </w:r>
      <w:r w:rsidRPr="002C3315">
        <w:rPr>
          <w:rFonts w:cs="Arial"/>
        </w:rPr>
        <w:fldChar w:fldCharType="begin" w:fldLock="1"/>
      </w:r>
      <w:r w:rsidRPr="002C3315">
        <w:rPr>
          <w:rFonts w:cs="Arial"/>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"formattedCitation" : "(Finnegan et al. 2005)", "plainTextFormattedCitation" : "(Finnegan et al. 2005)", "previouslyFormattedCitation" : "(Finnegan et al. 2005)" }, "properties" : { "noteIndex" : 0 }, "schema" : "https://github.com/citation-style-language/schema/raw/master/csl-citation.json" }</w:instrText>
      </w:r>
      <w:r w:rsidRPr="002C3315">
        <w:rPr>
          <w:rFonts w:cs="Arial"/>
        </w:rPr>
        <w:fldChar w:fldCharType="separate"/>
      </w:r>
      <w:r w:rsidRPr="002C3315">
        <w:rPr>
          <w:rFonts w:cs="Arial"/>
          <w:noProof/>
        </w:rPr>
        <w:t>(Finnegan et al. 2005)</w:t>
      </w:r>
      <w:r w:rsidRPr="002C3315">
        <w:rPr>
          <w:rFonts w:cs="Arial"/>
        </w:rPr>
        <w:fldChar w:fldCharType="end"/>
      </w:r>
      <w:r w:rsidRPr="002C3315">
        <w:rPr>
          <w:rFonts w:cs="Arial"/>
        </w:rPr>
        <w:t xml:space="preserve">. Together, these chromatin modifications, closes the open conformation of the </w:t>
      </w:r>
      <w:r w:rsidRPr="002C3315">
        <w:rPr>
          <w:rFonts w:cs="Arial"/>
          <w:i/>
        </w:rPr>
        <w:t>FLC</w:t>
      </w:r>
      <w:r w:rsidRPr="002C3315">
        <w:rPr>
          <w:rFonts w:cs="Arial"/>
        </w:rPr>
        <w:t xml:space="preserve"> locus, blocking transcriptional machinery from accessing </w:t>
      </w:r>
      <w:r w:rsidRPr="002C3315">
        <w:rPr>
          <w:rFonts w:cs="Arial"/>
          <w:i/>
        </w:rPr>
        <w:t>FLC</w:t>
      </w:r>
      <w:r w:rsidRPr="002C3315">
        <w:rPr>
          <w:rFonts w:cs="Arial"/>
        </w:rPr>
        <w:t xml:space="preserve">, thereby repressing </w:t>
      </w:r>
      <w:r w:rsidRPr="002C3315">
        <w:rPr>
          <w:rFonts w:cs="Arial"/>
          <w:i/>
        </w:rPr>
        <w:t>FLC</w:t>
      </w:r>
      <w:r w:rsidRPr="002C3315">
        <w:rPr>
          <w:rFonts w:cs="Arial"/>
        </w:rPr>
        <w:t xml:space="preserve"> expression </w:t>
      </w:r>
      <w:r w:rsidRPr="002C3315">
        <w:rPr>
          <w:rFonts w:cs="Arial"/>
        </w:rPr>
        <w:fldChar w:fldCharType="begin" w:fldLock="1"/>
      </w:r>
      <w:r w:rsidRPr="002C3315">
        <w:rPr>
          <w:rFonts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sidRPr="002C3315">
        <w:rPr>
          <w:rFonts w:cs="Arial"/>
        </w:rPr>
        <w:fldChar w:fldCharType="separate"/>
      </w:r>
      <w:r w:rsidRPr="002C3315">
        <w:rPr>
          <w:rFonts w:cs="Arial"/>
          <w:noProof/>
        </w:rPr>
        <w:t>(Finnegan &amp; Dennis 2007)</w:t>
      </w:r>
      <w:r w:rsidRPr="002C3315">
        <w:rPr>
          <w:rFonts w:cs="Arial"/>
        </w:rPr>
        <w:fldChar w:fldCharType="end"/>
      </w:r>
      <w:r w:rsidRPr="002C3315">
        <w:rPr>
          <w:rFonts w:cs="Arial"/>
        </w:rPr>
        <w:t xml:space="preserve">. This epigenetic-based repression of </w:t>
      </w:r>
      <w:r w:rsidRPr="002C3315">
        <w:rPr>
          <w:rFonts w:cs="Arial"/>
          <w:i/>
        </w:rPr>
        <w:t>FLC</w:t>
      </w:r>
      <w:r w:rsidRPr="002C3315">
        <w:rPr>
          <w:rFonts w:cs="Arial"/>
        </w:rPr>
        <w:t xml:space="preserve"> </w:t>
      </w:r>
      <w:r>
        <w:rPr>
          <w:rFonts w:cs="Arial"/>
        </w:rPr>
        <w:t xml:space="preserve">expression </w:t>
      </w:r>
      <w:r w:rsidRPr="002C3315">
        <w:rPr>
          <w:rFonts w:cs="Arial"/>
        </w:rPr>
        <w:t xml:space="preserve">is stable and irreversible, ensuring that the transition of vernalised Col-0 from vegetative to reproductive development is permanent </w:t>
      </w:r>
      <w:r w:rsidRPr="002C3315">
        <w:rPr>
          <w:rFonts w:cs="Arial"/>
        </w:rPr>
        <w:fldChar w:fldCharType="begin" w:fldLock="1"/>
      </w:r>
      <w:r w:rsidRPr="002C3315">
        <w:rPr>
          <w:rFonts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"mendeley" : { "formattedCitation" : "(Levy et al. 2002)", "plainTextFormattedCitation" : "(Levy et al. 2002)", "previouslyFormattedCitation" : "(Levy et al. 2002)" }, "properties" : { "noteIndex" : 0 }, "schema" : "https://github.com/citation-style-language/schema/raw/master/csl-citation.json" }</w:instrText>
      </w:r>
      <w:r w:rsidRPr="002C3315">
        <w:rPr>
          <w:rFonts w:cs="Arial"/>
        </w:rPr>
        <w:fldChar w:fldCharType="separate"/>
      </w:r>
      <w:r w:rsidRPr="002C3315">
        <w:rPr>
          <w:rFonts w:cs="Arial"/>
          <w:noProof/>
        </w:rPr>
        <w:t>(Levy et al. 2002)</w:t>
      </w:r>
      <w:r w:rsidRPr="002C3315">
        <w:rPr>
          <w:rFonts w:cs="Arial"/>
        </w:rPr>
        <w:fldChar w:fldCharType="end"/>
      </w:r>
      <w:r w:rsidRPr="002C3315">
        <w:rPr>
          <w:rFonts w:cs="Arial"/>
        </w:rPr>
        <w:t>.</w:t>
      </w:r>
    </w:p>
    <w:p w:rsidR="002C3315" w:rsidRPr="006D2A0A" w:rsidRDefault="002C3315" w:rsidP="006D2A0A">
      <w:pPr>
        <w:pStyle w:val="NoSpacing"/>
        <w:spacing w:line="480" w:lineRule="auto"/>
        <w:jc w:val="both"/>
        <w:rPr>
          <w:sz w:val="20"/>
          <w:szCs w:val="20"/>
        </w:rPr>
      </w:pPr>
    </w:p>
    <w:p w:rsidR="006D2A0A" w:rsidRPr="006D2A0A" w:rsidRDefault="006D2A0A" w:rsidP="006D2A0A">
      <w:pPr>
        <w:pStyle w:val="NoSpacing"/>
        <w:spacing w:line="480" w:lineRule="auto"/>
        <w:jc w:val="both"/>
      </w:pPr>
      <w:r w:rsidRPr="006D2A0A">
        <w:t xml:space="preserve">When the </w:t>
      </w:r>
      <w:r w:rsidRPr="006D2A0A">
        <w:rPr>
          <w:i/>
        </w:rPr>
        <w:t>FLC</w:t>
      </w:r>
      <w:r w:rsidRPr="006D2A0A">
        <w:t xml:space="preserve"> locus adopts transcriptionally inactive confirmation, the expression of </w:t>
      </w:r>
      <w:r w:rsidRPr="006D2A0A">
        <w:rPr>
          <w:i/>
        </w:rPr>
        <w:t>FT</w:t>
      </w:r>
      <w:r w:rsidRPr="006D2A0A">
        <w:t xml:space="preserve">, the FT homolog </w:t>
      </w:r>
      <w:r w:rsidRPr="006D2A0A">
        <w:rPr>
          <w:i/>
        </w:rPr>
        <w:t xml:space="preserve">TWIN SISTER OF FT </w:t>
      </w:r>
      <w:r w:rsidRPr="006D2A0A">
        <w:t>(</w:t>
      </w:r>
      <w:r w:rsidRPr="006D2A0A">
        <w:rPr>
          <w:i/>
        </w:rPr>
        <w:t>TSF</w:t>
      </w:r>
      <w:r w:rsidRPr="006D2A0A">
        <w:t xml:space="preserve">), and </w:t>
      </w:r>
      <w:r w:rsidRPr="006D2A0A">
        <w:rPr>
          <w:i/>
        </w:rPr>
        <w:t>SUPPRESSO</w:t>
      </w:r>
      <w:r>
        <w:rPr>
          <w:i/>
        </w:rPr>
        <w:t>R OF OVEREXPRESSION OF CONSTANS</w:t>
      </w:r>
      <w:r w:rsidRPr="006D2A0A">
        <w:rPr>
          <w:i/>
        </w:rPr>
        <w:t xml:space="preserve">1 </w:t>
      </w:r>
      <w:r w:rsidRPr="006D2A0A">
        <w:t>(</w:t>
      </w:r>
      <w:r w:rsidRPr="006D2A0A">
        <w:rPr>
          <w:i/>
        </w:rPr>
        <w:t>SOC1</w:t>
      </w:r>
      <w:r w:rsidRPr="006D2A0A">
        <w:t xml:space="preserve">) is promoted. The FT protein travels through the phloem to the SAM </w:t>
      </w:r>
      <w:r w:rsidRPr="006D2A0A">
        <w:fldChar w:fldCharType="begin" w:fldLock="1"/>
      </w:r>
      <w:r w:rsidRPr="006D2A0A">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sidRPr="006D2A0A">
        <w:fldChar w:fldCharType="separate"/>
      </w:r>
      <w:r w:rsidRPr="006D2A0A">
        <w:rPr>
          <w:noProof/>
        </w:rPr>
        <w:t>(Corbesier et al. 2007)</w:t>
      </w:r>
      <w:r w:rsidRPr="006D2A0A">
        <w:fldChar w:fldCharType="end"/>
      </w:r>
      <w:r>
        <w:t>, and</w:t>
      </w:r>
      <w:r w:rsidRPr="006D2A0A">
        <w:t xml:space="preserve"> </w:t>
      </w:r>
      <w:r>
        <w:t>i</w:t>
      </w:r>
      <w:r w:rsidRPr="006D2A0A">
        <w:t>n the SAM, FT triggers floral induction by promoting the transition of meristem cells to a reproductive fate via promoting the expression of</w:t>
      </w:r>
      <w:r w:rsidRPr="006D2A0A">
        <w:rPr>
          <w:i/>
        </w:rPr>
        <w:t xml:space="preserve"> LEAFY </w:t>
      </w:r>
      <w:r w:rsidRPr="006D2A0A">
        <w:t>(</w:t>
      </w:r>
      <w:r w:rsidRPr="006D2A0A">
        <w:rPr>
          <w:i/>
        </w:rPr>
        <w:t>LFY</w:t>
      </w:r>
      <w:r w:rsidRPr="006D2A0A">
        <w:t>) and</w:t>
      </w:r>
      <w:r w:rsidRPr="006D2A0A">
        <w:rPr>
          <w:i/>
          <w:color w:val="000000"/>
          <w:shd w:val="clear" w:color="auto" w:fill="FFFFFF"/>
        </w:rPr>
        <w:t xml:space="preserve"> APETALA1</w:t>
      </w:r>
      <w:r w:rsidRPr="006D2A0A">
        <w:rPr>
          <w:i/>
        </w:rPr>
        <w:t xml:space="preserve"> </w:t>
      </w:r>
      <w:r w:rsidRPr="006D2A0A">
        <w:t>(</w:t>
      </w:r>
      <w:r w:rsidRPr="006D2A0A">
        <w:rPr>
          <w:i/>
        </w:rPr>
        <w:t>AP1</w:t>
      </w:r>
      <w:r w:rsidRPr="006D2A0A">
        <w:t xml:space="preserve">), two primary promoters of floral apical meristem development </w:t>
      </w:r>
      <w:r w:rsidRPr="006D2A0A">
        <w:fldChar w:fldCharType="begin" w:fldLock="1"/>
      </w:r>
      <w:r w:rsidRPr="006D2A0A">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sidRPr="006D2A0A">
        <w:fldChar w:fldCharType="separate"/>
      </w:r>
      <w:r w:rsidRPr="006D2A0A">
        <w:rPr>
          <w:noProof/>
        </w:rPr>
        <w:t>(Amasino 2004)</w:t>
      </w:r>
      <w:r w:rsidRPr="006D2A0A">
        <w:fldChar w:fldCharType="end"/>
      </w:r>
      <w:r w:rsidRPr="006D2A0A">
        <w:t xml:space="preserve">. Together, LFY and AP1 promote the pluripotent cells of the SAM to </w:t>
      </w:r>
      <w:r>
        <w:t xml:space="preserve">divide and adopt </w:t>
      </w:r>
      <w:r w:rsidRPr="006D2A0A">
        <w:t xml:space="preserve">reproductive </w:t>
      </w:r>
      <w:r>
        <w:t>fates</w:t>
      </w:r>
      <w:r w:rsidRPr="006D2A0A">
        <w:t>, and</w:t>
      </w:r>
      <w:r>
        <w:t xml:space="preserve"> this</w:t>
      </w:r>
      <w:r w:rsidRPr="006D2A0A">
        <w:t xml:space="preserve"> eventually leads to the formation of flowering bodies (Ref). </w:t>
      </w:r>
    </w:p>
    <w:p w:rsidR="006D2A0A" w:rsidRDefault="006D2A0A" w:rsidP="006D2A0A">
      <w:pPr>
        <w:pStyle w:val="NoSpacing"/>
        <w:spacing w:line="480" w:lineRule="auto"/>
        <w:jc w:val="both"/>
      </w:pPr>
    </w:p>
    <w:p w:rsidR="00DD48C0" w:rsidRDefault="006D2A0A" w:rsidP="00DD48C0">
      <w:pPr>
        <w:pStyle w:val="NoSpacing"/>
        <w:spacing w:line="480" w:lineRule="auto"/>
        <w:jc w:val="both"/>
        <w:rPr>
          <w:i/>
          <w:color w:val="FF0000"/>
        </w:rPr>
      </w:pPr>
      <w:r w:rsidRPr="006D2A0A">
        <w:t xml:space="preserve">There are five additional FLC homologs encoded by </w:t>
      </w:r>
      <w:r w:rsidRPr="006D2A0A">
        <w:rPr>
          <w:i/>
        </w:rPr>
        <w:t>Arabidopsis</w:t>
      </w:r>
      <w:r w:rsidRPr="006D2A0A">
        <w:t>, and all five are also</w:t>
      </w:r>
      <w:r w:rsidRPr="006D2A0A">
        <w:rPr>
          <w:i/>
        </w:rPr>
        <w:t xml:space="preserve"> </w:t>
      </w:r>
      <w:r w:rsidRPr="006D2A0A">
        <w:t xml:space="preserve">regulated by vernalisation. Like </w:t>
      </w:r>
      <w:r w:rsidRPr="006D2A0A">
        <w:rPr>
          <w:i/>
        </w:rPr>
        <w:t>FLC</w:t>
      </w:r>
      <w:r w:rsidRPr="006D2A0A">
        <w:t xml:space="preserve">, the expression of </w:t>
      </w:r>
      <w:r w:rsidRPr="006D2A0A">
        <w:rPr>
          <w:i/>
        </w:rPr>
        <w:t>MADS AFFECTING FLOWERING1</w:t>
      </w:r>
      <w:r w:rsidRPr="006D2A0A">
        <w:t xml:space="preserve"> (</w:t>
      </w:r>
      <w:r w:rsidRPr="006D2A0A">
        <w:rPr>
          <w:i/>
        </w:rPr>
        <w:t>MAF1</w:t>
      </w:r>
      <w:r w:rsidRPr="006D2A0A">
        <w:t>)</w:t>
      </w:r>
      <w:r>
        <w:t>,</w:t>
      </w:r>
      <w:r w:rsidRPr="006D2A0A">
        <w:rPr>
          <w:i/>
        </w:rPr>
        <w:t xml:space="preserve"> </w:t>
      </w:r>
      <w:r w:rsidRPr="006D2A0A">
        <w:t xml:space="preserve">through to </w:t>
      </w:r>
      <w:r w:rsidRPr="006D2A0A">
        <w:rPr>
          <w:i/>
        </w:rPr>
        <w:t>MAF4</w:t>
      </w:r>
      <w:r>
        <w:rPr>
          <w:i/>
        </w:rPr>
        <w:t>,</w:t>
      </w:r>
      <w:r w:rsidRPr="006D2A0A">
        <w:t xml:space="preserve"> are all downregulated by vernalisation. However, the expression of </w:t>
      </w:r>
      <w:r w:rsidRPr="006D2A0A">
        <w:rPr>
          <w:i/>
        </w:rPr>
        <w:t>MAF5</w:t>
      </w:r>
      <w:r w:rsidRPr="006D2A0A">
        <w:t xml:space="preserve"> is upregulated by vernalisation </w:t>
      </w:r>
      <w:r w:rsidRPr="006D2A0A">
        <w:fldChar w:fldCharType="begin" w:fldLock="1"/>
      </w:r>
      <w:r w:rsidRPr="006D2A0A">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Pr="006D2A0A">
        <w:fldChar w:fldCharType="separate"/>
      </w:r>
      <w:r w:rsidRPr="006D2A0A">
        <w:rPr>
          <w:noProof/>
        </w:rPr>
        <w:t>(Ratcliffe et al. 2003)</w:t>
      </w:r>
      <w:r w:rsidRPr="006D2A0A">
        <w:fldChar w:fldCharType="end"/>
      </w:r>
      <w:r w:rsidRPr="006D2A0A">
        <w:t xml:space="preserve">. Furthermore, it has been demonstrated that different isoforms of the </w:t>
      </w:r>
      <w:r w:rsidRPr="006D2A0A">
        <w:rPr>
          <w:i/>
        </w:rPr>
        <w:t xml:space="preserve">MAF2 </w:t>
      </w:r>
      <w:r w:rsidRPr="006D2A0A">
        <w:t xml:space="preserve">transcript are expressed at different temperatures, with </w:t>
      </w:r>
      <w:r w:rsidRPr="006D2A0A">
        <w:rPr>
          <w:i/>
        </w:rPr>
        <w:t xml:space="preserve">maf2 </w:t>
      </w:r>
      <w:r w:rsidRPr="006D2A0A">
        <w:t xml:space="preserve">mutants showing an inability to repress flowering at low temperatures </w:t>
      </w:r>
      <w:r w:rsidRPr="006D2A0A">
        <w:fldChar w:fldCharType="begin" w:fldLock="1"/>
      </w:r>
      <w:r w:rsidRPr="006D2A0A">
        <w:instrText>ADDIN CSL_CITATION { "citationItems" : [ { "id" : "ITEM-1", "itemData" : { "abstract" : "Plants enter their reproductive phase when the environmental conditions are favourable for the successful production of progeny. The transition from vegetative to reproductive phase is influenced by several environmental factors including ambient temperature. In the model plant Arabidopsis thaliana, SHORT VEGETATIVE PHASE (SVP) is critical for this pathway; svp mutants cannot modify their flowering time in response to ambient temperature. SVP encodes a MADS-box transcription factor that directly represses genes that promote flowering. SVP binds DNA in complexes with other MADS-box transcription factors, including FLOWERING LOCUS M (FLM), which acts with SVP to repress the floral transition at low temperatures. Small temperature changes post-transcriptionally regulate FLM through temperature-dependent alternative splicing (TD-AS). As ambient temperature increases, the predominant FLM splice isoform shifts to encode a protein incapable of exerting a repressive effect on flowering. Here we characterize a closely related MADS-box transcription factor, MADS AFFECTING FLOWERING2 (MAF2), which has independently evolved TD-AS. At low temperatures the most abundant MAF2 splice variant encodes a protein that interacts with SVP to repress flowering. At increased temperature the relative abundance of splice isoforms shifts in favour of an intron-retaining variant that introduces a premature termination codon. We show that this isoform encodes a protein that cannot interact with SVP or repress flowering. At lower temperatures MAF2 and SVP repress flowering in parallel with FLM and SVP, providing an additional input to sense ambient temperature for the control of flowering.", "author" : [ { "dropping-particle" : "", "family" : "Airoldi", "given" : "Chiara A", "non-dropping-particle" : "", "parse-names" : false, "suffix" : "" }, { "dropping-particle" : "", "family" : "McKay", "given" : "Mary", "non-dropping-particle" : "", "parse-names" : false, "suffix" : "" }, { "dropping-particle" : "", "family" : "Davies", "given" : "Brendan", "non-dropping-particle" : "", "parse-names" : false, "suffix" : "" } ], "container-title" : "PLoS ONE", "id" : "ITEM-1", "issue" : "5", "issued" : { "date-parts" : [ [ "2015", "5", "8" ] ] }, "page" : "e0126516", "publisher" : "Public Library of Science", "title" : "MAF2 Is Regulated by Temperature-Dependent Splicing and Represses Flowering at Low Temperatures in Parallel with FLM", "type" : "article-journal", "volume" : "10" }, "uris" : [ "http://www.mendeley.com/documents/?uuid=bec7f854-385a-40ac-b9b7-7a3856b5c19a" ] } ], "mendeley" : { "formattedCitation" : "(Airoldi et al. 2015)", "plainTextFormattedCitation" : "(Airoldi et al. 2015)", "previouslyFormattedCitation" : "(Airoldi et al. 2015)" }, "properties" : { "noteIndex" : 0 }, "schema" : "https://github.com/citation-style-language/schema/raw/master/csl-citation.json" }</w:instrText>
      </w:r>
      <w:r w:rsidRPr="006D2A0A">
        <w:fldChar w:fldCharType="separate"/>
      </w:r>
      <w:r w:rsidRPr="006D2A0A">
        <w:rPr>
          <w:noProof/>
        </w:rPr>
        <w:t>(Airoldi et al. 2015)</w:t>
      </w:r>
      <w:r w:rsidRPr="006D2A0A">
        <w:fldChar w:fldCharType="end"/>
      </w:r>
      <w:r w:rsidRPr="006D2A0A">
        <w:t xml:space="preserve">. This indicates that although FLC is the </w:t>
      </w:r>
      <w:r>
        <w:t>central</w:t>
      </w:r>
      <w:r w:rsidRPr="006D2A0A">
        <w:t xml:space="preserve"> regulator of flowering in </w:t>
      </w:r>
      <w:r w:rsidRPr="006D2A0A">
        <w:rPr>
          <w:i/>
        </w:rPr>
        <w:t>Arabidopsis</w:t>
      </w:r>
      <w:r w:rsidRPr="006D2A0A">
        <w:t xml:space="preserve">, and </w:t>
      </w:r>
      <w:r>
        <w:t xml:space="preserve">the </w:t>
      </w:r>
      <w:r w:rsidRPr="006D2A0A">
        <w:t xml:space="preserve">main target of vernalisation-directed regulation, FLC is not the sole regulator of vernalisation-induced flowering in </w:t>
      </w:r>
      <w:r w:rsidRPr="006D2A0A">
        <w:rPr>
          <w:i/>
        </w:rPr>
        <w:t>Arabidopsis</w:t>
      </w:r>
      <w:r w:rsidRPr="006D2A0A">
        <w:t>. Modifications to genes upstream of FLC</w:t>
      </w:r>
      <w:r>
        <w:t xml:space="preserve"> that</w:t>
      </w:r>
      <w:r w:rsidRPr="006D2A0A">
        <w:t xml:space="preserve"> regulate </w:t>
      </w:r>
      <w:r w:rsidRPr="006D2A0A">
        <w:rPr>
          <w:i/>
        </w:rPr>
        <w:t xml:space="preserve">FLC </w:t>
      </w:r>
      <w:r w:rsidRPr="006D2A0A">
        <w:t xml:space="preserve">expression are also important contributors to the regulation of flowering in </w:t>
      </w:r>
      <w:r w:rsidRPr="006D2A0A">
        <w:rPr>
          <w:i/>
        </w:rPr>
        <w:t>Arabidopsis</w:t>
      </w:r>
      <w:r w:rsidRPr="006D2A0A">
        <w:t xml:space="preserve">. Natural variations in </w:t>
      </w:r>
      <w:r w:rsidRPr="006D2A0A">
        <w:rPr>
          <w:i/>
        </w:rPr>
        <w:t>FRI</w:t>
      </w:r>
      <w:r w:rsidRPr="006D2A0A">
        <w:t xml:space="preserve"> </w:t>
      </w:r>
      <w:r>
        <w:t xml:space="preserve">expression </w:t>
      </w:r>
      <w:r w:rsidRPr="006D2A0A">
        <w:t xml:space="preserve">in </w:t>
      </w:r>
      <w:r>
        <w:t xml:space="preserve">individual </w:t>
      </w:r>
      <w:r w:rsidRPr="006D2A0A">
        <w:rPr>
          <w:i/>
        </w:rPr>
        <w:lastRenderedPageBreak/>
        <w:t>Arabidopsis</w:t>
      </w:r>
      <w:r w:rsidRPr="006D2A0A">
        <w:t xml:space="preserve"> ecotypes </w:t>
      </w:r>
      <w:r>
        <w:t>that result</w:t>
      </w:r>
      <w:r w:rsidRPr="006D2A0A">
        <w:t xml:space="preserve"> in low FRI levels have been shown to decrease the time to flowering, further indicating that FRI is a promoter of </w:t>
      </w:r>
      <w:r w:rsidRPr="006D2A0A">
        <w:rPr>
          <w:i/>
        </w:rPr>
        <w:t>FLC</w:t>
      </w:r>
      <w:r w:rsidRPr="006D2A0A">
        <w:t xml:space="preserve"> expression </w:t>
      </w:r>
      <w:r w:rsidRPr="006D2A0A">
        <w:fldChar w:fldCharType="begin" w:fldLock="1"/>
      </w:r>
      <w:r w:rsidRPr="006D2A0A">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Pr="006D2A0A">
        <w:fldChar w:fldCharType="separate"/>
      </w:r>
      <w:r w:rsidRPr="006D2A0A">
        <w:rPr>
          <w:noProof/>
        </w:rPr>
        <w:t>(Werner et al. 2005)</w:t>
      </w:r>
      <w:r w:rsidRPr="006D2A0A">
        <w:fldChar w:fldCharType="end"/>
      </w:r>
      <w:r w:rsidRPr="006D2A0A">
        <w:t xml:space="preserve">. Similarly, loss of function </w:t>
      </w:r>
      <w:r w:rsidRPr="006D2A0A">
        <w:rPr>
          <w:i/>
        </w:rPr>
        <w:t>vin3</w:t>
      </w:r>
      <w:r w:rsidRPr="006D2A0A">
        <w:t xml:space="preserve"> mutants have lost the ability to detect cold, with </w:t>
      </w:r>
      <w:r w:rsidRPr="006D2A0A">
        <w:rPr>
          <w:i/>
        </w:rPr>
        <w:t>vin3</w:t>
      </w:r>
      <w:r w:rsidRPr="006D2A0A">
        <w:t xml:space="preserve"> plants failing to respond to vernalisation </w:t>
      </w:r>
      <w:r w:rsidRPr="006D2A0A">
        <w:fldChar w:fldCharType="begin" w:fldLock="1"/>
      </w:r>
      <w:r w:rsidRPr="006D2A0A">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Pr="006D2A0A">
        <w:fldChar w:fldCharType="separate"/>
      </w:r>
      <w:r w:rsidRPr="006D2A0A">
        <w:rPr>
          <w:noProof/>
        </w:rPr>
        <w:t>(Sung &amp; Amasino 2004)</w:t>
      </w:r>
      <w:r w:rsidRPr="006D2A0A">
        <w:fldChar w:fldCharType="end"/>
      </w:r>
      <w:r w:rsidRPr="006D2A0A">
        <w:t>.</w:t>
      </w:r>
      <w:r w:rsidR="002C3315" w:rsidRPr="006D2A0A">
        <w:t xml:space="preserve"> </w:t>
      </w:r>
      <w:r w:rsidRPr="006D2A0A">
        <w:rPr>
          <w:i/>
          <w:color w:val="FF0000"/>
        </w:rPr>
        <w:t>– I am not 100% sure of this paragraph, it just comes across as a series of individual facts, no real linkage to one another or to the remainder of this section – this needs work?</w:t>
      </w:r>
    </w:p>
    <w:p w:rsidR="00DD48C0" w:rsidRPr="00DD48C0" w:rsidRDefault="00DD48C0" w:rsidP="00DD48C0">
      <w:pPr>
        <w:pStyle w:val="NoSpacing"/>
        <w:spacing w:line="480" w:lineRule="auto"/>
        <w:jc w:val="both"/>
        <w:rPr>
          <w:color w:val="FF0000"/>
        </w:rPr>
      </w:pPr>
    </w:p>
    <w:p w:rsidR="00DD48C0" w:rsidRPr="00DD48C0" w:rsidRDefault="00DD48C0" w:rsidP="00DD48C0">
      <w:pPr>
        <w:spacing w:line="480" w:lineRule="auto"/>
        <w:ind w:left="426" w:hanging="426"/>
        <w:jc w:val="both"/>
        <w:rPr>
          <w:rFonts w:cs="Arial"/>
          <w:b/>
          <w:i/>
          <w:sz w:val="24"/>
        </w:rPr>
      </w:pPr>
      <w:r w:rsidRPr="00DD48C0">
        <w:rPr>
          <w:rFonts w:cs="Arial"/>
          <w:b/>
          <w:i/>
          <w:sz w:val="24"/>
        </w:rPr>
        <w:t>2.2</w:t>
      </w:r>
      <w:r w:rsidRPr="00DD48C0">
        <w:rPr>
          <w:rFonts w:cs="Arial"/>
          <w:b/>
          <w:i/>
          <w:sz w:val="24"/>
        </w:rPr>
        <w:tab/>
        <w:t>Vernalisation in Legumes</w:t>
      </w:r>
    </w:p>
    <w:p w:rsidR="00DD48C0" w:rsidRPr="00DD48C0" w:rsidRDefault="00DD48C0" w:rsidP="00DD48C0">
      <w:pPr>
        <w:spacing w:line="480" w:lineRule="auto"/>
        <w:jc w:val="both"/>
        <w:rPr>
          <w:rFonts w:cs="Arial"/>
        </w:rPr>
      </w:pPr>
    </w:p>
    <w:p w:rsidR="00DD48C0" w:rsidRDefault="00DD48C0" w:rsidP="00DD48C0">
      <w:pPr>
        <w:pStyle w:val="NoSpacing"/>
        <w:spacing w:line="480" w:lineRule="auto"/>
        <w:jc w:val="both"/>
        <w:rPr>
          <w:rFonts w:cs="Arial"/>
        </w:rPr>
      </w:pPr>
      <w:r w:rsidRPr="00DD48C0">
        <w:rPr>
          <w:rFonts w:cs="Arial"/>
        </w:rPr>
        <w:t xml:space="preserve">There are multiple members of the </w:t>
      </w:r>
      <w:proofErr w:type="spellStart"/>
      <w:r w:rsidRPr="00DD48C0">
        <w:rPr>
          <w:rFonts w:cs="Arial"/>
          <w:i/>
        </w:rPr>
        <w:t>Fabaceae</w:t>
      </w:r>
      <w:proofErr w:type="spellEnd"/>
      <w:r w:rsidRPr="00DD48C0">
        <w:rPr>
          <w:rFonts w:cs="Arial"/>
          <w:i/>
        </w:rPr>
        <w:t xml:space="preserve"> </w:t>
      </w:r>
      <w:r w:rsidRPr="00DD48C0">
        <w:rPr>
          <w:rFonts w:cs="Arial"/>
        </w:rPr>
        <w:t xml:space="preserve">(legume) genera that respond to vernalisation. </w:t>
      </w:r>
      <w:r w:rsidRPr="00DD48C0">
        <w:rPr>
          <w:rFonts w:cs="Arial"/>
          <w:i/>
        </w:rPr>
        <w:t xml:space="preserve">Medicago </w:t>
      </w:r>
      <w:proofErr w:type="spellStart"/>
      <w:r w:rsidRPr="00DD48C0">
        <w:rPr>
          <w:rFonts w:cs="Arial"/>
          <w:i/>
        </w:rPr>
        <w:t>truncatula</w:t>
      </w:r>
      <w:proofErr w:type="spellEnd"/>
      <w:r w:rsidRPr="00DD48C0">
        <w:rPr>
          <w:rFonts w:cs="Arial"/>
        </w:rPr>
        <w:t xml:space="preserve"> </w:t>
      </w:r>
      <w:r>
        <w:rPr>
          <w:rFonts w:cs="Arial"/>
        </w:rPr>
        <w:t>(</w:t>
      </w:r>
      <w:r w:rsidRPr="00DD48C0">
        <w:rPr>
          <w:rFonts w:cs="Arial"/>
          <w:i/>
        </w:rPr>
        <w:t>Medicago</w:t>
      </w:r>
      <w:r>
        <w:rPr>
          <w:rFonts w:cs="Arial"/>
        </w:rPr>
        <w:t xml:space="preserve">) </w:t>
      </w:r>
      <w:r w:rsidRPr="00DD48C0">
        <w:rPr>
          <w:rFonts w:cs="Arial"/>
        </w:rPr>
        <w:t xml:space="preserve">encodes three </w:t>
      </w:r>
      <w:r w:rsidRPr="00DD48C0">
        <w:rPr>
          <w:rFonts w:cs="Arial"/>
          <w:i/>
        </w:rPr>
        <w:t>FT</w:t>
      </w:r>
      <w:r>
        <w:rPr>
          <w:rFonts w:cs="Arial"/>
          <w:i/>
        </w:rPr>
        <w:t xml:space="preserve">-like </w:t>
      </w:r>
      <w:r w:rsidRPr="00DD48C0">
        <w:rPr>
          <w:rFonts w:cs="Arial"/>
        </w:rPr>
        <w:t xml:space="preserve">gene classes, including </w:t>
      </w:r>
      <w:proofErr w:type="spellStart"/>
      <w:proofErr w:type="gramStart"/>
      <w:r w:rsidRPr="00DD48C0">
        <w:rPr>
          <w:rFonts w:cs="Arial"/>
          <w:i/>
        </w:rPr>
        <w:t>FTa</w:t>
      </w:r>
      <w:proofErr w:type="spellEnd"/>
      <w:proofErr w:type="gramEnd"/>
      <w:r w:rsidRPr="00DD48C0">
        <w:rPr>
          <w:rFonts w:cs="Arial"/>
        </w:rPr>
        <w:t xml:space="preserve">, </w:t>
      </w:r>
      <w:proofErr w:type="spellStart"/>
      <w:r w:rsidRPr="00DD48C0">
        <w:rPr>
          <w:rFonts w:cs="Arial"/>
          <w:i/>
        </w:rPr>
        <w:t>FTb</w:t>
      </w:r>
      <w:proofErr w:type="spellEnd"/>
      <w:r w:rsidRPr="00DD48C0">
        <w:rPr>
          <w:rFonts w:cs="Arial"/>
          <w:i/>
        </w:rPr>
        <w:t xml:space="preserve"> </w:t>
      </w:r>
      <w:r w:rsidRPr="00DD48C0">
        <w:rPr>
          <w:rFonts w:cs="Arial"/>
        </w:rPr>
        <w:t xml:space="preserve">and </w:t>
      </w:r>
      <w:proofErr w:type="spellStart"/>
      <w:r w:rsidRPr="00DD48C0">
        <w:rPr>
          <w:rFonts w:cs="Arial"/>
          <w:i/>
        </w:rPr>
        <w:t>FTc</w:t>
      </w:r>
      <w:proofErr w:type="spellEnd"/>
      <w:r w:rsidRPr="00DD48C0">
        <w:rPr>
          <w:rFonts w:cs="Arial"/>
          <w:i/>
        </w:rPr>
        <w:t xml:space="preserve">. </w:t>
      </w:r>
      <w:r w:rsidRPr="00DD48C0">
        <w:rPr>
          <w:rFonts w:cs="Arial"/>
        </w:rPr>
        <w:t xml:space="preserve"> These three </w:t>
      </w:r>
      <w:r w:rsidRPr="00DD48C0">
        <w:rPr>
          <w:rFonts w:cs="Arial"/>
          <w:i/>
        </w:rPr>
        <w:t>FT-like</w:t>
      </w:r>
      <w:r w:rsidRPr="00DD48C0">
        <w:rPr>
          <w:rFonts w:cs="Arial"/>
        </w:rPr>
        <w:t xml:space="preserve"> gene classes are conserved across the </w:t>
      </w:r>
      <w:proofErr w:type="spellStart"/>
      <w:r w:rsidRPr="00DD48C0">
        <w:rPr>
          <w:rFonts w:cs="Arial"/>
          <w:i/>
        </w:rPr>
        <w:t>Fabaceae</w:t>
      </w:r>
      <w:proofErr w:type="spellEnd"/>
      <w:r w:rsidRPr="00DD48C0">
        <w:rPr>
          <w:rFonts w:cs="Arial"/>
        </w:rPr>
        <w:t xml:space="preserve">, but curiously to date, have not been reported in any other angiosperm </w:t>
      </w:r>
      <w:r w:rsidRPr="00DD48C0">
        <w:rPr>
          <w:rFonts w:cs="Arial"/>
        </w:rPr>
        <w:fldChar w:fldCharType="begin" w:fldLock="1"/>
      </w:r>
      <w:r w:rsidRPr="00DD48C0">
        <w:rPr>
          <w:rFonts w:cs="Arial"/>
        </w:rPr>
        <w:instrText>ADDIN CSL_CITATION { "citationItems" : [ { "id" : "ITEM-1", "itemData" : { "DOI" : "10.1105/tpc.110.081042", "abstract" : "Garden pea (Pisum sativum) was prominent in early studies investigating the genetic control of flowering and the role of mobile flowering signals. In view of recent evidence that genes in the FLOWERING LOCUS T (FT) family play an important role in generating mobile flowering signals, we isolated the FT gene family in pea and examined the regulation and function of its members. Comparison with Medicago truncatula and soybean (Glycine max) provides evidence of three ancient subclades (FTa, FTb, and FTc) likely to be common to most crop and model legumes. Pea FT genes show distinctly different expression patterns with respect to developmental timing, tissue specificity, and response to photoperiod and differ in their activity in transgenic Arabidopsis thaliana, suggesting they may have different functions. We show that the pea FTa1 gene corresponds to the GIGAS locus, which is essential for flowering under long-day conditions and promotes flowering under short-day conditions but is not required for photoperiod responsiveness. Grafting, expression, and double mutant analyses show that GIGAS/FTa1 regulates a mobile flowering stimulus but also provide clear evidence for a second mobile flowering stimulus that is correlated with expression of FTb2 in leaf tissue. These results suggest that induction of flowering by photoperiod in pea results from interactions among several members of a diversified FT family.", "author" : [ { "dropping-particle" : "", "family" : "Hecht", "given" : "Val\u00e9rie", "non-dropping-particle" : "", "parse-names" : false, "suffix" : "" }, { "dropping-particle" : "", "family" : "Laurie", "given" : "Rebecca E", "non-dropping-particle" : "", "parse-names" : false, "suffix" : "" }, { "dropping-particle" : "", "family" : "Schoor", "given" : "Jacqueline K", "non-dropping-particle" : "Vander", "parse-names" : false, "suffix" : "" }, { "dropping-particle" : "", "family" : "Ridge", "given" : "Stephen", "non-dropping-particle" : "", "parse-names" : false, "suffix" : "" }, { "dropping-particle" : "", "family" : "Knowles", "given" : "Claire L", "non-dropping-particle" : "", "parse-names" : false, "suffix" : "" }, { "dropping-particle" : "", "family" : "Liew", "given" : "Lim Chee", "non-dropping-particle" : "", "parse-names" : false, "suffix" : "" }, { "dropping-particle" : "", "family" : "Sussmilch", "given" : "Frances C", "non-dropping-particle" : "", "parse-names" : false, "suffix" : "" }, { "dropping-particle" : "", "family" : "Murfet", "given" : "Ian C", "non-dropping-particle" : "", "parse-names" : false, "suffix" : "" }, { "dropping-particle" : "", "family" : "Macknight", "given" : "Richard C", "non-dropping-particle" : "", "parse-names" : false, "suffix" : "" }, { "dropping-particle" : "", "family" : "Weller", "given" : "James L", "non-dropping-particle" : "", "parse-names" : false, "suffix" : "" } ], "container-title" : "The Plant Cell Online", "id" : "ITEM-1", "issue" : "1", "issued" : { "date-parts" : [ [ "2011", "1", "1" ] ] }, "note" : "10.1105/tpc.110.081042", "page" : "147-161", "title" : "The Pea GIGAS Gene Is a FLOWERING LOCUS T Homolog Necessary for Graft-Transmissible Specification of Flowering but Not for Responsiveness to Photoperiod", "type" : "article-journal", "volume" : "23" }, "uris" : [ "http://www.mendeley.com/documents/?uuid=23d757cd-1780-4117-935b-986b96651ea9" ] } ], "mendeley" : { "formattedCitation" : "(Hecht et al. 2011)", "plainTextFormattedCitation" : "(Hecht et al. 2011)", "previouslyFormattedCitation" : "(Hecht et al. 2011)" }, "properties" : { "noteIndex" : 0 }, "schema" : "https://github.com/citation-style-language/schema/raw/master/csl-citation.json" }</w:instrText>
      </w:r>
      <w:r w:rsidRPr="00DD48C0">
        <w:rPr>
          <w:rFonts w:cs="Arial"/>
        </w:rPr>
        <w:fldChar w:fldCharType="separate"/>
      </w:r>
      <w:r w:rsidRPr="00DD48C0">
        <w:rPr>
          <w:rFonts w:cs="Arial"/>
          <w:noProof/>
        </w:rPr>
        <w:t>(Hecht et al. 2011)</w:t>
      </w:r>
      <w:r w:rsidRPr="00DD48C0">
        <w:rPr>
          <w:rFonts w:cs="Arial"/>
        </w:rPr>
        <w:fldChar w:fldCharType="end"/>
      </w:r>
      <w:r w:rsidRPr="00DD48C0">
        <w:rPr>
          <w:rFonts w:cs="Arial"/>
        </w:rPr>
        <w:t xml:space="preserve">. Medicago encodes five </w:t>
      </w:r>
      <w:r w:rsidRPr="00DD48C0">
        <w:rPr>
          <w:rFonts w:cs="Arial"/>
          <w:i/>
        </w:rPr>
        <w:t>FT-like</w:t>
      </w:r>
      <w:r w:rsidRPr="00DD48C0">
        <w:rPr>
          <w:rFonts w:cs="Arial"/>
        </w:rPr>
        <w:t xml:space="preserve"> genes , including </w:t>
      </w:r>
      <w:r w:rsidRPr="00DD48C0">
        <w:rPr>
          <w:rFonts w:cs="Arial"/>
          <w:i/>
        </w:rPr>
        <w:t>MtFTa1</w:t>
      </w:r>
      <w:r w:rsidRPr="00DD48C0">
        <w:rPr>
          <w:rFonts w:cs="Arial"/>
        </w:rPr>
        <w:t xml:space="preserve">, </w:t>
      </w:r>
      <w:r w:rsidRPr="00DD48C0">
        <w:rPr>
          <w:rFonts w:cs="Arial"/>
          <w:i/>
        </w:rPr>
        <w:t>MtFTa2</w:t>
      </w:r>
      <w:r w:rsidRPr="00DD48C0">
        <w:rPr>
          <w:rFonts w:cs="Arial"/>
        </w:rPr>
        <w:t xml:space="preserve">, </w:t>
      </w:r>
      <w:r w:rsidRPr="00DD48C0">
        <w:rPr>
          <w:rFonts w:cs="Arial"/>
          <w:i/>
        </w:rPr>
        <w:t>MtFTb1</w:t>
      </w:r>
      <w:r w:rsidRPr="00DD48C0">
        <w:rPr>
          <w:rFonts w:cs="Arial"/>
        </w:rPr>
        <w:t xml:space="preserve">, </w:t>
      </w:r>
      <w:r w:rsidRPr="00DD48C0">
        <w:rPr>
          <w:rFonts w:cs="Arial"/>
          <w:i/>
        </w:rPr>
        <w:t>MtFTb2</w:t>
      </w:r>
      <w:r w:rsidRPr="00DD48C0">
        <w:rPr>
          <w:rFonts w:cs="Arial"/>
        </w:rPr>
        <w:t xml:space="preserve"> and </w:t>
      </w:r>
      <w:proofErr w:type="spellStart"/>
      <w:r w:rsidRPr="00DD48C0">
        <w:rPr>
          <w:rFonts w:cs="Arial"/>
          <w:i/>
        </w:rPr>
        <w:t>MtFTc</w:t>
      </w:r>
      <w:proofErr w:type="spellEnd"/>
      <w:r w:rsidRPr="00DD48C0">
        <w:rPr>
          <w:rFonts w:cs="Arial"/>
        </w:rPr>
        <w:t xml:space="preserve"> </w:t>
      </w:r>
      <w:r w:rsidRPr="00DD48C0">
        <w:rPr>
          <w:rFonts w:cs="Arial"/>
        </w:rPr>
        <w:fldChar w:fldCharType="begin" w:fldLock="1"/>
      </w:r>
      <w:r w:rsidRPr="00DD48C0">
        <w:rPr>
          <w:rFonts w:cs="Arial"/>
        </w:rPr>
        <w:instrText>ADDIN CSL_CITATION { "citationItems" : [ { "id" : "ITEM-1", "itemData" : { "ISSN" : "00320889", "abstract" : "FLOWERING LOCUS T (FT) genes encode proteins that function as the mobile floral signal, florigen. In this study, we characterized five FT-like genes from the model legume, Medicago (Medicago truncatula). The different FT genes showed distinct patterns of expression and responses to environmental cues. Three of the FT genes (MtFTa1, MtFTb1, and MtFTc) were able to complement the Arabidopsis (Arabidopsis thaliana) ft-1 mutant, suggesting that they are capable of functioning as florigen. MtFTa1 is the only one of the FT genes that is up-regulated by both long days (LDs) and vernalization, conditions that promote Medicago flowering, and transgenic Medicago plants overexpressing the MtFTa1 gene flowered very rapidly. The key role MtFTa1 plays in regulating flowering was demonstrated by the identification of fta1 mutants that flowered significantly later in all conditions examined. fta1 mutants do not respond to vernalization but are still responsive to LDs, indicating that the induction of flowering by prolonged cold acts solely through MtFTa1, whereas photoperiodic induction of flowering involves other genes, possibly MtFTb1, which is only expressed in leaves under LD conditions and therefore might contribute to the photoperiodic regulation of flowering. The role of the MtFTc gene is unclear, as the ftc mutants did not have any obvious flowering-time or other phenotypes. Overall, this work reveals the diversity of the regulation and function of the Medicago FT family.", "author" : [ { "dropping-particle" : "", "family" : "Laurie", "given" : "Rebecca E", "non-dropping-particle" : "", "parse-names" : false, "suffix" : "" }, { "dropping-particle" : "", "family" : "Diwadkar", "given" : "Payal", "non-dropping-particle" : "", "parse-names" : false, "suffix" : "" }, { "dropping-particle" : "", "family" : "Jaudal", "given" : "Mauren", "non-dropping-particle" : "", "parse-names" : false, "suffix" : "" }, { "dropping-particle" : "", "family" : "Zhang", "given" : "Lulu", "non-dropping-particle" : "", "parse-names" : false, "suffix" : "" }, { "dropping-particle" : "", "family" : "Hecht", "given" : "Val\u00e9rie", "non-dropping-particle" : "", "parse-names" : false, "suffix" : "" }, { "dropping-particle" : "", "family" : "Wen", "given" : "Jiangqi", "non-dropping-particle" : "", "parse-names" : false, "suffix" : "" }, { "dropping-particle" : "", "family" : "Tadege", "given" : "Million", "non-dropping-particle" : "", "parse-names" : false, "suffix" : "" }, { "dropping-particle" : "", "family" : "Mysore", "given" : "Kirankumar S", "non-dropping-particle" : "", "parse-names" : false, "suffix" : "" }, { "dropping-particle" : "", "family" : "Putterill", "given" : "Joanna", "non-dropping-particle" : "", "parse-names" : false, "suffix" : "" }, { "dropping-particle" : "", "family" : "Weller", "given" : "James L", "non-dropping-particle" : "", "parse-names" : false, "suffix" : "" }, { "dropping-particle" : "", "family" : "Macknight", "given" : "Richard C", "non-dropping-particle" : "", "parse-names" : false, "suffix" : "" } ], "container-title" : "Plant Physiology", "id" : "ITEM-1", "issue" : "4", "issued" : { "date-parts" : [ [ "2011", "8" ] ] }, "language" : "English", "page" : "2207-2224", "publisher" : "American Society of Plant Biologists", "publisher-place" : "Rockville", "title" : "The Medicago FLOWERING LOCUS T Homolog, MtFTa1, Is a Key Regulator of Flowering Time1[C][W][OA]", "type" : "article-journal", "volume" : "156" }, "uris" : [ "http://www.mendeley.com/documents/?uuid=bb0e0202-02f7-4af4-9444-457c8de34076" ] } ], "mendeley" : { "formattedCitation" : "(Laurie et al. 2011)", "plainTextFormattedCitation" : "(Laurie et al. 2011)", "previouslyFormattedCitation" : "(Laurie et al. 2011)" }, "properties" : { "noteIndex" : 0 }, "schema" : "https://github.com/citation-style-language/schema/raw/master/csl-citation.json" }</w:instrText>
      </w:r>
      <w:r w:rsidRPr="00DD48C0">
        <w:rPr>
          <w:rFonts w:cs="Arial"/>
        </w:rPr>
        <w:fldChar w:fldCharType="separate"/>
      </w:r>
      <w:r w:rsidRPr="00DD48C0">
        <w:rPr>
          <w:rFonts w:cs="Arial"/>
          <w:noProof/>
        </w:rPr>
        <w:t>(Laurie et al. 2011)</w:t>
      </w:r>
      <w:r w:rsidRPr="00DD48C0">
        <w:rPr>
          <w:rFonts w:cs="Arial"/>
        </w:rPr>
        <w:fldChar w:fldCharType="end"/>
      </w:r>
      <w:r w:rsidRPr="00DD48C0">
        <w:rPr>
          <w:rFonts w:cs="Arial"/>
        </w:rPr>
        <w:t xml:space="preserve">, and of these, </w:t>
      </w:r>
      <w:r w:rsidRPr="00DD48C0">
        <w:rPr>
          <w:rFonts w:cs="Arial"/>
          <w:i/>
        </w:rPr>
        <w:t>MtFTa1</w:t>
      </w:r>
      <w:r w:rsidRPr="00DD48C0">
        <w:rPr>
          <w:rFonts w:cs="Arial"/>
        </w:rPr>
        <w:t xml:space="preserve"> is over-expressed in the </w:t>
      </w:r>
      <w:r w:rsidRPr="00DD48C0">
        <w:rPr>
          <w:rFonts w:cs="Arial"/>
          <w:i/>
        </w:rPr>
        <w:t>Medicago</w:t>
      </w:r>
      <w:r w:rsidRPr="00DD48C0">
        <w:rPr>
          <w:rFonts w:cs="Arial"/>
        </w:rPr>
        <w:t xml:space="preserve"> spring mutant </w:t>
      </w:r>
      <w:r w:rsidRPr="00DD48C0">
        <w:rPr>
          <w:rFonts w:cs="Arial"/>
        </w:rPr>
        <w:fldChar w:fldCharType="begin" w:fldLock="1"/>
      </w:r>
      <w:r w:rsidRPr="00DD48C0">
        <w:rPr>
          <w:rFonts w:cs="Arial"/>
        </w:rPr>
        <w:instrText>ADDIN CSL_CITATION { "citationItems" : [ { "id" : "ITEM-1", "itemData" : { "abstract" : "Flowering time is an important contributor to plant productivity and yield. Plants integrate flowering signals from a range of different internal and external cues in order to flower and set seed under optimal conditions. Networks of genes controlling flowering time have been uncovered in the flowering models Arabidopsis, wheat, barley and rice. Investigations have revealed important commonalities such as FT genes that promote flowering in all of these plants, as well as regulators that are unique to some of them. FT genes also have functions beyond floral promotion, including acting as floral repressors and having a complex role in woody polycarpic plants such as vines and trees. However, much less is known overall about flowering control in other important groups of plants such as the legumes. This review discusses recent efforts to uncover flowering-time regulators using candidate gene approaches or forward screens for spring early flowering mutants in the legume Medicago truncatula. The results highlight the importance of a Medicago FT gene, FTa1, in flowering-time control. However, the mechanisms by which FTa1 is regulated by environmental signals such as long days (photoperiod) and vernalisation (winter cold) appear to differ from Arabidopsis.", "author" : [ { "dropping-particle" : "", "family" : "Putterill", "given" : "Joanna", "non-dropping-particle" : "", "parse-names" : false, "suffix" : "" }, { "dropping-particle" : "", "family" : "Zhang", "given" : "Lulu", "non-dropping-particle" : "", "parse-names" : false, "suffix" : "" }, { "dropping-particle" : "", "family" : "Yeoh", "given" : "Chin Chin", "non-dropping-particle" : "", "parse-names" : false, "suffix" : "" }, { "dropping-particle" : "", "family" : "Balcerowicz", "given" : "Martin", "non-dropping-particle" : "", "parse-names" : false, "suffix" : "" }, { "dropping-particle" : "", "family" : "Jaudal", "given" : "Mauren", "non-dropping-particle" : "", "parse-names" : false, "suffix" : "" }, { "dropping-particle" : "", "family" : "Gasic", "given" : "Erika Varkonyi", "non-dropping-particle" : "", "parse-names" : false, "suffix" : "" } ], "container-title" : "Functional Plant Biology", "id" : "ITEM-1", "issue" : "12", "issued" : { "date-parts" : [ [ "2013" ] ] }, "page" : "1199-1207", "title" : "FT genes and regulation of flowering in the legume Medicago truncatula", "type" : "article", "volume" : "40" }, "uris" : [ "http://www.mendeley.com/documents/?uuid=cbe08d45-97fc-4cb6-a317-5c8d4cdf69d4" ] } ], "mendeley" : { "formattedCitation" : "(Putterill et al. 2013)", "plainTextFormattedCitation" : "(Putterill et al. 2013)", "previouslyFormattedCitation" : "(Putterill et al. 2013)" }, "properties" : { "noteIndex" : 0 }, "schema" : "https://github.com/citation-style-language/schema/raw/master/csl-citation.json" }</w:instrText>
      </w:r>
      <w:r w:rsidRPr="00DD48C0">
        <w:rPr>
          <w:rFonts w:cs="Arial"/>
        </w:rPr>
        <w:fldChar w:fldCharType="separate"/>
      </w:r>
      <w:r w:rsidRPr="00DD48C0">
        <w:rPr>
          <w:rFonts w:cs="Arial"/>
          <w:noProof/>
        </w:rPr>
        <w:t>(Putterill et al. 2013)</w:t>
      </w:r>
      <w:r w:rsidRPr="00DD48C0">
        <w:rPr>
          <w:rFonts w:cs="Arial"/>
        </w:rPr>
        <w:fldChar w:fldCharType="end"/>
      </w:r>
      <w:r w:rsidRPr="00DD48C0">
        <w:rPr>
          <w:rFonts w:cs="Arial"/>
        </w:rPr>
        <w:t xml:space="preserve">. In wild-type </w:t>
      </w:r>
      <w:r w:rsidRPr="00DD48C0">
        <w:rPr>
          <w:rFonts w:cs="Arial"/>
          <w:i/>
        </w:rPr>
        <w:t>Medicago</w:t>
      </w:r>
      <w:r w:rsidRPr="00DD48C0">
        <w:rPr>
          <w:rFonts w:cs="Arial"/>
        </w:rPr>
        <w:t xml:space="preserve"> however, </w:t>
      </w:r>
      <w:r w:rsidRPr="00DD48C0">
        <w:rPr>
          <w:rFonts w:cs="Arial"/>
          <w:i/>
        </w:rPr>
        <w:t>MtFTa1</w:t>
      </w:r>
      <w:r w:rsidRPr="00DD48C0">
        <w:rPr>
          <w:rFonts w:cs="Arial"/>
        </w:rPr>
        <w:t xml:space="preserve"> overexpression is only observed after exposure to vernalisation </w:t>
      </w:r>
      <w:r w:rsidRPr="00DD48C0">
        <w:rPr>
          <w:rFonts w:cs="Arial"/>
        </w:rPr>
        <w:fldChar w:fldCharType="begin" w:fldLock="1"/>
      </w:r>
      <w:r w:rsidRPr="00DD48C0">
        <w:rPr>
          <w:rFonts w:cs="Arial"/>
        </w:rPr>
        <w:instrText>ADDIN CSL_CITATION { "citationItems" : [ { "id" : "ITEM-1", "itemData" : { "DOI" : "10.1111/tpj.12315", "ISSN" : "1365-313X", "author" : [ { "dropping-particle" : "", "family" : "Jaudal", "given" : "Mauren", "non-dropping-particle" : "", "parse-names" : false, "suffix" : "" }, { "dropping-particle" : "", "family" : "Yeoh", "given" : "Chin C", "non-dropping-particle" : "", "parse-names" : false, "suffix" : "" }, { "dropping-particle" : "", "family" : "Zhang", "given" : "Lulu", "non-dropping-particle" : "", "parse-names" : false, "suffix" : "" }, { "dropping-particle" : "", "family" : "Stockum", "given" : "Christine", "non-dropping-particle" : "", "parse-names" : false, "suffix" : "" }, { "dropping-particle" : "", "family" : "Mysore", "given" : "Kirankumar S", "non-dropping-particle" : "", "parse-names" : false, "suffix" : "" }, { "dropping-particle" : "", "family" : "Ratet", "given" : "Pascal", "non-dropping-particle" : "", "parse-names" : false, "suffix" : "" }, { "dropping-particle" : "", "family" : "Putterill", "given" : "Joanna", "non-dropping-particle" : "", "parse-names" : false, "suffix" : "" } ], "container-title" : "The Plant Journal", "id" : "ITEM-1", "issue" : "4", "issued" : { "date-parts" : [ [ "2013", "11", "1" ] ] }, "page" : "580-591", "title" : "Retroelement insertions at the Medicago FTa1 locus in spring mutants eliminate vernalisation but not long-day requirements for early flowering", "type" : "article-journal", "volume" : "76" }, "uris" : [ "http://www.mendeley.com/documents/?uuid=0a35ddbf-4f2b-4d41-83ba-0f716a223c09" ] } ], "mendeley" : { "formattedCitation" : "(Jaudal et al. 2013)", "plainTextFormattedCitation" : "(Jaudal et al. 2013)", "previouslyFormattedCitation" : "(Jaudal et al. 2013)" }, "properties" : { "noteIndex" : 0 }, "schema" : "https://github.com/citation-style-language/schema/raw/master/csl-citation.json" }</w:instrText>
      </w:r>
      <w:r w:rsidRPr="00DD48C0">
        <w:rPr>
          <w:rFonts w:cs="Arial"/>
        </w:rPr>
        <w:fldChar w:fldCharType="separate"/>
      </w:r>
      <w:r w:rsidRPr="00DD48C0">
        <w:rPr>
          <w:rFonts w:cs="Arial"/>
          <w:noProof/>
        </w:rPr>
        <w:t>(Jaudal et al. 2013)</w:t>
      </w:r>
      <w:r w:rsidRPr="00DD48C0">
        <w:rPr>
          <w:rFonts w:cs="Arial"/>
        </w:rPr>
        <w:fldChar w:fldCharType="end"/>
      </w:r>
      <w:r w:rsidRPr="00DD48C0">
        <w:rPr>
          <w:rFonts w:cs="Arial"/>
        </w:rPr>
        <w:t xml:space="preserve">. </w:t>
      </w:r>
      <w:r w:rsidRPr="00DD48C0">
        <w:rPr>
          <w:rFonts w:cs="Arial"/>
          <w:i/>
        </w:rPr>
        <w:t>Medicago</w:t>
      </w:r>
      <w:r w:rsidRPr="00DD48C0">
        <w:rPr>
          <w:rFonts w:cs="Arial"/>
        </w:rPr>
        <w:t xml:space="preserve"> species also appear to lack </w:t>
      </w:r>
      <w:proofErr w:type="spellStart"/>
      <w:r w:rsidRPr="00DD48C0">
        <w:rPr>
          <w:rFonts w:cs="Arial"/>
        </w:rPr>
        <w:t>orthologs</w:t>
      </w:r>
      <w:proofErr w:type="spellEnd"/>
      <w:r w:rsidRPr="00DD48C0">
        <w:rPr>
          <w:rFonts w:cs="Arial"/>
        </w:rPr>
        <w:t xml:space="preserve"> of </w:t>
      </w:r>
      <w:r w:rsidRPr="00DD48C0">
        <w:rPr>
          <w:rFonts w:cs="Arial"/>
          <w:i/>
        </w:rPr>
        <w:t>Arabidopsis</w:t>
      </w:r>
      <w:r w:rsidRPr="00DD48C0">
        <w:rPr>
          <w:rFonts w:cs="Arial"/>
        </w:rPr>
        <w:t xml:space="preserve"> FLC and MAF </w:t>
      </w:r>
      <w:r w:rsidRPr="00DD48C0">
        <w:rPr>
          <w:rFonts w:cs="Arial"/>
        </w:rPr>
        <w:fldChar w:fldCharType="begin" w:fldLock="1"/>
      </w:r>
      <w:r w:rsidRPr="00DD48C0">
        <w:rPr>
          <w:rFonts w:cs="Arial"/>
        </w:rPr>
        <w:instrText>ADDIN CSL_CITATION { "citationItems" : [ { "id" : "ITEM-1", "itemData" : { "DOI" : "10.1104/pp.104.057018", "ISSN" : "0032-0889", "abstract" : "The model plants Arabidopsis (Arabidopsis thaliana) and rice (Oryza sativa) have provided a wealth of information about genes and genetic pathways controlling the flowering process, but little is known about the corresponding pathways in legumes. The garden pea (Pisum sativum) has been used for several decades as a model system for physiological genetics of flowering, but the lack of molecular information about pea flowering genes has prevented direct comparison with other systems. To address this problem, we have searched expressed sequence tag and genome sequence databases to identify flowering-gene-related sequences from Medicago truncatula, soybean (Glycine max), and Lotus japonicus, and isolated corresponding sequences from pea by degenerate-primer polymerase chain reaction and library screening. We found that the majority of Arabidopsis flowering genes are represented in pea and in legume sequence databases, although several gene families, including the MADS-box, CONSTANS, and FLOWERING LOCUS T/TERMINAL FLOWER1 families, appear to have undergone differential expansion, and several important Arabidopsis genes, including FRIGIDA and members of the FLOWERING LOCUS C clade, are conspicuously absent. In several cases, pea and Medicago orthologs are shown to map to conserved map positions, emphasizing the closely syntenic relationship between these two species. These results demonstrate the potential benefit of parallel model systems for an understanding of flowering phenology in crop and model legume species.", "author" : [ { "dropping-particle" : "", "family" : "Hecht", "given" : "Val\u00e9rie", "non-dropping-particle" : "", "parse-names" : false, "suffix" : "" }, { "dropping-particle" : "", "family" : "Foucher", "given" : "Fabrice", "non-dropping-particle" : "", "parse-names" : false, "suffix" : "" }, { "dropping-particle" : "", "family" : "Ferr\u00e1ndiz", "given" : "Cristina", "non-dropping-particle" : "", "parse-names" : false, "suffix" : "" }, { "dropping-particle" : "", "family" : "Macknight", "given" : "Richard", "non-dropping-particle" : "", "parse-names" : false, "suffix" : "" }, { "dropping-particle" : "", "family" : "Navarro", "given" : "Cristina", "non-dropping-particle" : "", "parse-names" : false, "suffix" : "" }, { "dropping-particle" : "", "family" : "Morin", "given" : "Julie", "non-dropping-particle" : "", "parse-names" : false, "suffix" : "" }, { "dropping-particle" : "", "family" : "Vardy", "given" : "Megan E", "non-dropping-particle" : "", "parse-names" : false, "suffix" : "" }, { "dropping-particle" : "", "family" : "Ellis", "given" : "Noel", "non-dropping-particle" : "", "parse-names" : false, "suffix" : "" }, { "dropping-particle" : "", "family" : "Beltr\u00e1n", "given" : "Jos\u00e9 P\u00edo", "non-dropping-particle" : "", "parse-names" : false, "suffix" : "" }, { "dropping-particle" : "", "family" : "Rameau", "given" : "Catherine", "non-dropping-particle" : "", "parse-names" : false, "suffix" : "" }, { "dropping-particle" : "", "family" : "Weller", "given" : "James L", "non-dropping-particle" : "", "parse-names" : false, "suffix" : "" } ], "container-title" : "Plant Physiology", "id" : "ITEM-1", "issue" : "4", "issued" : { "date-parts" : [ [ "2005", "4", "19" ] ] }, "page" : "1420-1434", "publisher" : "American Society of Plant Biologists", "title" : "Conservation of Arabidopsis Flowering Genes in Model Legumes", "type" : "article-journal", "volume" : "137" }, "uris" : [ "http://www.mendeley.com/documents/?uuid=3fc52223-a6e4-4dc3-8fe3-ac49f1f3d57e" ] } ], "mendeley" : { "formattedCitation" : "(Hecht et al. 2005)", "plainTextFormattedCitation" : "(Hecht et al. 2005)", "previouslyFormattedCitation" : "(Hecht et al. 2005)" }, "properties" : { "noteIndex" : 0 }, "schema" : "https://github.com/citation-style-language/schema/raw/master/csl-citation.json" }</w:instrText>
      </w:r>
      <w:r w:rsidRPr="00DD48C0">
        <w:rPr>
          <w:rFonts w:cs="Arial"/>
        </w:rPr>
        <w:fldChar w:fldCharType="separate"/>
      </w:r>
      <w:r w:rsidRPr="00DD48C0">
        <w:rPr>
          <w:rFonts w:cs="Arial"/>
          <w:noProof/>
        </w:rPr>
        <w:t>(Hecht et al. 2005)</w:t>
      </w:r>
      <w:r w:rsidRPr="00DD48C0">
        <w:rPr>
          <w:rFonts w:cs="Arial"/>
        </w:rPr>
        <w:fldChar w:fldCharType="end"/>
      </w:r>
      <w:r w:rsidRPr="00DD48C0">
        <w:rPr>
          <w:rFonts w:cs="Arial"/>
        </w:rPr>
        <w:t>, but do encode for a FRI-like (</w:t>
      </w:r>
      <w:proofErr w:type="spellStart"/>
      <w:r w:rsidRPr="00DD48C0">
        <w:rPr>
          <w:rFonts w:cs="Arial"/>
          <w:i/>
        </w:rPr>
        <w:t>Mt</w:t>
      </w:r>
      <w:r w:rsidRPr="00DD48C0">
        <w:rPr>
          <w:rFonts w:cs="Arial"/>
        </w:rPr>
        <w:t>FRI</w:t>
      </w:r>
      <w:proofErr w:type="spellEnd"/>
      <w:r w:rsidRPr="00DD48C0">
        <w:rPr>
          <w:rFonts w:cs="Arial"/>
        </w:rPr>
        <w:t xml:space="preserve">-like) protein. When the </w:t>
      </w:r>
      <w:proofErr w:type="spellStart"/>
      <w:r w:rsidRPr="00DD48C0">
        <w:rPr>
          <w:rFonts w:cs="Arial"/>
          <w:i/>
        </w:rPr>
        <w:t>MtFRI</w:t>
      </w:r>
      <w:proofErr w:type="spellEnd"/>
      <w:r w:rsidRPr="00DD48C0">
        <w:rPr>
          <w:rFonts w:cs="Arial"/>
          <w:i/>
        </w:rPr>
        <w:t>-like</w:t>
      </w:r>
      <w:r w:rsidRPr="00DD48C0">
        <w:rPr>
          <w:rFonts w:cs="Arial"/>
        </w:rPr>
        <w:t xml:space="preserve"> coding sequence was expressed in </w:t>
      </w:r>
      <w:r w:rsidRPr="00DD48C0">
        <w:rPr>
          <w:rFonts w:cs="Arial"/>
          <w:i/>
        </w:rPr>
        <w:t>Arabidopsis</w:t>
      </w:r>
      <w:r w:rsidRPr="00DD48C0">
        <w:rPr>
          <w:rFonts w:cs="Arial"/>
        </w:rPr>
        <w:t xml:space="preserve"> Col-0, flowering time was delayed. This strongly suggests that </w:t>
      </w:r>
      <w:proofErr w:type="spellStart"/>
      <w:r w:rsidRPr="00DD48C0">
        <w:rPr>
          <w:rFonts w:cs="Arial"/>
          <w:i/>
        </w:rPr>
        <w:t>Mt</w:t>
      </w:r>
      <w:r w:rsidRPr="00DD48C0">
        <w:rPr>
          <w:rFonts w:cs="Arial"/>
        </w:rPr>
        <w:t>FRI</w:t>
      </w:r>
      <w:proofErr w:type="spellEnd"/>
      <w:r w:rsidRPr="00DD48C0">
        <w:rPr>
          <w:rFonts w:cs="Arial"/>
        </w:rPr>
        <w:t xml:space="preserve">-like </w:t>
      </w:r>
      <w:r>
        <w:rPr>
          <w:rFonts w:cs="Arial"/>
        </w:rPr>
        <w:t>mediates</w:t>
      </w:r>
      <w:r w:rsidRPr="00DD48C0">
        <w:rPr>
          <w:rFonts w:cs="Arial"/>
        </w:rPr>
        <w:t xml:space="preserve"> </w:t>
      </w:r>
      <w:r>
        <w:rPr>
          <w:rFonts w:cs="Arial"/>
        </w:rPr>
        <w:t xml:space="preserve">a </w:t>
      </w:r>
      <w:r w:rsidRPr="00DD48C0">
        <w:rPr>
          <w:rFonts w:cs="Arial"/>
        </w:rPr>
        <w:t>functional</w:t>
      </w:r>
      <w:r>
        <w:rPr>
          <w:rFonts w:cs="Arial"/>
        </w:rPr>
        <w:t>ly similar</w:t>
      </w:r>
      <w:r w:rsidRPr="00DD48C0">
        <w:rPr>
          <w:rFonts w:cs="Arial"/>
        </w:rPr>
        <w:t xml:space="preserve"> role to </w:t>
      </w:r>
      <w:proofErr w:type="spellStart"/>
      <w:r w:rsidRPr="00DD48C0">
        <w:rPr>
          <w:rFonts w:cs="Arial"/>
          <w:i/>
        </w:rPr>
        <w:t>At</w:t>
      </w:r>
      <w:r w:rsidRPr="00DD48C0">
        <w:rPr>
          <w:rFonts w:cs="Arial"/>
        </w:rPr>
        <w:t>FRI</w:t>
      </w:r>
      <w:proofErr w:type="spellEnd"/>
      <w:r w:rsidRPr="00DD48C0">
        <w:rPr>
          <w:rFonts w:cs="Arial"/>
        </w:rPr>
        <w:t xml:space="preserve">: the promotion of </w:t>
      </w:r>
      <w:r w:rsidRPr="00DD48C0">
        <w:rPr>
          <w:rFonts w:cs="Arial"/>
          <w:i/>
        </w:rPr>
        <w:t>FLC</w:t>
      </w:r>
      <w:r w:rsidRPr="00DD48C0">
        <w:rPr>
          <w:rFonts w:cs="Arial"/>
        </w:rPr>
        <w:t xml:space="preserve"> expression </w:t>
      </w:r>
      <w:r w:rsidRPr="00DD48C0">
        <w:rPr>
          <w:rFonts w:cs="Arial"/>
        </w:rPr>
        <w:fldChar w:fldCharType="begin" w:fldLock="1"/>
      </w:r>
      <w:r w:rsidRPr="00DD48C0">
        <w:rPr>
          <w:rFonts w:cs="Arial"/>
        </w:rPr>
        <w:instrText>ADDIN CSL_CITATION { "citationItems" : [ { "id" : "ITEM-1", "itemData" : { "DOI" : "10.1007/s11033-012-2266-8", "ISSN" : "0301-4851", "author" : [ { "dropping-particle" : "", "family" : "Chao", "given" : "Yuehui", "non-dropping-particle" : "", "parse-names" : false, "suffix" : "" }, { "dropping-particle" : "", "family" : "Yang", "given" : "Qingchuan", "non-dropping-particle" : "", "parse-names" : false, "suffix" : "" }, { "dropping-particle" : "", "family" : "Kang", "given" : "Junmei", "non-dropping-particle" : "", "parse-names" : false, "suffix" : "" }, { "dropping-particle" : "", "family" : "Zhang", "given" : "Tiejun", "non-dropping-particle" : "", "parse-names" : false, "suffix" : "" }, { "dropping-particle" : "", "family" : "Sun", "given" : "Yan", "non-dropping-particle" : "", "parse-names" : false, "suffix" : "" } ], "container-title" : "Molecular Biology Reports", "id" : "ITEM-1", "issue" : "3", "issued" : { "date-parts" : [ [ "2013" ] ] }, "language" : "English", "page" : "2083-2090", "publisher" : "Springer Netherlands", "title" : "Expression of the alfalfa FRIGIDA-Like Gene, MsFRI-L delays flowering time in transgenic Arabidopsis thaliana", "type" : "article-journal", "volume" : "40" }, "uris" : [ "http://www.mendeley.com/documents/?uuid=6d0a3349-0913-43a2-8275-704e188aa119" ] } ], "mendeley" : { "formattedCitation" : "(Chao et al. 2013)", "plainTextFormattedCitation" : "(Chao et al. 2013)", "previouslyFormattedCitation" : "(Chao et al. 2013)" }, "properties" : { "noteIndex" : 0 }, "schema" : "https://github.com/citation-style-language/schema/raw/master/csl-citation.json" }</w:instrText>
      </w:r>
      <w:r w:rsidRPr="00DD48C0">
        <w:rPr>
          <w:rFonts w:cs="Arial"/>
        </w:rPr>
        <w:fldChar w:fldCharType="separate"/>
      </w:r>
      <w:r w:rsidRPr="00DD48C0">
        <w:rPr>
          <w:rFonts w:cs="Arial"/>
          <w:noProof/>
        </w:rPr>
        <w:t>(Chao et al. 2013)</w:t>
      </w:r>
      <w:r w:rsidRPr="00DD48C0">
        <w:rPr>
          <w:rFonts w:cs="Arial"/>
        </w:rPr>
        <w:fldChar w:fldCharType="end"/>
      </w:r>
      <w:r w:rsidRPr="00DD48C0">
        <w:rPr>
          <w:rFonts w:cs="Arial"/>
        </w:rPr>
        <w:t>.</w:t>
      </w:r>
    </w:p>
    <w:p w:rsidR="00185914" w:rsidRDefault="00185914" w:rsidP="00185914">
      <w:pPr>
        <w:pStyle w:val="NoSpacing"/>
        <w:spacing w:line="480" w:lineRule="auto"/>
        <w:jc w:val="both"/>
      </w:pPr>
    </w:p>
    <w:p w:rsidR="00185914" w:rsidRDefault="00185914" w:rsidP="00185914">
      <w:pPr>
        <w:pStyle w:val="NoSpacing"/>
        <w:spacing w:line="480" w:lineRule="auto"/>
        <w:jc w:val="both"/>
        <w:rPr>
          <w:rFonts w:cs="Arial"/>
        </w:rPr>
      </w:pPr>
      <w:r w:rsidRPr="000F3872">
        <w:t xml:space="preserve">In addition to </w:t>
      </w:r>
      <w:r w:rsidRPr="000F3872">
        <w:rPr>
          <w:i/>
        </w:rPr>
        <w:t>Medicago</w:t>
      </w:r>
      <w:r w:rsidRPr="000F3872">
        <w:t>, the vernalisation response of pea (</w:t>
      </w:r>
      <w:proofErr w:type="spellStart"/>
      <w:r w:rsidRPr="000F3872">
        <w:rPr>
          <w:i/>
        </w:rPr>
        <w:t>Pisum</w:t>
      </w:r>
      <w:proofErr w:type="spellEnd"/>
      <w:r w:rsidRPr="000F3872">
        <w:t xml:space="preserve">) has been studied for some time </w:t>
      </w:r>
      <w:r w:rsidRPr="000F3872">
        <w:fldChar w:fldCharType="begin" w:fldLock="1"/>
      </w:r>
      <w:r w:rsidRPr="000F3872">
        <w:instrText>ADDIN CSL_CITATION { "citationItems" : [ { "id" : "ITEM-1", "itemData" : { "DOI" : "10.1093/jxb/26.6.860", "abstract" : "Grafting experiments with several genotypes provide evidence that vernalization acts through at least two mechanisms.Vernalization of the stock promoted flowering by 26 nodes in genotype If e Sn Hr and 5.5 nodes in genotype If e Sn hr but had no detectable effect in genotype If e sn hr. Cold treatment appears to cause a higher ratio of promoter to inhibitor, at least in part, through low temperature repression of Sn activity. This mechanism is particularly evident in the cotyledons since they form a major area of Sn activity during vernalization. Continuous light was shown previously to prevent Sn forming inhibitor. It seems therefore that both photoperiod and vernalization have an effect through the Sn gene.Vernalization of the shoot promoted flowering by 19 nodes in genotype If e Sn Hr, 3 nodes genotype If e Sn hr, and 1 node in genotype If e sn hr1 grafted to an If e Sn hr stock. The shoot effect may result from one or possibly two mechanisms. Firstly, vernalization may lower the threshold ratio of promoter to inhibitor required at the apex for floral initiation. The same change in threshold could result in changes in the flowering node of quite different magnitude depending on the rate of change in the hormonal levels in the different genotypes. Secondly, vernalization may disturb the ageing process relative to the plastochronic age leading to an earlier (nodewise) decline in inhibitor level.", "author" : [ { "dropping-particle" : "", "family" : "Reid", "given" : "J B", "non-dropping-particle" : "", "parse-names" : false, "suffix" : "" }, { "dropping-particle" : "", "family" : "Murfet", "given" : "Ian C", "non-dropping-particle" : "", "parse-names" : false, "suffix" : "" } ], "container-title" : "Journal of Experimental Botany", "id" : "ITEM-1", "issue" : "6", "issued" : { "date-parts" : [ [ "1975", "12", "1" ] ] }, "note" : "10.1093/jxb/26.6.860", "page" : "860-867", "title" : "Flowering in Pisum: the Sites and Possible Mechanisms of the Vernalization Response", "type" : "article-journal", "volume" : "26" }, "uris" : [ "http://www.mendeley.com/documents/?uuid=cc2b076c-9850-4f79-806c-ffba14ff3e58" ] } ], "mendeley" : { "formattedCitation" : "(Reid &amp; Murfet 1975)", "plainTextFormattedCitation" : "(Reid &amp; Murfet 1975)" }, "properties" : { "noteIndex" : 0 }, "schema" : "https://github.com/citation-style-language/schema/raw/master/csl-citation.json" }</w:instrText>
      </w:r>
      <w:r w:rsidRPr="000F3872">
        <w:fldChar w:fldCharType="separate"/>
      </w:r>
      <w:r w:rsidRPr="000F3872">
        <w:rPr>
          <w:noProof/>
        </w:rPr>
        <w:t>(Reid &amp; Murfet 1975)</w:t>
      </w:r>
      <w:r w:rsidRPr="000F3872">
        <w:fldChar w:fldCharType="end"/>
      </w:r>
      <w:r w:rsidRPr="000F3872">
        <w:t xml:space="preserve">. More recently, research in the </w:t>
      </w:r>
      <w:proofErr w:type="spellStart"/>
      <w:r w:rsidRPr="000F3872">
        <w:rPr>
          <w:i/>
        </w:rPr>
        <w:t>Lupinus</w:t>
      </w:r>
      <w:proofErr w:type="spellEnd"/>
      <w:r w:rsidRPr="000F3872">
        <w:t xml:space="preserve"> genus, namely study of</w:t>
      </w:r>
      <w:r w:rsidRPr="000F3872">
        <w:rPr>
          <w:i/>
        </w:rPr>
        <w:t xml:space="preserve"> L. </w:t>
      </w:r>
      <w:proofErr w:type="spellStart"/>
      <w:r w:rsidRPr="000F3872">
        <w:rPr>
          <w:i/>
        </w:rPr>
        <w:t>albus</w:t>
      </w:r>
      <w:proofErr w:type="spellEnd"/>
      <w:r w:rsidRPr="000F3872">
        <w:t xml:space="preserve">, </w:t>
      </w:r>
      <w:r w:rsidRPr="000F3872">
        <w:rPr>
          <w:i/>
        </w:rPr>
        <w:t xml:space="preserve">L. </w:t>
      </w:r>
      <w:proofErr w:type="spellStart"/>
      <w:r w:rsidRPr="000F3872">
        <w:rPr>
          <w:i/>
        </w:rPr>
        <w:t>augustifolius</w:t>
      </w:r>
      <w:proofErr w:type="spellEnd"/>
      <w:r w:rsidRPr="000F3872">
        <w:t xml:space="preserve"> and </w:t>
      </w:r>
      <w:r w:rsidRPr="000F3872">
        <w:rPr>
          <w:i/>
        </w:rPr>
        <w:t xml:space="preserve">L. </w:t>
      </w:r>
      <w:proofErr w:type="spellStart"/>
      <w:r w:rsidRPr="000F3872">
        <w:rPr>
          <w:i/>
        </w:rPr>
        <w:t>luteus</w:t>
      </w:r>
      <w:proofErr w:type="spellEnd"/>
      <w:r w:rsidRPr="000F3872">
        <w:t xml:space="preserve">, has revealed a vernalisation response similar to that of </w:t>
      </w:r>
      <w:r w:rsidRPr="000F3872">
        <w:rPr>
          <w:i/>
        </w:rPr>
        <w:t>Arabidopsis</w:t>
      </w:r>
      <w:r w:rsidRPr="000F3872">
        <w:t xml:space="preserve"> </w:t>
      </w:r>
      <w:r w:rsidRPr="000F3872">
        <w:fldChar w:fldCharType="begin" w:fldLock="1"/>
      </w:r>
      <w:r w:rsidRPr="000F3872">
        <w:instrText>ADDIN CSL_CITATION { "citationItems" : [ { "id" : "ITEM-1", "itemData" : { "abstract" : "Early-flowering plants were selected from a field population of Lupinus angustifolius and from field and X-ray-treated populations of L. digitatus. One naturally-occurring dominant gene for earliness was isolated in each species, together with an artificially-induced recessive, unlinked to the dominant, in L. digitatus. To evaluate the different genotypes for breeding purposes, and to analyse the factors of the Western Australian environment controlling their flowering time, sowings of all genotypes were made with and without artificial vernalization, over a range of sowing dates, and in a range of environments differing mainly in temperature. Effects on flower initiation were estimated from times of flowering and first flowering node numbers. Flowering of L. angustifolius was found to be controlled mainly by its vernalization requirement. In L. digitatus, vernalization, a dark period inhibition, and an acceleration of flower initiation by high temperatures all appeared to be important. The dominant genes of both species removed all effective vernalization requirement, while the recessive in L. digitatus may have removed or relaxed a dark period inhibition. It was concluded that all three earliness genes would be useful in extending the cultivation ranges of the two species.", "author" : [ { "dropping-particle" : "", "family" : "Gladstones", "given" : "J S", "non-dropping-particle" : "", "parse-names" : false, "suffix" : "" }, { "dropping-particle" : "", "family" : "Hill", "given" : "G D", "non-dropping-particle" : "", "parse-names" : false, "suffix" : "" } ], "container-title" : "Australian Journal of Experimental Agriculture", "id" : "ITEM-1", "issue" : "37", "issued" : { "date-parts" : [ [ "1969", "1", "1" ] ] }, "page" : "213-220", "title" : "Selection for economic characters in Lupinus angustifolius and L. digitatus. 2. Time of flowering", "type" : "article-journal", "volume" : "9" }, "uris" : [ "http://www.mendeley.com/documents/?uuid=762d536c-358c-4a86-a141-f4b9443c1542" ] }, { "id" : "ITEM-2",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"ITEM-2",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"(Gladstones &amp; Hill 1969; Landers 1995)", "plainTextFormattedCitation" : "(Gladstones &amp; Hill 1969; Landers 1995)", "previouslyFormattedCitation" : "(Gladstones &amp; Hill 1969; Landers 1995)" }, "properties" : { "noteIndex" : 0 }, "schema" : "https://github.com/citation-style-language/schema/raw/master/csl-citation.json" }</w:instrText>
      </w:r>
      <w:r w:rsidRPr="000F3872">
        <w:fldChar w:fldCharType="separate"/>
      </w:r>
      <w:r w:rsidRPr="000F3872">
        <w:rPr>
          <w:noProof/>
        </w:rPr>
        <w:t>(Gladstones &amp; Hill 1969; Landers 1995)</w:t>
      </w:r>
      <w:r w:rsidRPr="000F3872">
        <w:fldChar w:fldCharType="end"/>
      </w:r>
      <w:r w:rsidRPr="000F3872">
        <w:t xml:space="preserve">. In both </w:t>
      </w:r>
      <w:proofErr w:type="spellStart"/>
      <w:r w:rsidRPr="000F3872">
        <w:rPr>
          <w:i/>
        </w:rPr>
        <w:t>Pisum</w:t>
      </w:r>
      <w:proofErr w:type="spellEnd"/>
      <w:r w:rsidRPr="000F3872">
        <w:t xml:space="preserve"> and </w:t>
      </w:r>
      <w:proofErr w:type="spellStart"/>
      <w:r w:rsidRPr="000F3872">
        <w:rPr>
          <w:i/>
        </w:rPr>
        <w:t>Lupinus</w:t>
      </w:r>
      <w:proofErr w:type="spellEnd"/>
      <w:r w:rsidRPr="000F3872">
        <w:t xml:space="preserve">, decreased time to flowering is </w:t>
      </w:r>
      <w:r w:rsidRPr="000F3872">
        <w:lastRenderedPageBreak/>
        <w:t xml:space="preserve">inversely proportional to the time that seedlings are vernalised. While the exact molecular mechanisms mediating this phenotypic response has not been determined in these genera, it could be surmised that </w:t>
      </w:r>
      <w:proofErr w:type="spellStart"/>
      <w:r w:rsidRPr="000F3872">
        <w:t>orthologs</w:t>
      </w:r>
      <w:proofErr w:type="spellEnd"/>
      <w:r w:rsidRPr="000F3872">
        <w:t xml:space="preserve"> of the </w:t>
      </w:r>
      <w:r w:rsidRPr="000F3872">
        <w:rPr>
          <w:i/>
        </w:rPr>
        <w:t xml:space="preserve">Medicago </w:t>
      </w:r>
      <w:r w:rsidRPr="000F3872">
        <w:t>FT-like family could also be mediating a similar and central role.</w:t>
      </w:r>
      <w:r w:rsidR="000F3872" w:rsidRPr="000F3872">
        <w:rPr>
          <w:rFonts w:cs="Arial"/>
        </w:rPr>
        <w:t xml:space="preserve"> Even in the absence of MADS-box </w:t>
      </w:r>
      <w:proofErr w:type="spellStart"/>
      <w:r w:rsidR="000F3872" w:rsidRPr="000F3872">
        <w:rPr>
          <w:rFonts w:cs="Arial"/>
        </w:rPr>
        <w:t>orthologs</w:t>
      </w:r>
      <w:proofErr w:type="spellEnd"/>
      <w:r w:rsidR="000F3872" w:rsidRPr="000F3872">
        <w:rPr>
          <w:rFonts w:cs="Arial"/>
        </w:rPr>
        <w:t xml:space="preserve"> to FLC, and to MAF1</w:t>
      </w:r>
      <w:r w:rsidR="000F3872" w:rsidRPr="000F3872">
        <w:rPr>
          <w:rFonts w:cs="Arial"/>
          <w:i/>
        </w:rPr>
        <w:t xml:space="preserve"> </w:t>
      </w:r>
      <w:r w:rsidR="000F3872" w:rsidRPr="000F3872">
        <w:rPr>
          <w:rFonts w:cs="Arial"/>
        </w:rPr>
        <w:t xml:space="preserve">through to MAF5, proteins </w:t>
      </w:r>
      <w:r w:rsidR="00A45658">
        <w:rPr>
          <w:rFonts w:cs="Arial"/>
        </w:rPr>
        <w:t xml:space="preserve">that </w:t>
      </w:r>
      <w:r w:rsidR="000F3872" w:rsidRPr="000F3872">
        <w:rPr>
          <w:rFonts w:cs="Arial"/>
        </w:rPr>
        <w:t xml:space="preserve">critical to vernalisation response and flowering time in </w:t>
      </w:r>
      <w:r w:rsidR="000F3872" w:rsidRPr="000F3872">
        <w:rPr>
          <w:rFonts w:cs="Arial"/>
          <w:i/>
        </w:rPr>
        <w:t>Arabidopsis</w:t>
      </w:r>
      <w:r w:rsidR="000F3872" w:rsidRPr="000F3872">
        <w:rPr>
          <w:rFonts w:cs="Arial"/>
        </w:rPr>
        <w:t xml:space="preserve">, </w:t>
      </w:r>
      <w:proofErr w:type="spellStart"/>
      <w:r w:rsidR="000F3872" w:rsidRPr="000F3872">
        <w:rPr>
          <w:rFonts w:cs="Arial"/>
          <w:i/>
        </w:rPr>
        <w:t>Fabaceae</w:t>
      </w:r>
      <w:proofErr w:type="spellEnd"/>
      <w:r w:rsidR="000F3872" w:rsidRPr="000F3872">
        <w:rPr>
          <w:rFonts w:cs="Arial"/>
        </w:rPr>
        <w:t xml:space="preserve"> are still able to response to vernalisation environmental cues, as evidenced by the over-expression of </w:t>
      </w:r>
      <w:r w:rsidR="000F3872" w:rsidRPr="000F3872">
        <w:rPr>
          <w:rFonts w:cs="Arial"/>
          <w:i/>
        </w:rPr>
        <w:t>MtFTa1</w:t>
      </w:r>
      <w:r w:rsidR="000F3872" w:rsidRPr="000F3872">
        <w:rPr>
          <w:rFonts w:cs="Arial"/>
        </w:rPr>
        <w:t xml:space="preserve"> in the </w:t>
      </w:r>
      <w:r w:rsidR="000F3872" w:rsidRPr="000F3872">
        <w:rPr>
          <w:rFonts w:cs="Arial"/>
          <w:i/>
        </w:rPr>
        <w:t>Medicago</w:t>
      </w:r>
      <w:r w:rsidR="000F3872" w:rsidRPr="000F3872">
        <w:rPr>
          <w:rFonts w:cs="Arial"/>
        </w:rPr>
        <w:t xml:space="preserve"> spring mutant plant line and the homologous functional role mediated by </w:t>
      </w:r>
      <w:proofErr w:type="spellStart"/>
      <w:r w:rsidR="000F3872" w:rsidRPr="000F3872">
        <w:rPr>
          <w:rFonts w:cs="Arial"/>
          <w:i/>
        </w:rPr>
        <w:t>MtFRI</w:t>
      </w:r>
      <w:proofErr w:type="spellEnd"/>
      <w:r w:rsidR="000F3872" w:rsidRPr="000F3872">
        <w:rPr>
          <w:rFonts w:cs="Arial"/>
          <w:i/>
        </w:rPr>
        <w:t>-like</w:t>
      </w:r>
      <w:r w:rsidR="000F3872" w:rsidRPr="000F3872">
        <w:rPr>
          <w:rFonts w:cs="Arial"/>
        </w:rPr>
        <w:t xml:space="preserve"> when expressed in </w:t>
      </w:r>
      <w:r w:rsidR="000F3872" w:rsidRPr="000F3872">
        <w:rPr>
          <w:rFonts w:cs="Arial"/>
          <w:i/>
        </w:rPr>
        <w:t>Arabidopsis</w:t>
      </w:r>
      <w:r w:rsidR="000F3872" w:rsidRPr="000F3872">
        <w:rPr>
          <w:rFonts w:cs="Arial"/>
        </w:rPr>
        <w:t>. However, the exact mechanistic role directed by these vernalisation response regulators in legumes remains to be determined.</w:t>
      </w:r>
    </w:p>
    <w:p w:rsidR="009F07BA" w:rsidRDefault="009F07BA" w:rsidP="009F07BA">
      <w:pPr>
        <w:pStyle w:val="NoSpacing"/>
        <w:spacing w:line="480" w:lineRule="auto"/>
        <w:jc w:val="both"/>
      </w:pPr>
    </w:p>
    <w:p w:rsidR="009F07BA" w:rsidRPr="009F07BA" w:rsidRDefault="009F07BA" w:rsidP="009F07BA">
      <w:pPr>
        <w:pStyle w:val="NoSpacing"/>
        <w:spacing w:line="480" w:lineRule="auto"/>
        <w:ind w:left="426" w:hanging="426"/>
        <w:jc w:val="both"/>
        <w:rPr>
          <w:b/>
          <w:i/>
          <w:sz w:val="24"/>
        </w:rPr>
      </w:pPr>
      <w:r w:rsidRPr="009F07BA">
        <w:rPr>
          <w:b/>
          <w:i/>
          <w:sz w:val="24"/>
        </w:rPr>
        <w:t>2.3</w:t>
      </w:r>
      <w:r w:rsidRPr="009F07BA">
        <w:rPr>
          <w:b/>
          <w:i/>
          <w:sz w:val="24"/>
        </w:rPr>
        <w:tab/>
        <w:t>Vernalisation in Texas Bluebell</w:t>
      </w:r>
    </w:p>
    <w:p w:rsidR="009F07BA" w:rsidRDefault="009F07BA" w:rsidP="009F07BA">
      <w:pPr>
        <w:pStyle w:val="NoSpacing"/>
        <w:spacing w:line="480" w:lineRule="auto"/>
        <w:jc w:val="both"/>
      </w:pPr>
    </w:p>
    <w:p w:rsidR="00A45658" w:rsidRDefault="009F07BA" w:rsidP="009F07BA">
      <w:pPr>
        <w:pStyle w:val="NoSpacing"/>
        <w:spacing w:line="480" w:lineRule="auto"/>
        <w:jc w:val="both"/>
      </w:pPr>
      <w:r>
        <w:t>Texas Bluebell (</w:t>
      </w:r>
      <w:proofErr w:type="spellStart"/>
      <w:r>
        <w:rPr>
          <w:i/>
        </w:rPr>
        <w:t>Eustoma</w:t>
      </w:r>
      <w:proofErr w:type="spellEnd"/>
      <w:r>
        <w:rPr>
          <w:i/>
        </w:rPr>
        <w:t xml:space="preserve"> </w:t>
      </w:r>
      <w:r w:rsidRPr="009F5707">
        <w:t>spp.</w:t>
      </w:r>
      <w:r>
        <w:t>) is an ornamental flowering plant native to the southern United States, Central America and the northern regions of South America (</w:t>
      </w:r>
      <w:r w:rsidRPr="009F07BA">
        <w:rPr>
          <w:b/>
          <w:color w:val="FF0000"/>
        </w:rPr>
        <w:t>Refs?</w:t>
      </w:r>
      <w:r>
        <w:t xml:space="preserve">). </w:t>
      </w:r>
      <w:proofErr w:type="spellStart"/>
      <w:r>
        <w:rPr>
          <w:i/>
        </w:rPr>
        <w:t>Eustoma</w:t>
      </w:r>
      <w:proofErr w:type="spellEnd"/>
      <w:r>
        <w:t xml:space="preserve"> have a similar vernalisation response to </w:t>
      </w:r>
      <w:r w:rsidRPr="00235F26">
        <w:rPr>
          <w:i/>
        </w:rPr>
        <w:t>Arabidopsis</w:t>
      </w:r>
      <w:r>
        <w:rPr>
          <w:i/>
        </w:rPr>
        <w:t xml:space="preserve"> </w:t>
      </w:r>
      <w:r>
        <w:t xml:space="preserve">and </w:t>
      </w:r>
      <w:r>
        <w:rPr>
          <w:i/>
        </w:rPr>
        <w:t xml:space="preserve">L. </w:t>
      </w:r>
      <w:proofErr w:type="spellStart"/>
      <w:r>
        <w:rPr>
          <w:i/>
        </w:rPr>
        <w:t>augustifolius</w:t>
      </w:r>
      <w:proofErr w:type="spellEnd"/>
      <w:r>
        <w:t xml:space="preserve">, where the time to flowering is inversely proportional to the period of cold exposure </w:t>
      </w:r>
      <w:r>
        <w:fldChar w:fldCharType="begin" w:fldLock="1"/>
      </w:r>
      <w:r>
        <w:instrText>ADDIN CSL_CITATION { "citationItems" : [ { "id" : "ITEM-1", "itemData" : { "DOI" : "http://dx.doi.org/10.1016/0304-4238(92)90110-X", "ISSN" : "0304-4238", "author" : [ { "dropping-particle" : "", "family" : "Pergola", "given" : "G", "non-dropping-particle" : "", "parse-names" : false, "suffix" : "" } ], "container-title" : "Scientia Horticulturae", "id" : "ITEM-1", "issue" : "1\u20132", "issued" : { "date-parts" : [ [ "1992", "7" ] ] }, "page" : "123-127", "title" : "The need for vernalization in Eustoma russellianum", "type" : "article-journal", "volume" : "51" }, "uris" : [ "http://www.mendeley.com/documents/?uuid=268e1f05-b02f-4019-9fde-24b7ef196cb9" ] } ], "mendeley" : { "formattedCitation" : "(Pergola 1992)", "plainTextFormattedCitation" : "(Pergola 1992)", "previouslyFormattedCitation" : "(Pergola 1992)" }, "properties" : { "noteIndex" : 0 }, "schema" : "https://github.com/citation-style-language/schema/raw/master/csl-citation.json" }</w:instrText>
      </w:r>
      <w:r>
        <w:fldChar w:fldCharType="separate"/>
      </w:r>
      <w:r w:rsidRPr="00235F26">
        <w:rPr>
          <w:noProof/>
        </w:rPr>
        <w:t>(Pergola 1992)</w:t>
      </w:r>
      <w:r>
        <w:fldChar w:fldCharType="end"/>
      </w:r>
      <w:r>
        <w:t xml:space="preserve">. </w:t>
      </w:r>
      <w:proofErr w:type="spellStart"/>
      <w:r>
        <w:rPr>
          <w:i/>
        </w:rPr>
        <w:t>Eustoma</w:t>
      </w:r>
      <w:proofErr w:type="spellEnd"/>
      <w:r>
        <w:t xml:space="preserve"> </w:t>
      </w:r>
      <w:proofErr w:type="spellStart"/>
      <w:r>
        <w:rPr>
          <w:i/>
        </w:rPr>
        <w:t>grandiflorum</w:t>
      </w:r>
      <w:proofErr w:type="spellEnd"/>
      <w:r>
        <w:t xml:space="preserve"> encodes homologs to </w:t>
      </w:r>
      <w:r w:rsidRPr="002A3EDB">
        <w:rPr>
          <w:i/>
        </w:rPr>
        <w:t>Arabidopsis</w:t>
      </w:r>
      <w:r>
        <w:t xml:space="preserve"> FLC, FT and SOC1 (</w:t>
      </w:r>
      <w:proofErr w:type="spellStart"/>
      <w:r>
        <w:t>EgFLCL</w:t>
      </w:r>
      <w:proofErr w:type="spellEnd"/>
      <w:r>
        <w:t xml:space="preserve">, </w:t>
      </w:r>
      <w:proofErr w:type="spellStart"/>
      <w:r>
        <w:t>EgFTL</w:t>
      </w:r>
      <w:proofErr w:type="spellEnd"/>
      <w:r>
        <w:t xml:space="preserve"> and EgSOC1L respectively). </w:t>
      </w:r>
      <w:proofErr w:type="spellStart"/>
      <w:r>
        <w:t>EgFTL</w:t>
      </w:r>
      <w:proofErr w:type="spellEnd"/>
      <w:r>
        <w:t xml:space="preserve"> and EgSOC1L appear to be functional homologs of their </w:t>
      </w:r>
      <w:r>
        <w:rPr>
          <w:i/>
        </w:rPr>
        <w:t>Arabidopsis</w:t>
      </w:r>
      <w:r>
        <w:t xml:space="preserve"> counterparts and are lowly expressed until restoration of an inductive photoperiod post vernalisation. At this time, the expression of </w:t>
      </w:r>
      <w:proofErr w:type="spellStart"/>
      <w:r w:rsidRPr="00A60232">
        <w:rPr>
          <w:i/>
        </w:rPr>
        <w:t>EgFTL</w:t>
      </w:r>
      <w:proofErr w:type="spellEnd"/>
      <w:r>
        <w:t xml:space="preserve"> and </w:t>
      </w:r>
      <w:r w:rsidRPr="00A60232">
        <w:rPr>
          <w:i/>
        </w:rPr>
        <w:t>EgSOC1L</w:t>
      </w:r>
      <w:r>
        <w:t xml:space="preserve"> increases. However, </w:t>
      </w:r>
      <w:proofErr w:type="spellStart"/>
      <w:r w:rsidRPr="00A60232">
        <w:rPr>
          <w:i/>
        </w:rPr>
        <w:t>EgFLCL</w:t>
      </w:r>
      <w:proofErr w:type="spellEnd"/>
      <w:r>
        <w:t xml:space="preserve"> appears to be lowly expressed during vegetative growth and only increases with the onset of vernalisation, the opposite expression profile to that widely reported for </w:t>
      </w:r>
      <w:r>
        <w:rPr>
          <w:i/>
        </w:rPr>
        <w:t>Arabidopsis</w:t>
      </w:r>
      <w:r>
        <w:t xml:space="preserve"> </w:t>
      </w:r>
      <w:r w:rsidRPr="00A60232">
        <w:rPr>
          <w:i/>
        </w:rPr>
        <w:t>FLC</w:t>
      </w:r>
      <w:r>
        <w:t xml:space="preserve"> </w:t>
      </w:r>
      <w:r>
        <w:fldChar w:fldCharType="begin" w:fldLock="1"/>
      </w:r>
      <w:r>
        <w:instrText>ADDIN CSL_CITATION { "citationItems" : [ { "id" : "ITEM-1", "itemData" : { "DOI" : "10.1111/j.1399-3054.2011.01447.x", "ISSN" : "1399-3054", "author" : [ { "dropping-particle" : "", "family" : "Nakano", "given" : "Yoshihiro", "non-dropping-particle" : "", "parse-names" : false, "suffix" : "" }, { "dropping-particle" : "", "family" : "Kawashima", "given" : "Hiroki", "non-dropping-particle" : "", "parse-names" : false, "suffix" : "" }, { "dropping-particle" : "", "family" : "Kinoshita", "given" : "Takafumi", "non-dropping-particle" : "", "parse-names" : false, "suffix" : "" }, { "dropping-particle" : "", "family" : "Yoshikawa", "given" : "Hiroyasu", "non-dropping-particle" : "", "parse-names" : false, "suffix" : "" }, { "dropping-particle" : "", "family" : "Hisamatsu", "given" : "Tamotsu", "non-dropping-particle" : "", "parse-names" : false, "suffix" : "" } ], "container-title" : "Physiologia Plantarum", "id" : "ITEM-1", "issue" : "4", "issued" : { "date-parts" : [ [ "2011", "4", "1" ] ] }, "page" : "383-393", "publisher" : "Blackwell Publishing Ltd", "title" : "Characterization of FLC, SOC1 and FT homologs in Eustoma grandiflorum: effects of vernalization and post-vernalization conditions on flowering and gene expression", "type" : "article-journal", "volume" : "141" }, "uris" : [ "http://www.mendeley.com/documents/?uuid=79fb9ea9-e2de-4914-ab1b-eb2f12b4ba16" ] } ], "mendeley" : { "formattedCitation" : "(Nakano et al. 2011)", "plainTextFormattedCitation" : "(Nakano et al. 2011)", "previouslyFormattedCitation" : "(Nakano et al. 2011)" }, "properties" : { "noteIndex" : 0 }, "schema" : "https://github.com/citation-style-language/schema/raw/master/csl-citation.json" }</w:instrText>
      </w:r>
      <w:r>
        <w:fldChar w:fldCharType="separate"/>
      </w:r>
      <w:r w:rsidRPr="005A4C7B">
        <w:rPr>
          <w:noProof/>
        </w:rPr>
        <w:t>(Nakano et al. 2011)</w:t>
      </w:r>
      <w:r>
        <w:fldChar w:fldCharType="end"/>
      </w:r>
      <w:r>
        <w:t xml:space="preserve">. Alternatively, this may indicate that </w:t>
      </w:r>
      <w:proofErr w:type="spellStart"/>
      <w:r>
        <w:t>EgFLCL</w:t>
      </w:r>
      <w:proofErr w:type="spellEnd"/>
      <w:r>
        <w:t xml:space="preserve"> is more closely functionally related  to </w:t>
      </w:r>
      <w:r w:rsidRPr="00A60232">
        <w:rPr>
          <w:i/>
        </w:rPr>
        <w:t>Arabidopsis</w:t>
      </w:r>
      <w:r>
        <w:t xml:space="preserve"> MAF5, than to the other MADS-box proteins involved in vernalisation response, such as FLC and MAF2-5 </w:t>
      </w:r>
      <w:r>
        <w:fldChar w:fldCharType="begin" w:fldLock="1"/>
      </w:r>
      <w: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fldChar w:fldCharType="separate"/>
      </w:r>
      <w:r w:rsidRPr="00887EC6">
        <w:rPr>
          <w:noProof/>
        </w:rPr>
        <w:t>(Ratcliffe et al. 2003)</w:t>
      </w:r>
      <w:r>
        <w:fldChar w:fldCharType="end"/>
      </w:r>
      <w:r>
        <w:t xml:space="preserve">. Therefore, rather than directly repressing the expression of </w:t>
      </w:r>
      <w:proofErr w:type="spellStart"/>
      <w:r w:rsidRPr="00AC3831">
        <w:rPr>
          <w:i/>
        </w:rPr>
        <w:t>EgFTL</w:t>
      </w:r>
      <w:proofErr w:type="spellEnd"/>
      <w:r>
        <w:t xml:space="preserve">, </w:t>
      </w:r>
      <w:proofErr w:type="spellStart"/>
      <w:r w:rsidRPr="00A60232">
        <w:t>EgFLCL</w:t>
      </w:r>
      <w:proofErr w:type="spellEnd"/>
      <w:r>
        <w:t xml:space="preserve"> may restrict the expression of a target gene which is itself a repressor of </w:t>
      </w:r>
      <w:proofErr w:type="spellStart"/>
      <w:r w:rsidRPr="002C0A9E">
        <w:rPr>
          <w:i/>
        </w:rPr>
        <w:t>EgFTL</w:t>
      </w:r>
      <w:proofErr w:type="spellEnd"/>
      <w:r>
        <w:t xml:space="preserve"> expression in </w:t>
      </w:r>
      <w:proofErr w:type="spellStart"/>
      <w:r>
        <w:rPr>
          <w:i/>
        </w:rPr>
        <w:t>Eustoma</w:t>
      </w:r>
      <w:proofErr w:type="spellEnd"/>
      <w:r>
        <w:t>.</w:t>
      </w:r>
    </w:p>
    <w:p w:rsidR="00680D2E" w:rsidRPr="00680D2E" w:rsidRDefault="00680D2E" w:rsidP="00680D2E">
      <w:pPr>
        <w:pStyle w:val="NoSpacing"/>
        <w:spacing w:line="480" w:lineRule="auto"/>
        <w:ind w:left="426" w:hanging="426"/>
        <w:jc w:val="both"/>
        <w:rPr>
          <w:b/>
          <w:i/>
          <w:sz w:val="24"/>
        </w:rPr>
      </w:pPr>
      <w:r w:rsidRPr="00680D2E">
        <w:rPr>
          <w:b/>
          <w:i/>
          <w:sz w:val="24"/>
        </w:rPr>
        <w:lastRenderedPageBreak/>
        <w:t>2.4</w:t>
      </w:r>
      <w:r w:rsidRPr="00680D2E">
        <w:rPr>
          <w:b/>
          <w:i/>
          <w:sz w:val="24"/>
        </w:rPr>
        <w:tab/>
        <w:t>Vernalisation in Sugar beet</w:t>
      </w:r>
    </w:p>
    <w:p w:rsidR="00680D2E" w:rsidRDefault="00680D2E" w:rsidP="00680D2E">
      <w:pPr>
        <w:pStyle w:val="NoSpacing"/>
        <w:spacing w:line="480" w:lineRule="auto"/>
        <w:jc w:val="both"/>
      </w:pPr>
    </w:p>
    <w:p w:rsidR="00680D2E" w:rsidRDefault="00680D2E" w:rsidP="00680D2E">
      <w:pPr>
        <w:pStyle w:val="NoSpacing"/>
        <w:spacing w:line="480" w:lineRule="auto"/>
        <w:jc w:val="both"/>
      </w:pPr>
      <w:r w:rsidRPr="00680D2E">
        <w:t>Sugar Beet (</w:t>
      </w:r>
      <w:r w:rsidRPr="00680D2E">
        <w:rPr>
          <w:i/>
        </w:rPr>
        <w:t xml:space="preserve">Beta vulgaris </w:t>
      </w:r>
      <w:r w:rsidRPr="00680D2E">
        <w:t>ssp.</w:t>
      </w:r>
      <w:r w:rsidRPr="00680D2E">
        <w:rPr>
          <w:i/>
        </w:rPr>
        <w:t xml:space="preserve"> Vulgaris</w:t>
      </w:r>
      <w:r w:rsidRPr="00680D2E">
        <w:t xml:space="preserve">) is extensively cultivated </w:t>
      </w:r>
      <w:r>
        <w:t>in northern hemisphere countries</w:t>
      </w:r>
      <w:r w:rsidRPr="00680D2E">
        <w:t xml:space="preserve"> for its large, sucrose rich root organ</w:t>
      </w:r>
      <w:r>
        <w:t xml:space="preserve"> (</w:t>
      </w:r>
      <w:r w:rsidRPr="00680D2E">
        <w:rPr>
          <w:b/>
          <w:color w:val="FF0000"/>
        </w:rPr>
        <w:t>Ref</w:t>
      </w:r>
      <w:r>
        <w:t>)</w:t>
      </w:r>
      <w:r w:rsidRPr="00680D2E">
        <w:t xml:space="preserve">. </w:t>
      </w:r>
      <w:proofErr w:type="spellStart"/>
      <w:r w:rsidRPr="00680D2E">
        <w:t>Photothermal</w:t>
      </w:r>
      <w:proofErr w:type="spellEnd"/>
      <w:r w:rsidRPr="00680D2E">
        <w:t xml:space="preserve"> induction (</w:t>
      </w:r>
      <w:r>
        <w:t>that is;</w:t>
      </w:r>
      <w:r w:rsidRPr="00680D2E">
        <w:t xml:space="preserve"> exposure to vernalisation conditions followed by increased day length) is necessary for flowering in sugar beet </w:t>
      </w:r>
      <w:r w:rsidRPr="00680D2E">
        <w:fldChar w:fldCharType="begin" w:fldLock="1"/>
      </w:r>
      <w:r w:rsidRPr="00680D2E">
        <w:instrText>ADDIN CSL_CITATION { "citationItems" : [ { "id" : "ITEM-1", "itemData" : { "author" : [ { "dropping-particle" : "V.", "family" : "Owen", "given" : "F.", "non-dropping-particle" : "", "parse-names" : false, "suffix" : "" }, { "dropping-particle" : "", "family" : "Carsner", "given" : "E.", "non-dropping-particle" : "", "parse-names" : false, "suffix" : "" }, { "dropping-particle" : "", "family" : "Stout", "given" : "M.", "non-dropping-particle" : "", "parse-names" : false, "suffix" : "" } ], "container-title" : "Journal of Agricultural Research", "id" : "ITEM-1", "issued" : { "date-parts" : [ [ "1940" ] ] }, "page" : "101-124", "title" : "Photothermal induction of flowering in suagr beets", "type" : "article-journal", "volume" : "61" }, "uris" : [ "http://www.mendeley.com/documents/?uuid=68a2fe58-fa01-40a6-a647-b9164c91e674" ] } ], "mendeley" : { "formattedCitation" : "(Owen et al. 1940)", "plainTextFormattedCitation" : "(Owen et al. 1940)", "previouslyFormattedCitation" : "(Owen et al. 1940)" }, "properties" : { "noteIndex" : 0 }, "schema" : "https://github.com/citation-style-language/schema/raw/master/csl-citation.json" }</w:instrText>
      </w:r>
      <w:r w:rsidRPr="00680D2E">
        <w:fldChar w:fldCharType="separate"/>
      </w:r>
      <w:r w:rsidRPr="00680D2E">
        <w:rPr>
          <w:noProof/>
        </w:rPr>
        <w:t>(Owen et al. 1940)</w:t>
      </w:r>
      <w:r w:rsidRPr="00680D2E">
        <w:fldChar w:fldCharType="end"/>
      </w:r>
      <w:r w:rsidRPr="00680D2E">
        <w:t>. Because of an absolute vernalisation requirement for flowering, breeders have selected phenotypes that maintain the vegetative and root growth state in order to maximise root yield</w:t>
      </w:r>
      <w:r>
        <w:t xml:space="preserve"> (</w:t>
      </w:r>
      <w:r w:rsidRPr="00680D2E">
        <w:rPr>
          <w:b/>
          <w:color w:val="FF0000"/>
        </w:rPr>
        <w:t>Ref</w:t>
      </w:r>
      <w:r>
        <w:t>)</w:t>
      </w:r>
      <w:r w:rsidRPr="00680D2E">
        <w:t xml:space="preserve">. Recent studies have characterised the molecular mechanisms underpinning the vernalisation response in beet to demonstrate that they are distinct to those of other species </w:t>
      </w:r>
      <w:r w:rsidRPr="00680D2E">
        <w:fldChar w:fldCharType="begin" w:fldLock="1"/>
      </w:r>
      <w:r w:rsidRPr="00680D2E">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"formattedCitation" : "(Pin et al. 2012)", "plainTextFormattedCitation" : "(Pin et al. 2012)", "previouslyFormattedCitation" : "(Pin et al. 2012)" }, "properties" : { "noteIndex" : 0 }, "schema" : "https://github.com/citation-style-language/schema/raw/master/csl-citation.json" }</w:instrText>
      </w:r>
      <w:r w:rsidRPr="00680D2E">
        <w:fldChar w:fldCharType="separate"/>
      </w:r>
      <w:r w:rsidRPr="00680D2E">
        <w:rPr>
          <w:noProof/>
        </w:rPr>
        <w:t>(Pin et al. 2012)</w:t>
      </w:r>
      <w:r w:rsidRPr="00680D2E">
        <w:fldChar w:fldCharType="end"/>
      </w:r>
      <w:r w:rsidRPr="00680D2E">
        <w:t xml:space="preserve">. Two </w:t>
      </w:r>
      <w:proofErr w:type="spellStart"/>
      <w:r w:rsidRPr="00680D2E">
        <w:t>paralogous</w:t>
      </w:r>
      <w:proofErr w:type="spellEnd"/>
      <w:r w:rsidRPr="00680D2E">
        <w:t xml:space="preserve"> </w:t>
      </w:r>
      <w:r w:rsidRPr="00680D2E">
        <w:rPr>
          <w:i/>
        </w:rPr>
        <w:t xml:space="preserve">FT </w:t>
      </w:r>
      <w:r w:rsidRPr="00680D2E">
        <w:t xml:space="preserve">genes, </w:t>
      </w:r>
      <w:r w:rsidRPr="00680D2E">
        <w:rPr>
          <w:i/>
        </w:rPr>
        <w:t>BvFT1</w:t>
      </w:r>
      <w:r w:rsidRPr="00680D2E">
        <w:t xml:space="preserve"> and </w:t>
      </w:r>
      <w:r w:rsidRPr="00680D2E">
        <w:rPr>
          <w:i/>
        </w:rPr>
        <w:t>BvFT2</w:t>
      </w:r>
      <w:r w:rsidRPr="00680D2E">
        <w:t xml:space="preserve">, central to the regulation of flowering, are controlled by </w:t>
      </w:r>
      <w:r w:rsidRPr="00680D2E">
        <w:rPr>
          <w:shd w:val="clear" w:color="auto" w:fill="FFFFFF"/>
        </w:rPr>
        <w:t>BOLTING TIME CONTROL1 (</w:t>
      </w:r>
      <w:r w:rsidRPr="00680D2E">
        <w:rPr>
          <w:i/>
          <w:shd w:val="clear" w:color="auto" w:fill="FFFFFF"/>
        </w:rPr>
        <w:t>Bv</w:t>
      </w:r>
      <w:r w:rsidRPr="00680D2E">
        <w:rPr>
          <w:shd w:val="clear" w:color="auto" w:fill="FFFFFF"/>
        </w:rPr>
        <w:t xml:space="preserve">BTC1; the </w:t>
      </w:r>
      <w:r w:rsidRPr="00680D2E">
        <w:rPr>
          <w:i/>
          <w:shd w:val="clear" w:color="auto" w:fill="FFFFFF"/>
        </w:rPr>
        <w:t>B</w:t>
      </w:r>
      <w:r w:rsidRPr="00680D2E">
        <w:rPr>
          <w:shd w:val="clear" w:color="auto" w:fill="FFFFFF"/>
        </w:rPr>
        <w:t xml:space="preserve">. </w:t>
      </w:r>
      <w:r w:rsidRPr="00680D2E">
        <w:rPr>
          <w:i/>
          <w:shd w:val="clear" w:color="auto" w:fill="FFFFFF"/>
        </w:rPr>
        <w:t>vulgaris</w:t>
      </w:r>
      <w:r w:rsidRPr="00680D2E">
        <w:rPr>
          <w:shd w:val="clear" w:color="auto" w:fill="FFFFFF"/>
        </w:rPr>
        <w:t xml:space="preserve"> </w:t>
      </w:r>
      <w:proofErr w:type="spellStart"/>
      <w:r w:rsidRPr="00680D2E">
        <w:rPr>
          <w:shd w:val="clear" w:color="auto" w:fill="FFFFFF"/>
        </w:rPr>
        <w:t>ortholog</w:t>
      </w:r>
      <w:proofErr w:type="spellEnd"/>
      <w:r w:rsidRPr="00680D2E">
        <w:rPr>
          <w:shd w:val="clear" w:color="auto" w:fill="FFFFFF"/>
        </w:rPr>
        <w:t xml:space="preserve"> of </w:t>
      </w:r>
      <w:proofErr w:type="spellStart"/>
      <w:r w:rsidRPr="00680D2E">
        <w:rPr>
          <w:i/>
          <w:shd w:val="clear" w:color="auto" w:fill="FFFFFF"/>
        </w:rPr>
        <w:t>At</w:t>
      </w:r>
      <w:r w:rsidRPr="00680D2E">
        <w:rPr>
          <w:shd w:val="clear" w:color="auto" w:fill="FFFFFF"/>
        </w:rPr>
        <w:t>FLC</w:t>
      </w:r>
      <w:proofErr w:type="spellEnd"/>
      <w:r w:rsidRPr="00680D2E">
        <w:rPr>
          <w:shd w:val="clear" w:color="auto" w:fill="FFFFFF"/>
        </w:rPr>
        <w:t xml:space="preserve">), and </w:t>
      </w:r>
      <w:proofErr w:type="spellStart"/>
      <w:r w:rsidRPr="00680D2E">
        <w:rPr>
          <w:shd w:val="clear" w:color="auto" w:fill="FFFFFF"/>
        </w:rPr>
        <w:t>inturn</w:t>
      </w:r>
      <w:proofErr w:type="spellEnd"/>
      <w:r>
        <w:rPr>
          <w:shd w:val="clear" w:color="auto" w:fill="FFFFFF"/>
        </w:rPr>
        <w:t>,</w:t>
      </w:r>
      <w:r w:rsidRPr="00680D2E">
        <w:rPr>
          <w:shd w:val="clear" w:color="auto" w:fill="FFFFFF"/>
        </w:rPr>
        <w:t xml:space="preserve"> </w:t>
      </w:r>
      <w:r w:rsidRPr="00680D2E">
        <w:rPr>
          <w:i/>
        </w:rPr>
        <w:t>Bv</w:t>
      </w:r>
      <w:r w:rsidRPr="00680D2E">
        <w:t xml:space="preserve">FT1 is responsible for regulating </w:t>
      </w:r>
      <w:r w:rsidRPr="00680D2E">
        <w:rPr>
          <w:i/>
        </w:rPr>
        <w:t>BvFT2</w:t>
      </w:r>
      <w:r w:rsidRPr="00680D2E">
        <w:t xml:space="preserve"> expression</w:t>
      </w:r>
      <w:r w:rsidRPr="00680D2E">
        <w:rPr>
          <w:i/>
        </w:rPr>
        <w:t xml:space="preserve"> </w:t>
      </w:r>
      <w:r w:rsidRPr="00680D2E">
        <w:fldChar w:fldCharType="begin" w:fldLock="1"/>
      </w:r>
      <w:r w:rsidRPr="00680D2E">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"formattedCitation" : "(Pin et al. 2010)", "plainTextFormattedCitation" : "(Pin et al. 2010)", "previouslyFormattedCitation" : "(Pin et al. 2010)" }, "properties" : { "noteIndex" : 0 }, "schema" : "https://github.com/citation-style-language/schema/raw/master/csl-citation.json" }</w:instrText>
      </w:r>
      <w:r w:rsidRPr="00680D2E">
        <w:fldChar w:fldCharType="separate"/>
      </w:r>
      <w:r w:rsidRPr="00680D2E">
        <w:rPr>
          <w:noProof/>
        </w:rPr>
        <w:t>(Pin et al. 2010)</w:t>
      </w:r>
      <w:r w:rsidRPr="00680D2E">
        <w:fldChar w:fldCharType="end"/>
      </w:r>
      <w:r w:rsidRPr="00680D2E">
        <w:t xml:space="preserve">. The requirement for two </w:t>
      </w:r>
      <w:r w:rsidRPr="00680D2E">
        <w:rPr>
          <w:i/>
        </w:rPr>
        <w:t>FT-like</w:t>
      </w:r>
      <w:r w:rsidRPr="00680D2E">
        <w:t xml:space="preserve"> genes for control of flowering time in </w:t>
      </w:r>
      <w:r w:rsidRPr="00680D2E">
        <w:rPr>
          <w:i/>
        </w:rPr>
        <w:t>B</w:t>
      </w:r>
      <w:r w:rsidRPr="00680D2E">
        <w:t xml:space="preserve">. </w:t>
      </w:r>
      <w:r w:rsidRPr="00680D2E">
        <w:rPr>
          <w:i/>
        </w:rPr>
        <w:t>vulgaris</w:t>
      </w:r>
      <w:r w:rsidRPr="00680D2E">
        <w:t xml:space="preserve"> is distinct to the requirement of a single FT to control flowering in</w:t>
      </w:r>
      <w:r w:rsidRPr="00680D2E">
        <w:rPr>
          <w:i/>
        </w:rPr>
        <w:t xml:space="preserve"> Arabidopsis</w:t>
      </w:r>
      <w:r w:rsidRPr="00680D2E">
        <w:rPr>
          <w:shd w:val="clear" w:color="auto" w:fill="FFFFFF"/>
        </w:rPr>
        <w:t xml:space="preserve">. </w:t>
      </w:r>
      <w:r>
        <w:rPr>
          <w:shd w:val="clear" w:color="auto" w:fill="FFFFFF"/>
        </w:rPr>
        <w:t>In biannual wild-</w:t>
      </w:r>
      <w:r w:rsidRPr="00680D2E">
        <w:rPr>
          <w:shd w:val="clear" w:color="auto" w:fill="FFFFFF"/>
        </w:rPr>
        <w:t xml:space="preserve">type sugar beet, ecotypes that naturally occur further north contain a greater composition of a recessive allele of </w:t>
      </w:r>
      <w:r w:rsidRPr="00680D2E">
        <w:rPr>
          <w:i/>
          <w:shd w:val="clear" w:color="auto" w:fill="FFFFFF"/>
        </w:rPr>
        <w:t>Bvbtc1</w:t>
      </w:r>
      <w:r w:rsidRPr="00680D2E">
        <w:rPr>
          <w:shd w:val="clear" w:color="auto" w:fill="FFFFFF"/>
        </w:rPr>
        <w:t xml:space="preserve">, </w:t>
      </w:r>
      <w:r>
        <w:rPr>
          <w:shd w:val="clear" w:color="auto" w:fill="FFFFFF"/>
        </w:rPr>
        <w:t xml:space="preserve">and </w:t>
      </w:r>
      <w:r w:rsidRPr="00680D2E">
        <w:rPr>
          <w:shd w:val="clear" w:color="auto" w:fill="FFFFFF"/>
        </w:rPr>
        <w:t xml:space="preserve">display an absolute vernalisation requirement phenotype. As the latitude increases and the location becomes closer to the warmer climate of the Mediterranean, the requirement for vernalisation for the promotion of flowering diminishes, and furthermore, the dominant </w:t>
      </w:r>
      <w:r w:rsidRPr="00680D2E">
        <w:rPr>
          <w:i/>
          <w:shd w:val="clear" w:color="auto" w:fill="FFFFFF"/>
        </w:rPr>
        <w:t>BvBTC1</w:t>
      </w:r>
      <w:r w:rsidRPr="00680D2E">
        <w:rPr>
          <w:shd w:val="clear" w:color="auto" w:fill="FFFFFF"/>
        </w:rPr>
        <w:t xml:space="preserve"> allele predominates in the naturally occurring varieties of this region   </w:t>
      </w:r>
      <w:r w:rsidRPr="00680D2E">
        <w:rPr>
          <w:shd w:val="clear" w:color="auto" w:fill="FFFFFF"/>
        </w:rPr>
        <w:fldChar w:fldCharType="begin" w:fldLock="1"/>
      </w:r>
      <w:r w:rsidRPr="00680D2E">
        <w:rPr>
          <w:shd w:val="clear" w:color="auto" w:fill="FFFFFF"/>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"mendeley" : { "formattedCitation" : "(Dijk et al. 1997)", "plainTextFormattedCitation" : "(Dijk et al. 1997)", "previouslyFormattedCitation" : "(Dijk et al. 1997)" }, "properties" : { "noteIndex" : 0 }, "schema" : "https://github.com/citation-style-language/schema/raw/master/csl-citation.json" }</w:instrText>
      </w:r>
      <w:r w:rsidRPr="00680D2E">
        <w:rPr>
          <w:shd w:val="clear" w:color="auto" w:fill="FFFFFF"/>
        </w:rPr>
        <w:fldChar w:fldCharType="separate"/>
      </w:r>
      <w:r w:rsidRPr="00680D2E">
        <w:rPr>
          <w:noProof/>
          <w:shd w:val="clear" w:color="auto" w:fill="FFFFFF"/>
        </w:rPr>
        <w:t>(Dijk et al. 1997)</w:t>
      </w:r>
      <w:r w:rsidRPr="00680D2E">
        <w:rPr>
          <w:shd w:val="clear" w:color="auto" w:fill="FFFFFF"/>
        </w:rPr>
        <w:fldChar w:fldCharType="end"/>
      </w:r>
      <w:r w:rsidRPr="00680D2E">
        <w:rPr>
          <w:shd w:val="clear" w:color="auto" w:fill="FFFFFF"/>
        </w:rPr>
        <w:t xml:space="preserve">. </w:t>
      </w:r>
      <w:r w:rsidRPr="00680D2E">
        <w:t xml:space="preserve">While the vernalisation pathway in </w:t>
      </w:r>
      <w:r w:rsidRPr="00680D2E">
        <w:rPr>
          <w:i/>
        </w:rPr>
        <w:t>B. vulgaris</w:t>
      </w:r>
      <w:r w:rsidRPr="00680D2E">
        <w:t xml:space="preserve"> is distinct from </w:t>
      </w:r>
      <w:r w:rsidRPr="00680D2E">
        <w:rPr>
          <w:i/>
        </w:rPr>
        <w:t>Arabidopsis</w:t>
      </w:r>
      <w:r w:rsidRPr="00680D2E">
        <w:t>, it also contains</w:t>
      </w:r>
      <w:r w:rsidRPr="00680D2E">
        <w:rPr>
          <w:i/>
        </w:rPr>
        <w:t xml:space="preserve"> </w:t>
      </w:r>
      <w:r w:rsidRPr="00680D2E">
        <w:t xml:space="preserve">a number of homologous pathways, including the photoperiod pathway </w:t>
      </w:r>
      <w:r w:rsidRPr="00680D2E">
        <w:fldChar w:fldCharType="begin" w:fldLock="1"/>
      </w:r>
      <w:r w:rsidRPr="00680D2E">
        <w:instrText>ADDIN CSL_CITATION { "citationItems" : [ { "id" : "ITEM-1", "itemData" : { "DOI" : "10.1093/jxb/ern129", "abstract" : "Floral transition in the obligate long-day (LD) plant sugar beet (Beta vulgaris ssp. vulgaris) is tightly linked to the B gene, a dominant early-bolting quantitative trait locus, the expression of which is positively regulated by LD photoperiod. Thus, photoperiod regulators like CONSTANS (CO) and CONSTANS-LIKE (COL) genes identified in many LD and short-day (SD)-responsive plants have long been considered constituents and/or candidates for the B gene. Until now, the photoperiod response pathway of sugar beet (a Caryophyllid), diverged from the Rosids and Asterids has not been identified. Here, evidence supporting the existence of a COL gene family is provided and the presence of Group I, II, and III COL genes in sugar beet, as characterized by different zinc-finger (B-box) and CCT (CO, CO-like, TOC) domains is demonstrated. BvCOL1 is identified as a close-homologue of Group 1a (AtCO, AtCOL1, AtCOL2) COL genes, hence a good candidate for flowering time control and it is shown that it maps to chromosome II but distant from the B gene locus. The late-flowering phenotype of A. thaliana co-2 mutants was rescued by over-expression of BvCOL1 thereby suggesting functional equivalence with AtCO, and it is shown that BvCOL1 interacts appropriately with the endogenous downstream genes, AtFT and AtSOC1 in the transgenic plants. Curiously, BvCOL1 has a dawn-phased diurnal pattern of transcription, mimicking that of AtCOL1 and AtCOL2 while contrasting with AtCO. Taken together, these data suggest that BvCOL1 plays an important role in the photoperiod response of sugar beet.", "author" : [ { "dropping-particle" : "", "family" : "Chia", "given" : "T Y P", "non-dropping-particle" : "", "parse-names" : false, "suffix" : "" }, { "dropping-particle" : "", "family" : "M\u00fcller", "given" : "A", "non-dropping-particle" : "", "parse-names" : false, "suffix" : "" }, { "dropping-particle" : "", "family" : "Jung", "given" : "C", "non-dropping-particle" : "", "parse-names" : false, "suffix" : "" }, { "dropping-particle" : "", "family" : "Mutasa-G\u00f6ttgens", "given" : "E S", "non-dropping-particle" : "", "parse-names" : false, "suffix" : "" } ], "container-title" : "Journal of Experimental Botany", "id" : "ITEM-1", "issue" : "10", "issued" : { "date-parts" : [ [ "2008", "7", "1" ] ] }, "note" : "10.1093/jxb/ern129 ", "page" : "2735-2748", "title" : "Sugar beet contains a large CONSTANS-LIKE gene family including a CO homologue that is independent of the early-bolting (B) gene locus", "type" : "article-journal", "volume" : "59" }, "uris" : [ "http://www.mendeley.com/documents/?uuid=efd1df43-326f-4916-917a-fa8dfc601f5e" ] } ], "mendeley" : { "formattedCitation" : "(Chia et al. 2008)", "plainTextFormattedCitation" : "(Chia et al. 2008)", "previouslyFormattedCitation" : "(Chia et al. 2008)" }, "properties" : { "noteIndex" : 0 }, "schema" : "https://github.com/citation-style-language/schema/raw/master/csl-citation.json" }</w:instrText>
      </w:r>
      <w:r w:rsidRPr="00680D2E">
        <w:fldChar w:fldCharType="separate"/>
      </w:r>
      <w:r w:rsidRPr="00680D2E">
        <w:rPr>
          <w:noProof/>
        </w:rPr>
        <w:t>(Chia et al. 2008)</w:t>
      </w:r>
      <w:r w:rsidRPr="00680D2E">
        <w:fldChar w:fldCharType="end"/>
      </w:r>
      <w:r w:rsidRPr="00680D2E">
        <w:t xml:space="preserve">, and the autonomous pathway </w:t>
      </w:r>
      <w:r w:rsidRPr="00680D2E">
        <w:fldChar w:fldCharType="begin" w:fldLock="1"/>
      </w:r>
      <w:r w:rsidRPr="00680D2E">
        <w:instrText>ADDIN CSL_CITATION { "citationItems" : [ { "id" : "ITEM-1", "itemData" : { "DOI" : "10.1093/jxb/erq321", "abstract" : "The transition from vegetative growth to reproductive development is a complex process that requires an integrated response to multiple environmental cues and endogenous signals. In Arabidopsis thaliana, which has a facultative requirement for vernalization and long days, the genes of the autonomous pathway function as floral promoters by repressing the central repressor and vernalization-regulatory gene FLC. Environmental regulation by seasonal changes in daylength is under control of the photoperiod pathway and its key gene CO. The root and leaf crop species Beta vulgaris in the caryophyllid clade of core eudicots, which is only very distantly related to Arabidopsis, is an obligate long-day plant and includes forms with or without vernalization requirement. FLC and CO homologues with related functions in beet have been identified, but the presence of autonomous pathway genes which function in parallel to the vernalization and photoperiod pathways has not yet been reported. Here, this begins to be addressed by the identification and genetic mapping of full-length homologues of the RNA-regulatory gene FLK and the chromatin-regulatory genes FVE, LD, and LDL1. When overexpressed in A. thaliana, BvFLK accelerates bolting in the Col-0 background and fully complements the late-bolting phenotype of an flk mutant through repression of FLC. In contrast, complementation analysis of BvFVE1 and the presence of a putative paralogue in beet suggest evolutionary divergence of FVE homologues. It is further shown that BvFVE1, unlike FVE in Arabidopsis, is under circadian clock control. Together, the data provide first evidence for evolutionary conservation of components of the autonomous pathway in B. vulgaris, while also suggesting divergence or subfunctionalization of one gene. The results are likely to be of broader relevance because B. vulgaris expands the spectrum of evolutionarily diverse species which are subject to differential developmental and/or environmental regulation of floral transition.", "author" : [ { "dropping-particle" : "", "family" : "Abou-Elwafa", "given" : "Salah F", "non-dropping-particle" : "", "parse-names" : false, "suffix" : "" }, { "dropping-particle" : "", "family" : "B\u00fcttner", "given" : "Bianca", "non-dropping-particle" : "", "parse-names" : false, "suffix" : "" }, { "dropping-particle" : "", "family" : "Chia", "given" : "Tansy", "non-dropping-particle" : "", "parse-names" : false, "suffix" : "" }, { "dropping-particle" : "", "family" : "Schulze-Buxloh", "given" : "Gretel", "non-dropping-particle" : "", "parse-names" : false, "suffix" : "" }, { "dropping-particle" : "", "family" : "Hohmann", "given" : "Uwe", "non-dropping-particle" : "", "parse-names" : false, "suffix" : "" }, { "dropping-particle" : "", "family" : "Mutasa-G\u00f6ttgens", "given" : "Effie", "non-dropping-particle" : "", "parse-names" : false, "suffix" : "" }, { "dropping-particle" : "", "family" : "Jung", "given" : "Christian", "non-dropping-particle" : "", "parse-names" : false, "suffix" : "" }, { "dropping-particle" : "", "family" : "M\u00fcller", "given" : "Andreas E", "non-dropping-particle" : "", "parse-names" : false, "suffix" : "" } ], "container-title" : "Journal of Experimental Botany", "id" : "ITEM-1", "issue" : "10", "issued" : { "date-parts" : [ [ "2011", "6", "1" ] ] }, "note" : "10.1093/jxb/erq321 ", "page" : "3359-3374", "title" : "Conservation and divergence of autonomous pathway genes in the flowering regulatory network of Beta vulgaris", "type" : "article-journal", "volume" : "62" }, "uris" : [ "http://www.mendeley.com/documents/?uuid=5882747a-241f-4daa-a444-08c55267a2c4" ] } ], "mendeley" : { "formattedCitation" : "(Abou-Elwafa et al. 2011)", "plainTextFormattedCitation" : "(Abou-Elwafa et al. 2011)", "previouslyFormattedCitation" : "(Abou-Elwafa et al. 2011)" }, "properties" : { "noteIndex" : 0 }, "schema" : "https://github.com/citation-style-language/schema/raw/master/csl-citation.json" }</w:instrText>
      </w:r>
      <w:r w:rsidRPr="00680D2E">
        <w:fldChar w:fldCharType="separate"/>
      </w:r>
      <w:r w:rsidRPr="00680D2E">
        <w:rPr>
          <w:noProof/>
        </w:rPr>
        <w:t>(Abou-Elwafa et al. 2011)</w:t>
      </w:r>
      <w:r w:rsidRPr="00680D2E">
        <w:fldChar w:fldCharType="end"/>
      </w:r>
      <w:r w:rsidRPr="00680D2E">
        <w:t>. However, these pathways require further experimental characterisation.</w:t>
      </w:r>
    </w:p>
    <w:p w:rsidR="00460902" w:rsidRDefault="00460902">
      <w:r>
        <w:br w:type="page"/>
      </w:r>
    </w:p>
    <w:p w:rsidR="00460902" w:rsidRPr="002B5AA2" w:rsidRDefault="00460902" w:rsidP="002B5AA2">
      <w:pPr>
        <w:pStyle w:val="NoSpacing"/>
        <w:spacing w:line="480" w:lineRule="auto"/>
        <w:jc w:val="both"/>
        <w:rPr>
          <w:b/>
          <w:i/>
          <w:sz w:val="24"/>
        </w:rPr>
      </w:pPr>
      <w:r w:rsidRPr="002B5AA2">
        <w:rPr>
          <w:b/>
          <w:i/>
          <w:sz w:val="24"/>
        </w:rPr>
        <w:lastRenderedPageBreak/>
        <w:t>2.5</w:t>
      </w:r>
      <w:r w:rsidRPr="002B5AA2">
        <w:rPr>
          <w:b/>
          <w:i/>
          <w:sz w:val="24"/>
        </w:rPr>
        <w:tab/>
        <w:t>Vernalisation in Cereals</w:t>
      </w:r>
    </w:p>
    <w:p w:rsidR="00460902" w:rsidRDefault="00460902" w:rsidP="002B5AA2">
      <w:pPr>
        <w:pStyle w:val="NoSpacing"/>
        <w:spacing w:line="480" w:lineRule="auto"/>
        <w:jc w:val="both"/>
      </w:pPr>
    </w:p>
    <w:p w:rsidR="00680D2E" w:rsidRDefault="00460902" w:rsidP="002B5AA2">
      <w:pPr>
        <w:pStyle w:val="NoSpacing"/>
        <w:spacing w:line="480" w:lineRule="auto"/>
        <w:jc w:val="both"/>
      </w:pPr>
      <w:r w:rsidRPr="00460902">
        <w:t>Monocots, such as bread wheat (</w:t>
      </w:r>
      <w:proofErr w:type="spellStart"/>
      <w:r w:rsidRPr="00460902">
        <w:t>Triticum</w:t>
      </w:r>
      <w:proofErr w:type="spellEnd"/>
      <w:r w:rsidRPr="00460902">
        <w:t xml:space="preserve"> </w:t>
      </w:r>
      <w:proofErr w:type="spellStart"/>
      <w:r w:rsidRPr="00460902">
        <w:t>aestivum</w:t>
      </w:r>
      <w:proofErr w:type="spellEnd"/>
      <w:r w:rsidRPr="00460902">
        <w:t>), barley (</w:t>
      </w:r>
      <w:proofErr w:type="spellStart"/>
      <w:r w:rsidRPr="00460902">
        <w:t>Hordeum</w:t>
      </w:r>
      <w:proofErr w:type="spellEnd"/>
      <w:r w:rsidRPr="00460902">
        <w:t xml:space="preserve"> </w:t>
      </w:r>
      <w:proofErr w:type="spellStart"/>
      <w:r w:rsidRPr="00460902">
        <w:t>vulgare</w:t>
      </w:r>
      <w:proofErr w:type="spellEnd"/>
      <w:r w:rsidRPr="00460902">
        <w:t xml:space="preserve">) and </w:t>
      </w:r>
      <w:proofErr w:type="spellStart"/>
      <w:r w:rsidRPr="00460902">
        <w:t>Brachypodium</w:t>
      </w:r>
      <w:proofErr w:type="spellEnd"/>
      <w:r w:rsidRPr="00460902">
        <w:t xml:space="preserve"> </w:t>
      </w:r>
      <w:proofErr w:type="spellStart"/>
      <w:r w:rsidRPr="00460902">
        <w:t>distachyon</w:t>
      </w:r>
      <w:proofErr w:type="spellEnd"/>
      <w:r w:rsidRPr="00460902">
        <w:t xml:space="preserve"> (a model monocot) </w:t>
      </w:r>
      <w:r>
        <w:t>use</w:t>
      </w:r>
      <w:r w:rsidRPr="00460902">
        <w:t xml:space="preserve"> a vernalisation pathway that is distinct to that of Arabidopsis and other dicot species. While there are a number of genetic mechanisms conserved between monocots and dicots, the most notable difference is the absence of a known Arabidopsis FLC homolog</w:t>
      </w:r>
      <w:r>
        <w:t xml:space="preserve"> in cereals</w:t>
      </w:r>
      <w:r w:rsidRPr="00460902">
        <w:t xml:space="preserve">. Instead, the interplay between VRN1 (a MADS-box transcription factor), VRN2 (the cereal VRN2 is distinct from the AtVRN2; </w:t>
      </w:r>
      <w:r w:rsidRPr="00460902">
        <w:fldChar w:fldCharType="begin" w:fldLock="1"/>
      </w:r>
      <w:r w:rsidRPr="00460902">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"page" : "1640-1644", "title" : "The Wheat VRN2 Gene Is a Flowering Repressor Down-Regulated by Vernalization", "type" : "article-journal", "volume" : "303" }, "uris" : [ "http://www.mendeley.com/documents/?uuid=a54e8a8b-1b1c-4b46-8dda-1fc1e0f6eea4" ] } ], "mendeley" : { "formattedCitation" : "(Yan et al. 2004)", "plainTextFormattedCitation" : "(Yan et al. 2004)", "previouslyFormattedCitation" : "(Yan et al. 2004)" }, "properties" : { "noteIndex" : 0 }, "schema" : "https://github.com/citation-style-language/schema/raw/master/csl-citation.json" }</w:instrText>
      </w:r>
      <w:r w:rsidRPr="00460902">
        <w:fldChar w:fldCharType="separate"/>
      </w:r>
      <w:r w:rsidRPr="00460902">
        <w:rPr>
          <w:noProof/>
        </w:rPr>
        <w:t>Yan et al. 2004)</w:t>
      </w:r>
      <w:r w:rsidRPr="00460902">
        <w:fldChar w:fldCharType="end"/>
      </w:r>
      <w:r w:rsidRPr="00460902">
        <w:t xml:space="preserve">, and VRN3 (a homolog of </w:t>
      </w:r>
      <w:proofErr w:type="spellStart"/>
      <w:r w:rsidRPr="00460902">
        <w:t>AtFT</w:t>
      </w:r>
      <w:proofErr w:type="spellEnd"/>
      <w:r w:rsidRPr="00460902">
        <w:t xml:space="preserve">; </w:t>
      </w:r>
      <w:r w:rsidRPr="00460902">
        <w:fldChar w:fldCharType="begin" w:fldLock="1"/>
      </w:r>
      <w:r w:rsidRPr="00460902">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"formattedCitation" : "(Trevaskis, Hemming, et al. 2007)", "plainTextFormattedCitation" : "(Trevaskis, Hemming, et al. 2007)", "previouslyFormattedCitation" : "(Trevaskis, Hemming, et al. 2007)" }, "properties" : { "noteIndex" : 0 }, "schema" : "https://github.com/citation-style-language/schema/raw/master/csl-citation.json" }</w:instrText>
      </w:r>
      <w:r w:rsidRPr="00460902">
        <w:fldChar w:fldCharType="separate"/>
      </w:r>
      <w:r w:rsidRPr="00460902">
        <w:rPr>
          <w:noProof/>
        </w:rPr>
        <w:t>Trevaskis et al. 2007)</w:t>
      </w:r>
      <w:r w:rsidRPr="00460902">
        <w:fldChar w:fldCharType="end"/>
      </w:r>
      <w:r w:rsidRPr="00460902">
        <w:t>, regulates the response to vernalisation.</w:t>
      </w:r>
    </w:p>
    <w:p w:rsidR="00460902" w:rsidRPr="009C60B7" w:rsidRDefault="00460902" w:rsidP="002B5AA2">
      <w:pPr>
        <w:pStyle w:val="NoSpacing"/>
        <w:spacing w:line="480" w:lineRule="auto"/>
        <w:jc w:val="both"/>
      </w:pPr>
    </w:p>
    <w:p w:rsidR="00460902" w:rsidRDefault="009C60B7" w:rsidP="002B5AA2">
      <w:pPr>
        <w:pStyle w:val="NoSpacing"/>
        <w:spacing w:line="480" w:lineRule="auto"/>
        <w:jc w:val="both"/>
        <w:rPr>
          <w:rFonts w:cs="Arial"/>
        </w:rPr>
      </w:pPr>
      <w:r w:rsidRPr="009C60B7">
        <w:rPr>
          <w:rFonts w:cs="Arial"/>
        </w:rPr>
        <w:t xml:space="preserve">In cereals, VRN1 serves two purposes; </w:t>
      </w:r>
      <w:proofErr w:type="spellStart"/>
      <w:r w:rsidRPr="009C60B7">
        <w:rPr>
          <w:rFonts w:cs="Arial"/>
        </w:rPr>
        <w:t>i</w:t>
      </w:r>
      <w:proofErr w:type="spellEnd"/>
      <w:r w:rsidRPr="009C60B7">
        <w:rPr>
          <w:rFonts w:cs="Arial"/>
        </w:rPr>
        <w:t xml:space="preserve">) a regulator of VRN2 expression, and; ii) a key meristem identity gene </w:t>
      </w:r>
      <w:r w:rsidRPr="009C60B7">
        <w:rPr>
          <w:rFonts w:cs="Arial"/>
        </w:rPr>
        <w:fldChar w:fldCharType="begin" w:fldLock="1"/>
      </w:r>
      <w:r w:rsidRPr="009C60B7">
        <w:rPr>
          <w:rFonts w:cs="Arial"/>
        </w:rPr>
        <w:instrText>ADDIN CSL_CITATION { "citationItems" : [ { "id" : "ITEM-1", "itemData" : { "DOI" : "10.1104/pp.106.090860", "ISSN" : "0032-0889", "abstract" : "Analysis of the functions of Short Vegetative Phase (SVP)-like MADS-box genes in barley (Hordeum vulgare) indicated a role in determining meristem identity. Three SVP-like genes are expressed in vegetative tissues of barley: Barley MADS1 (BM1), BM10, and Vegetative to Reproductive Transition gene 2. These genes are induced by cold but are repressed during floral development. Ectopic expression of BM1 inhibited spike development and caused floral reversion in barley, with florets at the base of the spike replaced by tillers. Head emergence was delayed in plants that ectopically express BM1, primarily by delayed development after the floral transition, but expression levels of the barley VRN1 gene (HvVRN1) were not affected. Ectopic expression of BM10 inhibited spike development and caused partial floral reversion, where florets at the base of the spike were replaced by inflorescence-like structures, but did not affect heading date. Floral reversion occurred more frequently when BM1 and BM10 ectopic expression lines were grown in short-day conditions. BM1 and BM10 also inhibited floral development and caused floral reversion when expressed in Arabidopsis (Arabidopsis thaliana). We conclude that SVP-like genes function to suppress floral meristem identity in winter cereals.", "author" : [ { "dropping-particle" : "", "family" : "Trevaskis", "given" : "Ben", "non-dropping-particle" : "", "parse-names" : false, "suffix" : "" }, { "dropping-particle" : "", "family" : "Tadege", "given" : "Million",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"dropping-particle" : "", "family" : "Sheldon", "given" : "Candice", "non-dropping-particle" : "", "parse-names" : false, "suffix" : "" } ], "container-title" : "Plant Physiology", "id" : "ITEM-1", "issue" : "1", "issued" : { "date-parts" : [ [ "2007", "1", "5" ] ] }, "page" : "225-235", "publisher" : "American Society of Plant Biologists", "title" : "Short Vegetative Phase-Like MADS-Box Genes Inhibit Floral Meristem Identity in Barley", "type" : "article-journal", "volume" : "143" }, "uris" : [ "http://www.mendeley.com/documents/?uuid=e4f7cb34-3596-49fd-86aa-61b06bd99b18" ] } ], "mendeley" : { "formattedCitation" : "(Trevaskis, Tadege, et al. 2007)", "plainTextFormattedCitation" : "(Trevaskis, Tadege, et al. 2007)", "previouslyFormattedCitation" : "(Trevaskis, Tadege, et al. 2007)" }, "properties" : { "noteIndex" : 0 }, "schema" : "https://github.com/citation-style-language/schema/raw/master/csl-citation.json" }</w:instrText>
      </w:r>
      <w:r w:rsidRPr="009C60B7">
        <w:rPr>
          <w:rFonts w:cs="Arial"/>
        </w:rPr>
        <w:fldChar w:fldCharType="separate"/>
      </w:r>
      <w:r w:rsidRPr="009C60B7">
        <w:rPr>
          <w:rFonts w:cs="Arial"/>
          <w:noProof/>
        </w:rPr>
        <w:t>(Trevaskis et al. 2007)</w:t>
      </w:r>
      <w:r w:rsidRPr="009C60B7">
        <w:rPr>
          <w:rFonts w:cs="Arial"/>
        </w:rPr>
        <w:fldChar w:fldCharType="end"/>
      </w:r>
      <w:r w:rsidRPr="009C60B7">
        <w:rPr>
          <w:rFonts w:cs="Arial"/>
        </w:rPr>
        <w:t xml:space="preserve">. Recessive alleles of VRN1 in winter wheats (vrn1-A1|B1|D1) require vernalisation for expression induction otherwise the winter wheat varieties express a late flowering phenotype. Spring wheat varieties express dominant VRN1 alleles, and unsurprisingly are naturally early flowering </w:t>
      </w:r>
      <w:r w:rsidRPr="009C60B7">
        <w:rPr>
          <w:rFonts w:cs="Arial"/>
        </w:rPr>
        <w:fldChar w:fldCharType="begin" w:fldLock="1"/>
      </w:r>
      <w:r w:rsidRPr="009C60B7">
        <w:rPr>
          <w:rFonts w:cs="Arial"/>
        </w:rPr>
        <w:instrText>ADDIN CSL_CITATION { "citationItems" : [ { "id" : "ITEM-1", "itemData" : { "DOI" : "10.1073/pnas.1635053100", "abstract" : "By comparing expression levels of MADS box transcription factor genes between near-isogenic winter and spring lines of bread wheat, Triticum aestivum, we have identified WAP1 as the probable candidate for the Vrn-1 gene, the major locus controlling the vernalization flowering response in wheat. WAP1 is strongly expressed in spring wheats and moderately expressed in semispring wheats, but is not expressed in winter wheat plants that have not been exposed to vernalization treatment. Vernalization promotes flowering in winter wheats and strongly induces expression of WAP1. WAP1 is located on chromosome 5 in wheat and, by synteny with other cereal genomes, is likely to be collocated with Vrn-1. These results in hexaploid bread wheat cultivars extend the conclusion made by Yan et al. [Yan, L., Loukoianov, A., Tranquilli, G., Helguera, M., Fahima, T. &amp; Dubcovsky, J. (2003) Proc. Natl. Acad. Sci. USA 100, 6263\u20136268] in the diploid wheat progenitor Triticum monococcum that WAP1 (TmAP1) corresponds to the Vrn-1 gene. The barley homologue of WAP1, BM5, shows a similar pattern of expression to WAP1 and TmAP1. BM5 is not expressed in winter barleys that have not been vernalized, but as with WAP1, expression of BM5 is strongly induced by vernalization treatment. In spring barleys, the level of BM5 expression is determined by interactions between the Vrn-H1 locus and a second locus for spring habit, Vrn-H2. There is now evidence that AP1-like genes determine the time of flowering in a range of cereal and grass species.", "author" : [ { "dropping-particle" : "", "family" : "Trevaskis", "given" : "Ben", "non-dropping-particle" : "", "parse-names" : false, "suffix" : "" }, { "dropping-particle" : "", "family" : "Bagnall", "given" : "David J", "non-dropping-particle" : "", "parse-names" : false, "suffix" : "" }, { "dropping-particle" : "", "family" : "Ellis", "given" : "Marc H",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"22", "issued" : { "date-parts" : [ [ "2003", "10", "28" ] ] }, "note" : "10.1073/pnas.1635053100", "page" : "13099-13104", "title" : "MADS box genes control vernalization-induced flowering in cereals", "type" : "article-journal", "volume" : "100" }, "uris" : [ "http://www.mendeley.com/documents/?uuid=47a9bfd5-eda3-47cb-b922-3cd08cfa1f9c" ] } ], "mendeley" : { "formattedCitation" : "(Trevaskis et al. 2003)", "plainTextFormattedCitation" : "(Trevaskis et al. 2003)", "previouslyFormattedCitation" : "(Trevaskis et al. 2003)" }, "properties" : { "noteIndex" : 0 }, "schema" : "https://github.com/citation-style-language/schema/raw/master/csl-citation.json" }</w:instrText>
      </w:r>
      <w:r w:rsidRPr="009C60B7">
        <w:rPr>
          <w:rFonts w:cs="Arial"/>
        </w:rPr>
        <w:fldChar w:fldCharType="separate"/>
      </w:r>
      <w:r w:rsidRPr="009C60B7">
        <w:rPr>
          <w:rFonts w:cs="Arial"/>
          <w:noProof/>
        </w:rPr>
        <w:t>(Trevaskis et al. 2003)</w:t>
      </w:r>
      <w:r w:rsidRPr="009C60B7">
        <w:rPr>
          <w:rFonts w:cs="Arial"/>
        </w:rPr>
        <w:fldChar w:fldCharType="end"/>
      </w:r>
      <w:r w:rsidRPr="009C60B7">
        <w:rPr>
          <w:rFonts w:cs="Arial"/>
        </w:rPr>
        <w:t>. During vernalisation of winter barley, H3K27 demethylation and H3K4 tri</w:t>
      </w:r>
      <w:r>
        <w:rPr>
          <w:rFonts w:cs="Arial"/>
        </w:rPr>
        <w:t>-</w:t>
      </w:r>
      <w:r w:rsidRPr="009C60B7">
        <w:rPr>
          <w:rFonts w:cs="Arial"/>
        </w:rPr>
        <w:t xml:space="preserve">methylation occurs at the HvVRN1 locus. This modifies the shape of the local chromatin </w:t>
      </w:r>
      <w:r>
        <w:rPr>
          <w:rFonts w:cs="Arial"/>
        </w:rPr>
        <w:t>for</w:t>
      </w:r>
      <w:r w:rsidRPr="009C60B7">
        <w:rPr>
          <w:rFonts w:cs="Arial"/>
        </w:rPr>
        <w:t xml:space="preserve"> </w:t>
      </w:r>
      <w:r>
        <w:rPr>
          <w:rFonts w:cs="Arial"/>
        </w:rPr>
        <w:t xml:space="preserve">the </w:t>
      </w:r>
      <w:r w:rsidRPr="009C60B7">
        <w:rPr>
          <w:rFonts w:cs="Arial"/>
        </w:rPr>
        <w:t xml:space="preserve">chromatin to adopt an open conformational, allowing transcriptional machinery access to the VRN1 template, and hence, promotion of VRN1 expression </w:t>
      </w:r>
      <w:r w:rsidRPr="009C60B7">
        <w:rPr>
          <w:rFonts w:cs="Arial"/>
        </w:rPr>
        <w:fldChar w:fldCharType="begin" w:fldLock="1"/>
      </w:r>
      <w:r w:rsidRPr="009C60B7">
        <w:rPr>
          <w:rFonts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Pr="009C60B7">
        <w:rPr>
          <w:rFonts w:cs="Arial"/>
        </w:rPr>
        <w:fldChar w:fldCharType="separate"/>
      </w:r>
      <w:r w:rsidRPr="009C60B7">
        <w:rPr>
          <w:rFonts w:cs="Arial"/>
          <w:noProof/>
        </w:rPr>
        <w:t>(Oliver et al. 2009)</w:t>
      </w:r>
      <w:r w:rsidRPr="009C60B7">
        <w:rPr>
          <w:rFonts w:cs="Arial"/>
        </w:rPr>
        <w:fldChar w:fldCharType="end"/>
      </w:r>
      <w:r w:rsidRPr="009C60B7">
        <w:rPr>
          <w:rFonts w:cs="Arial"/>
        </w:rPr>
        <w:t xml:space="preserve">. Similar to the chromatin modifications at the FLC locus in Arabidopsis, this epigenetic change is stable. However in winter barley, and in direct contrast to </w:t>
      </w:r>
      <w:proofErr w:type="spellStart"/>
      <w:r w:rsidRPr="009C60B7">
        <w:rPr>
          <w:rFonts w:cs="Arial"/>
        </w:rPr>
        <w:t>AtFLC</w:t>
      </w:r>
      <w:proofErr w:type="spellEnd"/>
      <w:r w:rsidRPr="009C60B7">
        <w:rPr>
          <w:rFonts w:cs="Arial"/>
        </w:rPr>
        <w:t xml:space="preserve"> chromatin modifications, this conformational change permits, rather than restricts, transcriptional machinery access to the HvVRN1 locus.</w:t>
      </w:r>
    </w:p>
    <w:p w:rsidR="009C60B7" w:rsidRPr="00923ACE" w:rsidRDefault="009C60B7" w:rsidP="002B5AA2">
      <w:pPr>
        <w:pStyle w:val="NoSpacing"/>
        <w:spacing w:line="480" w:lineRule="auto"/>
        <w:jc w:val="both"/>
        <w:rPr>
          <w:rFonts w:cs="Arial"/>
        </w:rPr>
      </w:pPr>
    </w:p>
    <w:p w:rsidR="00923ACE" w:rsidRDefault="00923ACE" w:rsidP="002B5AA2">
      <w:pPr>
        <w:pStyle w:val="NoSpacing"/>
        <w:spacing w:line="480" w:lineRule="auto"/>
        <w:jc w:val="both"/>
        <w:rPr>
          <w:rFonts w:cs="Arial"/>
        </w:rPr>
      </w:pPr>
      <w:r w:rsidRPr="00923ACE">
        <w:rPr>
          <w:rFonts w:cs="Arial"/>
        </w:rPr>
        <w:t xml:space="preserve">Similar to the </w:t>
      </w:r>
      <w:r w:rsidRPr="002B5AA2">
        <w:rPr>
          <w:rFonts w:cs="Arial"/>
          <w:i/>
        </w:rPr>
        <w:t xml:space="preserve">Arabidopsis </w:t>
      </w:r>
      <w:r w:rsidRPr="00923ACE">
        <w:rPr>
          <w:rFonts w:cs="Arial"/>
        </w:rPr>
        <w:t xml:space="preserve">flowering pathway where FLC represses FT expression, HvVRN2 represses the expression of HvVRN3 </w:t>
      </w:r>
      <w:r>
        <w:rPr>
          <w:rFonts w:cs="Arial"/>
        </w:rPr>
        <w:t xml:space="preserve">in barely </w:t>
      </w:r>
      <w:r w:rsidRPr="00923ACE">
        <w:rPr>
          <w:rFonts w:cs="Arial"/>
        </w:rPr>
        <w:fldChar w:fldCharType="begin" w:fldLock="1"/>
      </w:r>
      <w:r w:rsidRPr="00923ACE">
        <w:rPr>
          <w:rFonts w:cs="Arial"/>
        </w:rPr>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"formattedCitation" : "(Ream et al. 2014)", "plainTextFormattedCitation" : "(Ream et al. 2014)", "previouslyFormattedCitation" : "(Ream et al. 2014)" }, "properties" : { "noteIndex" : 0 }, "schema" : "https://github.com/citation-style-language/schema/raw/master/csl-citation.json" }</w:instrText>
      </w:r>
      <w:r w:rsidRPr="00923ACE">
        <w:rPr>
          <w:rFonts w:cs="Arial"/>
        </w:rPr>
        <w:fldChar w:fldCharType="separate"/>
      </w:r>
      <w:r w:rsidRPr="00923ACE">
        <w:rPr>
          <w:rFonts w:cs="Arial"/>
          <w:noProof/>
        </w:rPr>
        <w:t>(Ream et al. 2014)</w:t>
      </w:r>
      <w:r w:rsidRPr="00923ACE">
        <w:rPr>
          <w:rFonts w:cs="Arial"/>
        </w:rPr>
        <w:fldChar w:fldCharType="end"/>
      </w:r>
      <w:r w:rsidRPr="00923ACE">
        <w:rPr>
          <w:rFonts w:cs="Arial"/>
        </w:rPr>
        <w:t xml:space="preserve">. Prior to vernalisation of winter cereals, the floral repressor ODDSOC2 (OS2) is also present at high levels, and functions together with HvVRN2 to </w:t>
      </w:r>
      <w:r w:rsidRPr="00923ACE">
        <w:rPr>
          <w:rFonts w:cs="Arial"/>
        </w:rPr>
        <w:lastRenderedPageBreak/>
        <w:t xml:space="preserve">maintain the cereal in a vegetative growth state </w:t>
      </w:r>
      <w:r w:rsidRPr="00923ACE">
        <w:rPr>
          <w:rFonts w:cs="Arial"/>
        </w:rPr>
        <w:fldChar w:fldCharType="begin" w:fldLock="1"/>
      </w:r>
      <w:r w:rsidRPr="00923ACE">
        <w:rPr>
          <w:rFonts w:cs="Arial"/>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"formattedCitation" : "(Greenup et al. 2010)", "plainTextFormattedCitation" : "(Greenup et al. 2010)", "previouslyFormattedCitation" : "(Greenup et al. 2010)" }, "properties" : { "noteIndex" : 0 }, "schema" : "https://github.com/citation-style-language/schema/raw/master/csl-citation.json" }</w:instrText>
      </w:r>
      <w:r w:rsidRPr="00923ACE">
        <w:rPr>
          <w:rFonts w:cs="Arial"/>
        </w:rPr>
        <w:fldChar w:fldCharType="separate"/>
      </w:r>
      <w:r w:rsidRPr="00923ACE">
        <w:rPr>
          <w:rFonts w:cs="Arial"/>
          <w:noProof/>
        </w:rPr>
        <w:t>(Greenup et al. 2010)</w:t>
      </w:r>
      <w:r w:rsidRPr="00923ACE">
        <w:rPr>
          <w:rFonts w:cs="Arial"/>
        </w:rPr>
        <w:fldChar w:fldCharType="end"/>
      </w:r>
      <w:r w:rsidRPr="00923ACE">
        <w:rPr>
          <w:rFonts w:cs="Arial"/>
        </w:rPr>
        <w:t xml:space="preserve">. After vernalisation, increased HvVRN1 represses HvVRN2 expression. Low HvVRN2 levels allows for the expression of HvVRN3, </w:t>
      </w:r>
      <w:r>
        <w:rPr>
          <w:rFonts w:cs="Arial"/>
        </w:rPr>
        <w:t xml:space="preserve">and increased HvVRN3 levels </w:t>
      </w:r>
      <w:r w:rsidRPr="00923ACE">
        <w:rPr>
          <w:rFonts w:cs="Arial"/>
        </w:rPr>
        <w:t xml:space="preserve">ultimately triggers the transition to flowering in winter barley </w:t>
      </w:r>
      <w:r w:rsidRPr="00923ACE">
        <w:rPr>
          <w:rFonts w:cs="Arial"/>
        </w:rPr>
        <w:fldChar w:fldCharType="begin" w:fldLock="1"/>
      </w:r>
      <w:r w:rsidRPr="00923ACE">
        <w:rPr>
          <w:rFonts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Pr="00923ACE">
        <w:rPr>
          <w:rFonts w:cs="Arial"/>
        </w:rPr>
        <w:fldChar w:fldCharType="separate"/>
      </w:r>
      <w:r w:rsidRPr="00923ACE">
        <w:rPr>
          <w:rFonts w:cs="Arial"/>
          <w:noProof/>
        </w:rPr>
        <w:t>(Trevaskis et al. 2006)</w:t>
      </w:r>
      <w:r w:rsidRPr="00923ACE">
        <w:rPr>
          <w:rFonts w:cs="Arial"/>
        </w:rPr>
        <w:fldChar w:fldCharType="end"/>
      </w:r>
      <w:r w:rsidRPr="00923ACE">
        <w:rPr>
          <w:rFonts w:cs="Arial"/>
        </w:rPr>
        <w:t xml:space="preserve">. High HvVRN1 levels post exposure to vernalisation also stably inhibits OS2 expression. </w:t>
      </w:r>
      <w:proofErr w:type="gramStart"/>
      <w:r w:rsidRPr="00923ACE">
        <w:rPr>
          <w:rFonts w:cs="Arial"/>
        </w:rPr>
        <w:t>Reduced OS2 levels promotes</w:t>
      </w:r>
      <w:proofErr w:type="gramEnd"/>
      <w:r w:rsidRPr="00923ACE">
        <w:rPr>
          <w:rFonts w:cs="Arial"/>
        </w:rPr>
        <w:t xml:space="preserve"> the expression of FPF1, which in turn promotes the transition to a flowering state. This mechanism of VRN1 repressing VRN2 expression is readily observed in spring cereals, as VRN1 is expressed in these spring varieties regardless of their exposure (or there lack of) to vernalisation.</w:t>
      </w:r>
    </w:p>
    <w:p w:rsidR="002B5AA2" w:rsidRDefault="002B5AA2" w:rsidP="002B5AA2">
      <w:pPr>
        <w:pStyle w:val="NoSpacing"/>
        <w:spacing w:line="480" w:lineRule="auto"/>
        <w:jc w:val="both"/>
        <w:rPr>
          <w:rFonts w:cs="Arial"/>
        </w:rPr>
      </w:pPr>
    </w:p>
    <w:p w:rsidR="002B5AA2" w:rsidRDefault="002B5AA2" w:rsidP="002B5AA2">
      <w:pPr>
        <w:pStyle w:val="NoSpacing"/>
        <w:spacing w:line="480" w:lineRule="auto"/>
        <w:jc w:val="both"/>
      </w:pPr>
      <w:r>
        <w:t xml:space="preserve">VRN3 is the downstream target of VRN2. Following </w:t>
      </w:r>
      <w:r w:rsidRPr="000E0677">
        <w:t>VRN1</w:t>
      </w:r>
      <w:r>
        <w:t xml:space="preserve"> repression of </w:t>
      </w:r>
      <w:r w:rsidRPr="000E0677">
        <w:t>VRN2</w:t>
      </w:r>
      <w:r>
        <w:t xml:space="preserve"> expression (that is; after vernalisation of winter cereals), decreased VRN2 allows for the expression of </w:t>
      </w:r>
      <w:r w:rsidRPr="00A60232">
        <w:t>VRN3</w:t>
      </w:r>
      <w:r>
        <w:t xml:space="preserve">, the homolog of </w:t>
      </w:r>
      <w:r w:rsidRPr="00A60232">
        <w:t>Arabidopsis</w:t>
      </w:r>
      <w:r>
        <w:t xml:space="preserve"> </w:t>
      </w:r>
      <w:r w:rsidRPr="000E0677">
        <w:t>FT</w:t>
      </w:r>
      <w:r>
        <w:t>. VRN3 subsequently interacts with VRN1, which in addition to acting as a repressor of VRN2 expression, VRN1 is also a promoter of meristem identity and developmental transition to flowering. It is only at this point that the cereal can transition from its state of vegetative development to a state of reproductive growth. Taken together, the lack of an FLC homolog, in addition to the dual functionality of VRN1, both as a meristem identity factor and as a represser of VRN2 expression, demonstrates a genetic diverge</w:t>
      </w:r>
      <w:r w:rsidR="001B4117">
        <w:t>nce of the cereals from dic</w:t>
      </w:r>
      <w:r>
        <w:t>ot plants in regards to their response to vernalisation.</w:t>
      </w:r>
    </w:p>
    <w:p w:rsidR="009F01E0" w:rsidRPr="009F01E0" w:rsidRDefault="009F01E0" w:rsidP="009F01E0">
      <w:pPr>
        <w:pStyle w:val="NoSpacing"/>
        <w:spacing w:line="480" w:lineRule="auto"/>
      </w:pPr>
    </w:p>
    <w:p w:rsidR="009F01E0" w:rsidRPr="009F01E0" w:rsidRDefault="009F01E0" w:rsidP="009F01E0">
      <w:pPr>
        <w:pStyle w:val="NoSpacing"/>
        <w:spacing w:line="480" w:lineRule="auto"/>
        <w:ind w:left="426" w:hanging="426"/>
        <w:rPr>
          <w:rFonts w:cs="Arial"/>
          <w:b/>
          <w:i/>
        </w:rPr>
      </w:pPr>
      <w:r w:rsidRPr="009F01E0">
        <w:rPr>
          <w:rFonts w:cs="Arial"/>
          <w:b/>
          <w:i/>
        </w:rPr>
        <w:t>2.6</w:t>
      </w:r>
      <w:r w:rsidRPr="009F01E0">
        <w:rPr>
          <w:rFonts w:cs="Arial"/>
          <w:b/>
          <w:i/>
        </w:rPr>
        <w:tab/>
        <w:t xml:space="preserve">Vernalisation in the </w:t>
      </w:r>
      <w:proofErr w:type="spellStart"/>
      <w:r w:rsidRPr="009F01E0">
        <w:rPr>
          <w:rFonts w:cs="Arial"/>
          <w:b/>
          <w:i/>
        </w:rPr>
        <w:t>Asteraceae</w:t>
      </w:r>
      <w:proofErr w:type="spellEnd"/>
    </w:p>
    <w:p w:rsidR="009F01E0" w:rsidRDefault="009F01E0" w:rsidP="009F01E0">
      <w:pPr>
        <w:pStyle w:val="NoSpacing"/>
        <w:spacing w:line="480" w:lineRule="auto"/>
        <w:rPr>
          <w:rFonts w:cs="Arial"/>
        </w:rPr>
      </w:pPr>
    </w:p>
    <w:p w:rsidR="009F01E0" w:rsidRDefault="009F01E0" w:rsidP="009F01E0">
      <w:pPr>
        <w:pStyle w:val="NoSpacing"/>
        <w:spacing w:line="480" w:lineRule="auto"/>
        <w:jc w:val="both"/>
        <w:rPr>
          <w:rFonts w:cs="Arial"/>
        </w:rPr>
      </w:pPr>
      <w:r w:rsidRPr="009F01E0">
        <w:rPr>
          <w:rFonts w:cs="Arial"/>
        </w:rPr>
        <w:t xml:space="preserve">While much of the historic research attention has focused on the vernalisation response of major crop species and the genetic model plant </w:t>
      </w:r>
      <w:r w:rsidRPr="009F01E0">
        <w:rPr>
          <w:rFonts w:cs="Arial"/>
          <w:i/>
        </w:rPr>
        <w:t>Arabidopsis</w:t>
      </w:r>
      <w:r w:rsidRPr="009F01E0">
        <w:rPr>
          <w:rFonts w:cs="Arial"/>
        </w:rPr>
        <w:t xml:space="preserve">, current research regarding the vernalisation response in safflower, and indeed, other members of the </w:t>
      </w:r>
      <w:proofErr w:type="spellStart"/>
      <w:r w:rsidRPr="009F01E0">
        <w:rPr>
          <w:rFonts w:cs="Arial"/>
          <w:i/>
        </w:rPr>
        <w:t>Asteraceae</w:t>
      </w:r>
      <w:proofErr w:type="spellEnd"/>
      <w:r w:rsidRPr="009F01E0">
        <w:rPr>
          <w:rFonts w:cs="Arial"/>
        </w:rPr>
        <w:t xml:space="preserve"> family (one of the largest and most diverse flowering plant families) is scarce. Early research in lettuce (</w:t>
      </w:r>
      <w:proofErr w:type="spellStart"/>
      <w:r w:rsidRPr="009F01E0">
        <w:rPr>
          <w:rFonts w:cs="Arial"/>
          <w:i/>
        </w:rPr>
        <w:t>Lactuca</w:t>
      </w:r>
      <w:proofErr w:type="spellEnd"/>
      <w:r w:rsidRPr="009F01E0">
        <w:rPr>
          <w:rFonts w:cs="Arial"/>
          <w:i/>
        </w:rPr>
        <w:t xml:space="preserve"> </w:t>
      </w:r>
      <w:proofErr w:type="spellStart"/>
      <w:r w:rsidRPr="009F01E0">
        <w:rPr>
          <w:rFonts w:cs="Arial"/>
          <w:i/>
        </w:rPr>
        <w:t>sativa</w:t>
      </w:r>
      <w:proofErr w:type="spellEnd"/>
      <w:r w:rsidRPr="009F01E0">
        <w:rPr>
          <w:rFonts w:cs="Arial"/>
        </w:rPr>
        <w:t xml:space="preserve">) reported germinated seed that had been vernalised prior to planting responded by progressing to the bolting </w:t>
      </w:r>
      <w:r w:rsidRPr="009F01E0">
        <w:rPr>
          <w:rFonts w:cs="Arial"/>
        </w:rPr>
        <w:lastRenderedPageBreak/>
        <w:t xml:space="preserve">stage up to four weeks earlier than </w:t>
      </w:r>
      <w:proofErr w:type="spellStart"/>
      <w:r w:rsidRPr="009F01E0">
        <w:rPr>
          <w:rFonts w:cs="Arial"/>
        </w:rPr>
        <w:t>unvernalised</w:t>
      </w:r>
      <w:proofErr w:type="spellEnd"/>
      <w:r w:rsidRPr="009F01E0">
        <w:rPr>
          <w:rFonts w:cs="Arial"/>
        </w:rPr>
        <w:t xml:space="preserve"> seed (Figure 2</w:t>
      </w:r>
      <w:r>
        <w:rPr>
          <w:rFonts w:cs="Arial"/>
        </w:rPr>
        <w:t>;</w:t>
      </w:r>
      <w:r w:rsidRPr="009F01E0">
        <w:rPr>
          <w:rFonts w:cs="Arial"/>
        </w:rPr>
        <w:t xml:space="preserve"> </w:t>
      </w:r>
      <w:r w:rsidRPr="009F01E0">
        <w:rPr>
          <w:rFonts w:cs="Arial"/>
        </w:rPr>
        <w:fldChar w:fldCharType="begin" w:fldLock="1"/>
      </w:r>
      <w:r w:rsidRPr="009F01E0">
        <w:rPr>
          <w:rFonts w:cs="Arial"/>
        </w:rPr>
        <w:instrText>ADDIN CSL_CITATION { "citationItems" : [ { "id" : "ITEM-1", "itemData" : { "author" : [ { "dropping-particle" : "", "family" : "Gray", "given" : "S. G.", "non-dropping-particle" : "", "parse-names" : false, "suffix" : "" } ], "container-title" : "Journal of the Council for Scientific and Industrial Research, Australia", "id" : "ITEM-1", "issue" : "3", "issued" : { "date-parts" : [ [ "1942" ] ] }, "page" : "211-212", "title" : "Increased Earlieness of Flowering in Lettuce Through Vernalisation", "type" : "article-journal", "volume" : "15" }, "uris" : [ "http://www.mendeley.com/documents/?uuid=7fd15ca2-5ec7-4992-a8e0-a972e34aeee8" ] }, { "id" : "ITEM-2", "itemData" : { "author" : [ { "dropping-particle" : "", "family" : "Warne", "given" : "L. G. G.", "non-dropping-particle" : "", "parse-names" : false, "suffix" : "" } ], "container-title" : "Nature", "id" : "ITEM-2", "issue" : "4027", "issued" : { "date-parts" : [ [ "1947" ] ] }, "page" : "31-32", "title" : "Vernalization of Lettuce", "type" : "article-journal", "volume" : "159" }, "uris" : [ "http://www.mendeley.com/documents/?uuid=3c85283f-5721-4ce1-9a6a-98c952311a6f" ] }, { "id" : "ITEM-3", "itemData" : { "author" : [ { "dropping-particle" : "", "family" : "Rappapport", "given" : "Lawrence", "non-dropping-particle" : "", "parse-names" : false, "suffix" : "" }, { "dropping-particle" : "", "family" : "Wittwer", "given" : "S H", "non-dropping-particle" : "", "parse-names" : false, "suffix" : "" }, { "dropping-particle" : "", "family" : "Tukey", "given" : "H B", "non-dropping-particle" : "", "parse-names" : false, "suffix" : "" } ], "container-title" : "Nature", "id" : "ITEM-3", "issue" : "4523", "issued" : { "date-parts" : [ [ "1956", "7", "7" ] ] }, "note" : "10.1038/178051a0", "page" : "51", "title" : "Seed Vernalization and Flowering in Lettuce (Lactuca sativa)", "type" : "article-journal", "volume" : "178" }, "uris" : [ "http://www.mendeley.com/documents/?uuid=cac959cc-c59a-497f-8291-bd34ae4831bb" ] } ], "mendeley" : { "formattedCitation" : "(Gray 1942; Warne 1947; Rappapport et al. 1956)", "plainTextFormattedCitation" : "(Gray 1942; Warne 1947; Rappapport et al. 1956)", "previouslyFormattedCitation" : "(Gray 1942; Warne 1947; Rappapport et al. 1956)" }, "properties" : { "noteIndex" : 0 }, "schema" : "https://github.com/citation-style-language/schema/raw/master/csl-citation.json" }</w:instrText>
      </w:r>
      <w:r w:rsidRPr="009F01E0">
        <w:rPr>
          <w:rFonts w:cs="Arial"/>
        </w:rPr>
        <w:fldChar w:fldCharType="separate"/>
      </w:r>
      <w:r w:rsidRPr="009F01E0">
        <w:rPr>
          <w:rFonts w:cs="Arial"/>
          <w:noProof/>
        </w:rPr>
        <w:t>Gray 1942; Warne 1947; Rappapport et al. 1956)</w:t>
      </w:r>
      <w:r w:rsidRPr="009F01E0">
        <w:rPr>
          <w:rFonts w:cs="Arial"/>
        </w:rPr>
        <w:fldChar w:fldCharType="end"/>
      </w:r>
      <w:r w:rsidRPr="009F01E0">
        <w:rPr>
          <w:rFonts w:cs="Arial"/>
        </w:rPr>
        <w:t xml:space="preserve">. </w:t>
      </w:r>
      <w:r>
        <w:rPr>
          <w:rFonts w:cs="Arial"/>
        </w:rPr>
        <w:t>A later study</w:t>
      </w:r>
      <w:r w:rsidRPr="009F01E0">
        <w:rPr>
          <w:rFonts w:cs="Arial"/>
        </w:rPr>
        <w:t xml:space="preserve"> indicated that lettuce indeed responded to vernalisation and extending day length cues. However, this research also showed that lettuce was still able to transition to flowering in the absence of these </w:t>
      </w:r>
      <w:r>
        <w:rPr>
          <w:rFonts w:cs="Arial"/>
        </w:rPr>
        <w:t xml:space="preserve">environmental </w:t>
      </w:r>
      <w:r w:rsidRPr="009F01E0">
        <w:rPr>
          <w:rFonts w:cs="Arial"/>
        </w:rPr>
        <w:t xml:space="preserve">cues </w:t>
      </w:r>
      <w:r w:rsidRPr="009F01E0">
        <w:rPr>
          <w:rFonts w:cs="Arial"/>
        </w:rPr>
        <w:fldChar w:fldCharType="begin" w:fldLock="1"/>
      </w:r>
      <w:r w:rsidRPr="009F01E0">
        <w:rPr>
          <w:rFonts w:cs="Arial"/>
        </w:rPr>
        <w: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instrText>
      </w:r>
      <w:r w:rsidRPr="009F01E0">
        <w:rPr>
          <w:rFonts w:cs="Arial"/>
        </w:rPr>
        <w:fldChar w:fldCharType="separate"/>
      </w:r>
      <w:r w:rsidRPr="009F01E0">
        <w:rPr>
          <w:rFonts w:cs="Arial"/>
          <w:noProof/>
        </w:rPr>
        <w:t>(Waycott 1995)</w:t>
      </w:r>
      <w:r w:rsidRPr="009F01E0">
        <w:rPr>
          <w:rFonts w:cs="Arial"/>
        </w:rPr>
        <w:fldChar w:fldCharType="end"/>
      </w:r>
      <w:r w:rsidRPr="009F01E0">
        <w:rPr>
          <w:rFonts w:cs="Arial"/>
        </w:rPr>
        <w:t xml:space="preserve">. Although this research was restricted to studying the physiological response of lettuce to vernalisation they strongly indicated a </w:t>
      </w:r>
      <w:r w:rsidRPr="009F01E0">
        <w:rPr>
          <w:rFonts w:cs="Arial"/>
          <w:i/>
        </w:rPr>
        <w:t>facultative</w:t>
      </w:r>
      <w:r w:rsidRPr="009F01E0">
        <w:rPr>
          <w:rFonts w:cs="Arial"/>
        </w:rPr>
        <w:t xml:space="preserve"> vernalisation response in lettuce, similar to </w:t>
      </w:r>
      <w:r w:rsidRPr="009F01E0">
        <w:rPr>
          <w:rFonts w:cs="Arial"/>
          <w:i/>
        </w:rPr>
        <w:t>Arabidopsis</w:t>
      </w:r>
      <w:r>
        <w:rPr>
          <w:rFonts w:cs="Arial"/>
        </w:rPr>
        <w:t>.</w:t>
      </w:r>
    </w:p>
    <w:p w:rsidR="009F01E0" w:rsidRPr="0078279C" w:rsidRDefault="009F01E0" w:rsidP="0078279C">
      <w:pPr>
        <w:pStyle w:val="NoSpacing"/>
        <w:spacing w:line="480" w:lineRule="auto"/>
        <w:jc w:val="both"/>
      </w:pPr>
    </w:p>
    <w:p w:rsidR="0078279C" w:rsidRDefault="0078279C" w:rsidP="0078279C">
      <w:pPr>
        <w:pStyle w:val="NoSpacing"/>
        <w:spacing w:line="480" w:lineRule="auto"/>
        <w:jc w:val="both"/>
      </w:pPr>
      <w:r w:rsidRPr="0078279C">
        <w:t>Chicory (</w:t>
      </w:r>
      <w:proofErr w:type="spellStart"/>
      <w:r w:rsidRPr="0078279C">
        <w:rPr>
          <w:i/>
        </w:rPr>
        <w:t>Cichorium</w:t>
      </w:r>
      <w:proofErr w:type="spellEnd"/>
      <w:r w:rsidRPr="0078279C">
        <w:rPr>
          <w:i/>
        </w:rPr>
        <w:t xml:space="preserve"> </w:t>
      </w:r>
      <w:proofErr w:type="spellStart"/>
      <w:r w:rsidRPr="0078279C">
        <w:rPr>
          <w:i/>
        </w:rPr>
        <w:t>intybus</w:t>
      </w:r>
      <w:proofErr w:type="spellEnd"/>
      <w:r w:rsidRPr="0078279C">
        <w:t xml:space="preserve">) is an </w:t>
      </w:r>
      <w:proofErr w:type="spellStart"/>
      <w:r w:rsidRPr="0078279C">
        <w:rPr>
          <w:i/>
        </w:rPr>
        <w:t>Asteraceae</w:t>
      </w:r>
      <w:proofErr w:type="spellEnd"/>
      <w:r w:rsidRPr="0078279C">
        <w:t xml:space="preserve"> with an absolute vernalisation requirement. </w:t>
      </w:r>
      <w:r w:rsidRPr="0078279C">
        <w:rPr>
          <w:i/>
        </w:rPr>
        <w:t>CiFL1</w:t>
      </w:r>
      <w:r w:rsidRPr="0078279C">
        <w:t xml:space="preserve">, a MADS-box transcription factor with significant sequence homology to </w:t>
      </w:r>
      <w:r w:rsidRPr="0078279C">
        <w:rPr>
          <w:i/>
        </w:rPr>
        <w:t>Arabidopsis FLC</w:t>
      </w:r>
      <w:r w:rsidRPr="0078279C">
        <w:t xml:space="preserve">, is expressed during vegetative growth. Similar to the expression profile of </w:t>
      </w:r>
      <w:proofErr w:type="spellStart"/>
      <w:r w:rsidRPr="0078279C">
        <w:rPr>
          <w:i/>
        </w:rPr>
        <w:t>AtFLC</w:t>
      </w:r>
      <w:proofErr w:type="spellEnd"/>
      <w:r w:rsidRPr="0078279C">
        <w:t xml:space="preserve"> when </w:t>
      </w:r>
      <w:r w:rsidRPr="0078279C">
        <w:rPr>
          <w:i/>
        </w:rPr>
        <w:t xml:space="preserve">Arabidopsis </w:t>
      </w:r>
      <w:r w:rsidRPr="0078279C">
        <w:t xml:space="preserve">is exposed to vernalisation conditions, the expression of </w:t>
      </w:r>
      <w:r w:rsidRPr="0078279C">
        <w:rPr>
          <w:i/>
        </w:rPr>
        <w:t>CiFL1</w:t>
      </w:r>
      <w:r w:rsidRPr="0078279C">
        <w:t xml:space="preserve"> is repressed </w:t>
      </w:r>
      <w:r>
        <w:t>upon vernalisation</w:t>
      </w:r>
      <w:r w:rsidRPr="0078279C">
        <w:t xml:space="preserve"> of chicory </w:t>
      </w:r>
      <w:r w:rsidRPr="0078279C">
        <w:fldChar w:fldCharType="begin" w:fldLock="1"/>
      </w:r>
      <w:r w:rsidRPr="0078279C">
        <w:instrText>ADDIN CSL_CITATION { "citationItems" : [ { "id" : "ITEM-1", "itemData" : { "DOI" : "10.1111/tpj.12208", "ISSN" : "1365-313X", "author" : [ { "dropping-particle" : "", "family" : "P\u00e9rilleux", "given" : "Claire", "non-dropping-particle" : "", "parse-names" : false, "suffix" : "" }, { "dropping-particle" : "", "family" : "Pieltain", "given" : "Alexandra", "non-dropping-particle" : "", "parse-names" : false, "suffix" : "" }, { "dropping-particle" : "", "family" : "Jacquemin", "given" : "Guillaume", "non-dropping-particle" : "", "parse-names" : false, "suffix" : "" }, { "dropping-particle" : "", "family" : "Bouch\u00e9", "given" : "Fr\u00e9d\u00e9ric", "non-dropping-particle" : "", "parse-names" : false, "suffix" : "" }, { "dropping-particle" : "", "family" : "Detry", "given" : "Nathalie", "non-dropping-particle" : "", "parse-names" : false, "suffix" : "" }, { "dropping-particle" : "", "family" : "D'Aloia", "given" : "Maria", "non-dropping-particle" : "", "parse-names" : false, "suffix" : "" }, { "dropping-particle" : "", "family" : "Thiry", "given" : "Laura", "non-dropping-particle" : "", "parse-names" : false, "suffix" : "" }, { "dropping-particle" : "", "family" : "Aljochim", "given" : "Pierre", "non-dropping-particle" : "", "parse-names" : false, "suffix" : "" }, { "dropping-particle" : "", "family" : "Delansnay", "given" : "Martin", "non-dropping-particle" : "", "parse-names" : false, "suffix" : "" }, { "dropping-particle" : "", "family" : "Mathieu", "given" : "Anne-Sophie", "non-dropping-particle" : "", "parse-names" : false, "suffix" : "" }, { "dropping-particle" : "", "family" : "Lutts", "given" : "Stanley", "non-dropping-particle" : "", "parse-names" : false, "suffix" : "" }, { "dropping-particle" : "", "family" : "Tocquin", "given" : "Pierre", "non-dropping-particle" : "", "parse-names" : false, "suffix" : "" } ], "container-title" : "The Plant Journal", "id" : "ITEM-1", "issue" : "3", "issued" : { "date-parts" : [ [ "2013", "8", "1" ] ] }, "page" : "390-402", "title" : "A root chicory MADS box sequence and the Arabidopsis flowering repressor FLC share common features that suggest conserved function in vernalization and de-vernalization responses", "type" : "article-journal", "volume" : "75" }, "uris" : [ "http://www.mendeley.com/documents/?uuid=05038106-e43b-41de-a447-06a418313c7f" ] } ], "mendeley" : { "formattedCitation" : "(P\u00e9rilleux et al. 2013)", "plainTextFormattedCitation" : "(P\u00e9rilleux et al. 2013)", "previouslyFormattedCitation" : "(P\u00e9rilleux et al. 2013)" }, "properties" : { "noteIndex" : 0 }, "schema" : "https://github.com/citation-style-language/schema/raw/master/csl-citation.json" }</w:instrText>
      </w:r>
      <w:r w:rsidRPr="0078279C">
        <w:fldChar w:fldCharType="separate"/>
      </w:r>
      <w:r w:rsidRPr="0078279C">
        <w:rPr>
          <w:noProof/>
        </w:rPr>
        <w:t>(Périlleux et al. 2013)</w:t>
      </w:r>
      <w:r w:rsidRPr="0078279C">
        <w:fldChar w:fldCharType="end"/>
      </w:r>
      <w:r w:rsidRPr="0078279C">
        <w:t xml:space="preserve">. Furthermore, when </w:t>
      </w:r>
      <w:r w:rsidRPr="0078279C">
        <w:rPr>
          <w:i/>
        </w:rPr>
        <w:t>CiFL1</w:t>
      </w:r>
      <w:r w:rsidRPr="0078279C">
        <w:t xml:space="preserve"> was over-expressed in </w:t>
      </w:r>
      <w:r w:rsidRPr="0078279C">
        <w:rPr>
          <w:i/>
        </w:rPr>
        <w:t>Arabidopsis</w:t>
      </w:r>
      <w:r w:rsidRPr="0078279C">
        <w:t xml:space="preserve">, the resulting </w:t>
      </w:r>
      <w:r w:rsidRPr="0078279C">
        <w:rPr>
          <w:i/>
        </w:rPr>
        <w:t xml:space="preserve">Arabidopsis </w:t>
      </w:r>
      <w:r w:rsidRPr="0078279C">
        <w:t xml:space="preserve">transformant lines showed a significant delay in </w:t>
      </w:r>
      <w:r>
        <w:t xml:space="preserve">the </w:t>
      </w:r>
      <w:r w:rsidRPr="0078279C">
        <w:t xml:space="preserve">onset of flowering, regardless of vernalisation exposure. This strongly indicates similar molecular functionality of </w:t>
      </w:r>
      <w:r w:rsidRPr="0078279C">
        <w:rPr>
          <w:i/>
        </w:rPr>
        <w:t>Ci</w:t>
      </w:r>
      <w:r w:rsidRPr="0078279C">
        <w:t xml:space="preserve">FL1 and </w:t>
      </w:r>
      <w:proofErr w:type="spellStart"/>
      <w:r w:rsidRPr="0078279C">
        <w:rPr>
          <w:i/>
        </w:rPr>
        <w:t>At</w:t>
      </w:r>
      <w:r w:rsidRPr="0078279C">
        <w:t>FLC</w:t>
      </w:r>
      <w:proofErr w:type="spellEnd"/>
      <w:r w:rsidRPr="0078279C">
        <w:t xml:space="preserve"> in the </w:t>
      </w:r>
      <w:r w:rsidRPr="0078279C">
        <w:rPr>
          <w:i/>
        </w:rPr>
        <w:t>Arabidopsis</w:t>
      </w:r>
      <w:r w:rsidRPr="0078279C">
        <w:t xml:space="preserve"> flowering pathway. However, </w:t>
      </w:r>
      <w:r>
        <w:t>when</w:t>
      </w:r>
      <w:r w:rsidRPr="0078279C">
        <w:t xml:space="preserve"> vernalised chicory plant</w:t>
      </w:r>
      <w:r>
        <w:t>s</w:t>
      </w:r>
      <w:r w:rsidRPr="0078279C">
        <w:t xml:space="preserve"> are returned to warmer growing conditions, </w:t>
      </w:r>
      <w:r w:rsidRPr="0078279C">
        <w:rPr>
          <w:i/>
        </w:rPr>
        <w:t>CiFL1</w:t>
      </w:r>
      <w:r w:rsidRPr="0078279C">
        <w:t xml:space="preserve"> expression again increases to reveal that vernalisation-mediated repression of </w:t>
      </w:r>
      <w:r w:rsidRPr="0078279C">
        <w:rPr>
          <w:i/>
        </w:rPr>
        <w:t>CiFL1</w:t>
      </w:r>
      <w:r w:rsidRPr="0078279C">
        <w:t xml:space="preserve"> expression is transient, and not stable like the repression of </w:t>
      </w:r>
      <w:r w:rsidRPr="0078279C">
        <w:rPr>
          <w:i/>
        </w:rPr>
        <w:t>FLC</w:t>
      </w:r>
      <w:r w:rsidRPr="0078279C">
        <w:t xml:space="preserve"> expression in vernalised </w:t>
      </w:r>
      <w:r w:rsidRPr="0078279C">
        <w:rPr>
          <w:i/>
        </w:rPr>
        <w:t>Arabidopsis</w:t>
      </w:r>
      <w:r w:rsidRPr="0078279C">
        <w:t>.</w:t>
      </w:r>
    </w:p>
    <w:p w:rsidR="0063330D" w:rsidRPr="0063330D" w:rsidRDefault="0063330D" w:rsidP="0078279C">
      <w:pPr>
        <w:pStyle w:val="NoSpacing"/>
        <w:spacing w:line="480" w:lineRule="auto"/>
        <w:jc w:val="both"/>
      </w:pPr>
    </w:p>
    <w:p w:rsidR="0063330D" w:rsidRDefault="0063330D" w:rsidP="0078279C">
      <w:pPr>
        <w:pStyle w:val="NoSpacing"/>
        <w:spacing w:line="480" w:lineRule="auto"/>
        <w:jc w:val="both"/>
        <w:rPr>
          <w:rFonts w:cs="Arial"/>
        </w:rPr>
      </w:pPr>
      <w:r w:rsidRPr="0063330D">
        <w:rPr>
          <w:rFonts w:cs="Arial"/>
        </w:rPr>
        <w:t xml:space="preserve">Early studies in safflower revealed that in some varieties there is a relationship between photoperiod, vernalisation and a decrease in the time to flowering </w:t>
      </w:r>
      <w:r w:rsidRPr="0063330D">
        <w:rPr>
          <w:rFonts w:cs="Arial"/>
        </w:rPr>
        <w:fldChar w:fldCharType="begin" w:fldLock="1"/>
      </w:r>
      <w:r w:rsidRPr="0063330D">
        <w:rPr>
          <w:rFonts w:cs="Arial"/>
        </w:rPr>
        <w:instrText>ADDIN CSL_CITATION { "citationItems" : [ { "id" : "ITEM-1", "itemData" : { "abstract" : "&lt;abstract abstract-type=\"summary\"&gt; The effect of photoperiod and temperature on duration of rosette habit in safflower was evaluated. Carthamus tinctorius L. and Carthamus flavescens Spreng were grown in the greenhouse at bimonthly planting dates and in controlled environment chambers at different photoperiods and temperatures. In the greenhouse, duration of rosette habit generally increased with decrease in temperature and photoperiod except for the December plantrag. Under high temperature (20/10 C with 10 hr in the light period at 20 C and 14 hr at 10 C regardless of the photoperiod) in controlled environment rooms, rosette habit of both species persisted longer in short photoperiod (10 hr) than in long (14 hr); response proportionately greater in C. tinctorius than in C. flavescens - 68% and 11% longer duration of rosette habits, respectively. These species also responded differently to temperature. In low temperature (15/5 C) and long photoperiod (14 hr), duration of rosette habit of C. tinctorius was 13% longer than under high temperature (20/10 C) and short photoperiod (10 hr), while rosette habits were similar for these treatments in C. flavescens. In both species, genotypes responded differently to the photoperiod-temperature treatments.", "author" : [ { "dropping-particle" : "", "family" : "Zimmerman", "given" : "L H", "non-dropping-particle" : "", "parse-names" : false, "suffix" : "" } ], "id" : "ITEM-1", "issued" : { "date-parts" : [ [ "1973" ] ] }, "note" : "10.2135/cropsci1973.0011183X001300010024x", "page" : "80-81", "title" : "Effect of Photoperiod and Temperature On Rosette Habit in Safflower", "type" : "article" }, "uris" : [ "http://www.mendeley.com/documents/?uuid=37dce4b4-7a0e-4401-aad5-d81bcf889a5e" ] } ], "mendeley" : { "formattedCitation" : "(Zimmerman 1973)", "plainTextFormattedCitation" : "(Zimmerman 1973)", "previouslyFormattedCitation" : "(Zimmerman 1973)" }, "properties" : { "noteIndex" : 0 }, "schema" : "https://github.com/citation-style-language/schema/raw/master/csl-citation.json" }</w:instrText>
      </w:r>
      <w:r w:rsidRPr="0063330D">
        <w:rPr>
          <w:rFonts w:cs="Arial"/>
        </w:rPr>
        <w:fldChar w:fldCharType="separate"/>
      </w:r>
      <w:r w:rsidRPr="0063330D">
        <w:rPr>
          <w:rFonts w:cs="Arial"/>
          <w:noProof/>
        </w:rPr>
        <w:t>(Zimmerman 1973)</w:t>
      </w:r>
      <w:r w:rsidRPr="0063330D">
        <w:rPr>
          <w:rFonts w:cs="Arial"/>
        </w:rPr>
        <w:fldChar w:fldCharType="end"/>
      </w:r>
      <w:r w:rsidRPr="0063330D">
        <w:rPr>
          <w:rFonts w:cs="Arial"/>
        </w:rPr>
        <w:t xml:space="preserve">. While a FLC homolog may be present in many </w:t>
      </w:r>
      <w:proofErr w:type="spellStart"/>
      <w:r w:rsidRPr="0063330D">
        <w:rPr>
          <w:rFonts w:cs="Arial"/>
          <w:i/>
        </w:rPr>
        <w:t>Asteraceae</w:t>
      </w:r>
      <w:proofErr w:type="spellEnd"/>
      <w:r w:rsidRPr="0063330D">
        <w:rPr>
          <w:rFonts w:cs="Arial"/>
        </w:rPr>
        <w:t xml:space="preserve"> </w:t>
      </w:r>
      <w:r w:rsidRPr="0063330D">
        <w:rPr>
          <w:rFonts w:cs="Arial"/>
        </w:rPr>
        <w:fldChar w:fldCharType="begin" w:fldLock="1"/>
      </w:r>
      <w:r w:rsidRPr="0063330D">
        <w:rPr>
          <w:rFonts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Pr="0063330D">
        <w:rPr>
          <w:rFonts w:cs="Arial"/>
        </w:rPr>
        <w:fldChar w:fldCharType="separate"/>
      </w:r>
      <w:r w:rsidRPr="0063330D">
        <w:rPr>
          <w:rFonts w:cs="Arial"/>
          <w:noProof/>
        </w:rPr>
        <w:t>(Reeves et al. 2007)</w:t>
      </w:r>
      <w:r w:rsidRPr="0063330D">
        <w:rPr>
          <w:rFonts w:cs="Arial"/>
        </w:rPr>
        <w:fldChar w:fldCharType="end"/>
      </w:r>
      <w:r w:rsidRPr="0063330D">
        <w:rPr>
          <w:rFonts w:cs="Arial"/>
        </w:rPr>
        <w:t xml:space="preserve">, based on what is seen in </w:t>
      </w:r>
      <w:proofErr w:type="spellStart"/>
      <w:r w:rsidRPr="0063330D">
        <w:rPr>
          <w:rFonts w:cs="Arial"/>
          <w:i/>
        </w:rPr>
        <w:t>Eustoma</w:t>
      </w:r>
      <w:proofErr w:type="spellEnd"/>
      <w:r w:rsidRPr="0063330D">
        <w:rPr>
          <w:rFonts w:cs="Arial"/>
        </w:rPr>
        <w:t xml:space="preserve">, there may be no functional homolog of FLC in this genus, </w:t>
      </w:r>
      <w:r w:rsidR="00280991">
        <w:rPr>
          <w:rFonts w:cs="Arial"/>
        </w:rPr>
        <w:t xml:space="preserve">or if homology does exist between an </w:t>
      </w:r>
      <w:proofErr w:type="spellStart"/>
      <w:r w:rsidR="00280991" w:rsidRPr="00280991">
        <w:rPr>
          <w:rFonts w:cs="Arial"/>
          <w:i/>
        </w:rPr>
        <w:t>Asteraceae</w:t>
      </w:r>
      <w:proofErr w:type="spellEnd"/>
      <w:r w:rsidR="00280991">
        <w:rPr>
          <w:rFonts w:cs="Arial"/>
        </w:rPr>
        <w:t xml:space="preserve"> FLC and</w:t>
      </w:r>
      <w:r w:rsidRPr="0063330D">
        <w:rPr>
          <w:rFonts w:cs="Arial"/>
        </w:rPr>
        <w:t xml:space="preserve"> the well characterised </w:t>
      </w:r>
      <w:r w:rsidRPr="00280991">
        <w:rPr>
          <w:rFonts w:cs="Arial"/>
          <w:i/>
        </w:rPr>
        <w:t>Arabidopsis</w:t>
      </w:r>
      <w:r w:rsidRPr="0063330D">
        <w:rPr>
          <w:rFonts w:cs="Arial"/>
        </w:rPr>
        <w:t xml:space="preserve"> FLC</w:t>
      </w:r>
      <w:r w:rsidR="00280991">
        <w:rPr>
          <w:rFonts w:cs="Arial"/>
        </w:rPr>
        <w:t>, it will be</w:t>
      </w:r>
      <w:r w:rsidRPr="0063330D">
        <w:rPr>
          <w:rFonts w:cs="Arial"/>
        </w:rPr>
        <w:t xml:space="preserve"> purely at the nucleotide level. Limited </w:t>
      </w:r>
      <w:proofErr w:type="spellStart"/>
      <w:r w:rsidRPr="0063330D">
        <w:rPr>
          <w:rFonts w:cs="Arial"/>
          <w:i/>
        </w:rPr>
        <w:t>Asteraceae</w:t>
      </w:r>
      <w:proofErr w:type="spellEnd"/>
      <w:r w:rsidRPr="0063330D">
        <w:rPr>
          <w:rFonts w:cs="Arial"/>
        </w:rPr>
        <w:t xml:space="preserve"> genetic resource availability makes the molecular characterisation of vernalisation within this genus challenging. As further resources become available, and are more </w:t>
      </w:r>
      <w:r w:rsidRPr="0063330D">
        <w:rPr>
          <w:rFonts w:cs="Arial"/>
        </w:rPr>
        <w:lastRenderedPageBreak/>
        <w:t xml:space="preserve">thoroughly annotated, the molecular mechanisms by which vernalisation, as well as other factors, affect flowering time </w:t>
      </w:r>
      <w:r w:rsidR="002320DD">
        <w:rPr>
          <w:rFonts w:cs="Arial"/>
        </w:rPr>
        <w:t xml:space="preserve">in safflower and other </w:t>
      </w:r>
      <w:proofErr w:type="spellStart"/>
      <w:r w:rsidR="002320DD" w:rsidRPr="002320DD">
        <w:rPr>
          <w:rFonts w:cs="Arial"/>
          <w:i/>
        </w:rPr>
        <w:t>Asteraceae</w:t>
      </w:r>
      <w:proofErr w:type="spellEnd"/>
      <w:r w:rsidR="002320DD">
        <w:rPr>
          <w:rFonts w:cs="Arial"/>
        </w:rPr>
        <w:t xml:space="preserve"> </w:t>
      </w:r>
      <w:r w:rsidRPr="0063330D">
        <w:rPr>
          <w:rFonts w:cs="Arial"/>
        </w:rPr>
        <w:t>will become better understood.</w:t>
      </w:r>
    </w:p>
    <w:p w:rsidR="0055477A" w:rsidRPr="0055477A" w:rsidRDefault="0055477A" w:rsidP="0055477A">
      <w:pPr>
        <w:pStyle w:val="NoSpacing"/>
        <w:spacing w:line="480" w:lineRule="auto"/>
        <w:jc w:val="both"/>
      </w:pPr>
    </w:p>
    <w:p w:rsidR="0055477A" w:rsidRPr="0055477A" w:rsidRDefault="0055477A" w:rsidP="0055477A">
      <w:pPr>
        <w:pStyle w:val="NoSpacing"/>
        <w:numPr>
          <w:ilvl w:val="0"/>
          <w:numId w:val="1"/>
        </w:numPr>
        <w:spacing w:line="480" w:lineRule="auto"/>
        <w:ind w:left="426" w:hanging="426"/>
        <w:jc w:val="both"/>
        <w:rPr>
          <w:b/>
        </w:rPr>
      </w:pPr>
      <w:r w:rsidRPr="0055477A">
        <w:rPr>
          <w:b/>
          <w:sz w:val="28"/>
        </w:rPr>
        <w:t>Phylogenetic Analysis of Vernalisation Responsive Species</w:t>
      </w:r>
    </w:p>
    <w:p w:rsidR="0055477A" w:rsidRDefault="0055477A" w:rsidP="0055477A">
      <w:pPr>
        <w:pStyle w:val="NoSpacing"/>
        <w:spacing w:line="480" w:lineRule="auto"/>
        <w:jc w:val="both"/>
      </w:pPr>
    </w:p>
    <w:p w:rsidR="0055477A" w:rsidRPr="0055477A" w:rsidRDefault="0055477A" w:rsidP="0055477A">
      <w:pPr>
        <w:pStyle w:val="NoSpacing"/>
        <w:spacing w:line="480" w:lineRule="auto"/>
        <w:jc w:val="both"/>
      </w:pPr>
      <w:r w:rsidRPr="0055477A">
        <w:t xml:space="preserve">Approximately 34 million years ago, the geological transition from the tropical Eocene age to the modern, temperate Oligocene age occurred </w:t>
      </w:r>
      <w:r w:rsidRPr="0055477A">
        <w:fldChar w:fldCharType="begin" w:fldLock="1"/>
      </w:r>
      <w:r w:rsidRPr="0055477A">
        <w:instrText>ADDIN CSL_CITATION { "citationItems" : [ { "id" : "ITEM-1", "itemData" : { "author" : [ { "dropping-particle" : "", "family" : "Silva", "given" : "Isabella Primoli", "non-dropping-particle" : "", "parse-names" : false, "suffix" : "" }, { "dropping-particle" : "", "family" : "Jenkins", "given" : "D Graham", "non-dropping-particle" : "", "parse-names" : false, "suffix" : "" } ], "container-title" : "Episodes", "id" : "ITEM-1", "issue" : "3", "issued" : { "date-parts" : [ [ "1993" ] ] }, "page" : "379-382", "title" : "Decision on the Eocene-Oligocene boundary stratotype", "type" : "article-journal", "volume" : "16" }, "uris" : [ "http://www.mendeley.com/documents/?uuid=0114627e-1ae7-4254-87f2-afac743de884" ] }, { "id" : "ITEM-2", "itemData" : { "DOI" : "10.1111/j.1472-4669.2009.00195.x", "ISSN" : "1472-4669", "author" : [ { "dropping-particle" : "", "family" : "Speelman", "given" : "E N", "non-dropping-particle" : "", "parse-names" : false, "suffix" : "" }, { "dropping-particle" : "", "family" : "Kempen", "given" : "M M L", "non-dropping-particle" : "Van", "parse-names" : false, "suffix" : "" }, { "dropping-particle" : "", "family" : "Barke", "given" : "J", "non-dropping-particle" : "", "parse-names" : false, "suffix" : "" }, { "dropping-particle" : "", "family" : "Brinkhuis", "given" : "H", "non-dropping-particle" : "", "parse-names" : false, "suffix" : "" }, { "dropping-particle" : "", "family" : "Reichart", "given" : "G J", "non-dropping-particle" : "", "parse-names" : false, "suffix" : "" }, { "dropping-particle" : "", "family" : "Smolders", "given" : "A J P", "non-dropping-particle" : "", "parse-names" : false, "suffix" : "" }, { "dropping-particle" : "", "family" : "Roelofs", "given" : "J G M", "non-dropping-particle" : "", "parse-names" : false, "suffix" : "" }, { "dropping-particle" : "", "family" : "Sangiorgi", "given" : "F", "non-dropping-particle" : "", "parse-names" : false, "suffix" : "" }, { "dropping-particle" : "", "family" : "Leeuw", "given" : "J W", "non-dropping-particle" : "De", "parse-names" : false, "suffix" : "" }, { "dropping-particle" : "", "family" : "Lotter", "given" : "A F", "non-dropping-particle" : "", "parse-names" : false, "suffix" : "" }, { "dropping-particle" : "", "family" : "Sinninghe Damste", "given" : "J S", "non-dropping-particle" : "", "parse-names" : false, "suffix" : "" } ], "container-title" : "Geobiology", "id" : "ITEM-2", "issue" : "2", "issued" : { "date-parts" : [ [ "2009", "3", "1" ] ] }, "page" : "155-170", "publisher" : "Blackwell Publishing Ltd", "title" : "The Eocene Arctic Azolla bloom: environmental conditions, productivity and carbon drawdown", "type" : "article-journal", "volume" : "7" }, "uris" : [ "http://www.mendeley.com/documents/?uuid=51bc8164-e7ac-4930-aacd-3a474746020b" ] } ], "mendeley" : { "formattedCitation" : "(Silva &amp; Jenkins 1993; Speelman et al. 2009)", "plainTextFormattedCitation" : "(Silva &amp; Jenkins 1993; Speelman et al. 2009)", "previouslyFormattedCitation" : "(Silva &amp; Jenkins 1993; Speelman et al. 2009)" }, "properties" : { "noteIndex" : 0 }, "schema" : "https://github.com/citation-style-language/schema/raw/master/csl-citation.json" }</w:instrText>
      </w:r>
      <w:r w:rsidRPr="0055477A">
        <w:fldChar w:fldCharType="separate"/>
      </w:r>
      <w:r w:rsidRPr="0055477A">
        <w:rPr>
          <w:noProof/>
        </w:rPr>
        <w:t>(Silva &amp; Jenkins 1993; Speelman et al. 2009)</w:t>
      </w:r>
      <w:r w:rsidRPr="0055477A">
        <w:fldChar w:fldCharType="end"/>
      </w:r>
      <w:r w:rsidRPr="0055477A">
        <w:t xml:space="preserve">. This change resulted in a drop in the minimum mean winter temperature after the Eocene/Oligocene (E/O) boundary </w:t>
      </w:r>
      <w:r w:rsidRPr="0055477A">
        <w:fldChar w:fldCharType="begin" w:fldLock="1"/>
      </w:r>
      <w:r w:rsidRPr="0055477A">
        <w:instrText>ADDIN CSL_CITATION { "citationItems" : [ { "id" : "ITEM-1", "itemData" : { "ISSN" : "0028-0836", "author" : [ { "dropping-particle" : "", "family" : "Ivany", "given" : "Linda C", "non-dropping-particle" : "", "parse-names" : false, "suffix" : "" }, { "dropping-particle" : "", "family" : "Patterson", "given" : "William P", "non-dropping-particle" : "", "parse-names" : false, "suffix" : "" }, { "dropping-particle" : "", "family" : "Lohmann", "given" : "Kyger C", "non-dropping-particle" : "", "parse-names" : false, "suffix" : "" } ], "container-title" : "Nature", "id" : "ITEM-1", "issue" : "6806", "issued" : { "date-parts" : [ [ "2000", "10", "19" ] ] }, "note" : "10.1038/35038044", "page" : "887-890", "title" : "Cooler winters as a possible cause of mass extinctions at the Eocene/Oligocene boundary", "type" : "article-journal", "volume" : "407" }, "uris" : [ "http://www.mendeley.com/documents/?uuid=75514dff-4560-4c00-8219-cbddfeba502c" ] } ], "mendeley" : { "formattedCitation" : "(Ivany et al. 2000)", "plainTextFormattedCitation" : "(Ivany et al. 2000)", "previouslyFormattedCitation" : "(Ivany et al. 2000)" }, "properties" : { "noteIndex" : 0 }, "schema" : "https://github.com/citation-style-language/schema/raw/master/csl-citation.json" }</w:instrText>
      </w:r>
      <w:r w:rsidRPr="0055477A">
        <w:fldChar w:fldCharType="separate"/>
      </w:r>
      <w:r w:rsidRPr="0055477A">
        <w:rPr>
          <w:noProof/>
        </w:rPr>
        <w:t>(Ivany et al. 2000)</w:t>
      </w:r>
      <w:r w:rsidRPr="0055477A">
        <w:fldChar w:fldCharType="end"/>
      </w:r>
      <w:r w:rsidRPr="0055477A">
        <w:t>. Using marine temperatures as a proxy for land temperatures, this drop resulted in a ‘mass’ extinction event. Species that could not adapt to the cooler, temperate climate perished, while species that could respond to the extended periods of winter cold survived. These species have since diversified</w:t>
      </w:r>
    </w:p>
    <w:p w:rsidR="0055477A" w:rsidRPr="00562BB5" w:rsidRDefault="0055477A" w:rsidP="00562BB5">
      <w:pPr>
        <w:pStyle w:val="NoSpacing"/>
        <w:spacing w:line="480" w:lineRule="auto"/>
        <w:jc w:val="both"/>
      </w:pPr>
    </w:p>
    <w:p w:rsidR="00562BB5" w:rsidRDefault="0055477A" w:rsidP="00562BB5">
      <w:pPr>
        <w:pStyle w:val="NoSpacing"/>
        <w:spacing w:line="480" w:lineRule="auto"/>
        <w:jc w:val="both"/>
        <w:rPr>
          <w:rFonts w:cs="Arial"/>
        </w:rPr>
      </w:pPr>
      <w:r w:rsidRPr="00562BB5">
        <w:t xml:space="preserve">Out of all of the flowering plant species investigated, and within the dicots, only the </w:t>
      </w:r>
      <w:proofErr w:type="spellStart"/>
      <w:r w:rsidRPr="00562BB5">
        <w:rPr>
          <w:i/>
        </w:rPr>
        <w:t>Fabaceae</w:t>
      </w:r>
      <w:proofErr w:type="spellEnd"/>
      <w:r w:rsidRPr="00562BB5">
        <w:t xml:space="preserve"> lack an </w:t>
      </w:r>
      <w:r w:rsidRPr="00562BB5">
        <w:rPr>
          <w:i/>
        </w:rPr>
        <w:t xml:space="preserve">FLC </w:t>
      </w:r>
      <w:r w:rsidRPr="00562BB5">
        <w:t xml:space="preserve">homolog. The closest family to the </w:t>
      </w:r>
      <w:proofErr w:type="spellStart"/>
      <w:r w:rsidRPr="00562BB5">
        <w:rPr>
          <w:i/>
        </w:rPr>
        <w:t>Fabaceae</w:t>
      </w:r>
      <w:proofErr w:type="spellEnd"/>
      <w:r w:rsidRPr="00562BB5">
        <w:rPr>
          <w:i/>
        </w:rPr>
        <w:t xml:space="preserve"> </w:t>
      </w:r>
      <w:r w:rsidRPr="00562BB5">
        <w:t>is the</w:t>
      </w:r>
      <w:r w:rsidRPr="00562BB5">
        <w:rPr>
          <w:i/>
        </w:rPr>
        <w:t xml:space="preserve"> </w:t>
      </w:r>
      <w:proofErr w:type="spellStart"/>
      <w:r w:rsidRPr="00562BB5">
        <w:rPr>
          <w:i/>
        </w:rPr>
        <w:t>Brassicales</w:t>
      </w:r>
      <w:proofErr w:type="spellEnd"/>
      <w:r w:rsidRPr="00562BB5">
        <w:t xml:space="preserve"> &lt;</w:t>
      </w:r>
      <w:r w:rsidRPr="00562BB5">
        <w:rPr>
          <w:i/>
          <w:color w:val="0000FF"/>
        </w:rPr>
        <w:t>difference in evolutionary time</w:t>
      </w:r>
      <w:r w:rsidRPr="00562BB5">
        <w:t xml:space="preserve">&gt;, a family that includes the genetic model species </w:t>
      </w:r>
      <w:r w:rsidRPr="00562BB5">
        <w:rPr>
          <w:i/>
        </w:rPr>
        <w:t>Arabidopsis</w:t>
      </w:r>
      <w:r w:rsidRPr="00562BB5">
        <w:t>.</w:t>
      </w:r>
      <w:r w:rsidRPr="00562BB5">
        <w:rPr>
          <w:i/>
        </w:rPr>
        <w:t xml:space="preserve"> </w:t>
      </w:r>
      <w:r w:rsidRPr="00562BB5">
        <w:t xml:space="preserve">The </w:t>
      </w:r>
      <w:proofErr w:type="spellStart"/>
      <w:r w:rsidRPr="00562BB5">
        <w:t>Rosids</w:t>
      </w:r>
      <w:proofErr w:type="spellEnd"/>
      <w:r w:rsidRPr="00562BB5">
        <w:t xml:space="preserve"> have possibly diverged from the other flowering plant clades in terms of the way that vernalisation influences </w:t>
      </w:r>
      <w:r w:rsidRPr="00562BB5">
        <w:rPr>
          <w:i/>
        </w:rPr>
        <w:t>FLC</w:t>
      </w:r>
      <w:r w:rsidRPr="00562BB5">
        <w:t xml:space="preserve"> expression. The </w:t>
      </w:r>
      <w:proofErr w:type="spellStart"/>
      <w:r w:rsidRPr="00562BB5">
        <w:rPr>
          <w:i/>
        </w:rPr>
        <w:t>Fabaceae</w:t>
      </w:r>
      <w:proofErr w:type="spellEnd"/>
      <w:r w:rsidRPr="00562BB5">
        <w:t xml:space="preserve"> family appear to have diverged even further, shedding </w:t>
      </w:r>
      <w:r w:rsidRPr="00562BB5">
        <w:rPr>
          <w:i/>
        </w:rPr>
        <w:t>FLC</w:t>
      </w:r>
      <w:r w:rsidRPr="00562BB5">
        <w:t xml:space="preserve"> during their diversification, while still maintaining a vernalisation response.</w:t>
      </w:r>
      <w:r w:rsidR="00562BB5" w:rsidRPr="00562BB5">
        <w:rPr>
          <w:rFonts w:cs="Arial"/>
        </w:rPr>
        <w:t xml:space="preserve"> The monocots are the furthest removed from the other investigated families</w:t>
      </w:r>
      <w:r w:rsidR="00562BB5">
        <w:rPr>
          <w:rFonts w:cs="Arial"/>
        </w:rPr>
        <w:t xml:space="preserve"> of flower plant</w:t>
      </w:r>
      <w:r w:rsidR="00562BB5" w:rsidRPr="00562BB5">
        <w:rPr>
          <w:rFonts w:cs="Arial"/>
        </w:rPr>
        <w:t xml:space="preserve"> &lt;</w:t>
      </w:r>
      <w:r w:rsidR="00562BB5" w:rsidRPr="00562BB5">
        <w:rPr>
          <w:rFonts w:cs="Arial"/>
          <w:i/>
          <w:color w:val="0000FF"/>
        </w:rPr>
        <w:t>difference in evolutionary time</w:t>
      </w:r>
      <w:r w:rsidR="00562BB5" w:rsidRPr="00562BB5">
        <w:rPr>
          <w:rFonts w:cs="Arial"/>
        </w:rPr>
        <w:t>&gt;, which may in part, explain not only the physical and physiological differences between monocots and dicots in their response to vernalisation, but also the specificities in the  genetic mechanisms that underpin these differences.</w:t>
      </w:r>
    </w:p>
    <w:p w:rsidR="00562BB5" w:rsidRPr="008C1B0A" w:rsidRDefault="00562BB5" w:rsidP="008C1B0A">
      <w:pPr>
        <w:pStyle w:val="NoSpacing"/>
        <w:spacing w:line="480" w:lineRule="auto"/>
        <w:jc w:val="both"/>
      </w:pPr>
    </w:p>
    <w:p w:rsidR="008C1B0A" w:rsidRPr="008C1B0A" w:rsidRDefault="008C1B0A" w:rsidP="008C1B0A">
      <w:pPr>
        <w:pStyle w:val="NoSpacing"/>
        <w:spacing w:line="480" w:lineRule="auto"/>
        <w:jc w:val="both"/>
      </w:pPr>
      <w:r w:rsidRPr="008C1B0A">
        <w:t xml:space="preserve">Within the </w:t>
      </w:r>
      <w:proofErr w:type="spellStart"/>
      <w:r w:rsidRPr="008C1B0A">
        <w:rPr>
          <w:i/>
        </w:rPr>
        <w:t>Asterids</w:t>
      </w:r>
      <w:proofErr w:type="spellEnd"/>
      <w:r w:rsidRPr="008C1B0A">
        <w:t xml:space="preserve">, the differences between the genetic mechanisms directing the vernalisation responses of the </w:t>
      </w:r>
      <w:proofErr w:type="spellStart"/>
      <w:r w:rsidRPr="008C1B0A">
        <w:rPr>
          <w:i/>
        </w:rPr>
        <w:t>Caryphyllales</w:t>
      </w:r>
      <w:proofErr w:type="spellEnd"/>
      <w:r w:rsidRPr="008C1B0A">
        <w:t xml:space="preserve"> and the </w:t>
      </w:r>
      <w:proofErr w:type="spellStart"/>
      <w:r w:rsidRPr="008C1B0A">
        <w:rPr>
          <w:i/>
        </w:rPr>
        <w:t>Gentianales</w:t>
      </w:r>
      <w:proofErr w:type="spellEnd"/>
      <w:r w:rsidRPr="008C1B0A">
        <w:t>,</w:t>
      </w:r>
      <w:r w:rsidRPr="008C1B0A">
        <w:rPr>
          <w:i/>
        </w:rPr>
        <w:t xml:space="preserve"> </w:t>
      </w:r>
      <w:r w:rsidRPr="008C1B0A">
        <w:t xml:space="preserve">could at least be partially explained by the fact </w:t>
      </w:r>
      <w:r w:rsidRPr="008C1B0A">
        <w:lastRenderedPageBreak/>
        <w:t xml:space="preserve">that the </w:t>
      </w:r>
      <w:proofErr w:type="spellStart"/>
      <w:r w:rsidRPr="008C1B0A">
        <w:rPr>
          <w:i/>
        </w:rPr>
        <w:t>Caryphyllales</w:t>
      </w:r>
      <w:proofErr w:type="spellEnd"/>
      <w:r w:rsidRPr="008C1B0A">
        <w:rPr>
          <w:i/>
        </w:rPr>
        <w:t xml:space="preserve"> </w:t>
      </w:r>
      <w:r w:rsidRPr="008C1B0A">
        <w:t xml:space="preserve">represent an primitive lineage of flowering plants </w:t>
      </w:r>
      <w:r w:rsidRPr="008C1B0A">
        <w:fldChar w:fldCharType="begin" w:fldLock="1"/>
      </w:r>
      <w:r w:rsidRPr="008C1B0A">
        <w:instrText>ADDIN CSL_CITATION { "citationItems" : [ { "id" : "ITEM-1", "itemData" : { "author" : [ { "dropping-particle" : "", "family" : "Wang", "given" : "Xin", "non-dropping-particle" : "", "parse-names" : false, "suffix" : "" } ], "id" : "ITEM-1", "issued" : { "date-parts" : [ [ "2010" ] ] }, "publisher" : "Berlin", "publisher-place" : "Berlin", "title" : "The Dawn Angiosperms", "type" : "book" }, "uris" : [ "http://www.mendeley.com/documents/?uuid=a3e9fe71-3f8e-4aae-b0c5-67c67c0b4435" ] } ], "mendeley" : { "formattedCitation" : "(Wang 2010)", "plainTextFormattedCitation" : "(Wang 2010)", "previouslyFormattedCitation" : "(Wang 2010)" }, "properties" : { "noteIndex" : 0 }, "schema" : "https://github.com/citation-style-language/schema/raw/master/csl-citation.json" }</w:instrText>
      </w:r>
      <w:r w:rsidRPr="008C1B0A">
        <w:fldChar w:fldCharType="separate"/>
      </w:r>
      <w:r w:rsidRPr="008C1B0A">
        <w:rPr>
          <w:noProof/>
        </w:rPr>
        <w:t>(Wang 2010)</w:t>
      </w:r>
      <w:r w:rsidRPr="008C1B0A">
        <w:fldChar w:fldCharType="end"/>
      </w:r>
      <w:r w:rsidRPr="008C1B0A">
        <w:t xml:space="preserve">. The </w:t>
      </w:r>
      <w:proofErr w:type="spellStart"/>
      <w:proofErr w:type="gramStart"/>
      <w:r w:rsidRPr="008C1B0A">
        <w:rPr>
          <w:i/>
        </w:rPr>
        <w:t>Gentianales</w:t>
      </w:r>
      <w:proofErr w:type="spellEnd"/>
      <w:r w:rsidRPr="008C1B0A">
        <w:t>,</w:t>
      </w:r>
      <w:proofErr w:type="gramEnd"/>
      <w:r w:rsidRPr="008C1B0A">
        <w:t xml:space="preserve"> and the</w:t>
      </w:r>
      <w:r w:rsidRPr="008C1B0A">
        <w:rPr>
          <w:i/>
        </w:rPr>
        <w:t xml:space="preserve"> </w:t>
      </w:r>
      <w:proofErr w:type="spellStart"/>
      <w:r w:rsidRPr="008C1B0A">
        <w:rPr>
          <w:i/>
        </w:rPr>
        <w:t>Asterales</w:t>
      </w:r>
      <w:proofErr w:type="spellEnd"/>
      <w:r w:rsidRPr="008C1B0A">
        <w:t xml:space="preserve"> on the other hand, have diverged from a common ancestor. Of future interest will be the determination if the </w:t>
      </w:r>
      <w:proofErr w:type="spellStart"/>
      <w:r w:rsidRPr="008C1B0A">
        <w:rPr>
          <w:i/>
        </w:rPr>
        <w:t>Asterales</w:t>
      </w:r>
      <w:proofErr w:type="spellEnd"/>
      <w:proofErr w:type="gramStart"/>
      <w:r w:rsidRPr="008C1B0A">
        <w:t>,  another</w:t>
      </w:r>
      <w:proofErr w:type="gramEnd"/>
      <w:r w:rsidRPr="008C1B0A">
        <w:t xml:space="preserve"> lineage of ancient flowering plant, share similar genetic mechanisms to those associated with the vernalisation responses of the </w:t>
      </w:r>
      <w:proofErr w:type="spellStart"/>
      <w:r w:rsidRPr="008C1B0A">
        <w:rPr>
          <w:i/>
        </w:rPr>
        <w:t>Caryphyllales</w:t>
      </w:r>
      <w:proofErr w:type="spellEnd"/>
      <w:r w:rsidRPr="008C1B0A">
        <w:rPr>
          <w:i/>
        </w:rPr>
        <w:t xml:space="preserve"> </w:t>
      </w:r>
      <w:r w:rsidRPr="008C1B0A">
        <w:t xml:space="preserve">and the </w:t>
      </w:r>
      <w:proofErr w:type="spellStart"/>
      <w:r w:rsidRPr="008C1B0A">
        <w:rPr>
          <w:i/>
        </w:rPr>
        <w:t>Gentianales</w:t>
      </w:r>
      <w:proofErr w:type="spellEnd"/>
      <w:r w:rsidRPr="008C1B0A">
        <w:t xml:space="preserve">. </w:t>
      </w:r>
    </w:p>
    <w:p w:rsidR="00270FAD" w:rsidRDefault="00270FAD" w:rsidP="008C1B0A">
      <w:pPr>
        <w:pStyle w:val="NoSpacing"/>
        <w:spacing w:line="480" w:lineRule="auto"/>
        <w:jc w:val="both"/>
      </w:pPr>
    </w:p>
    <w:p w:rsidR="008C1B0A" w:rsidRPr="008C1B0A" w:rsidRDefault="008C1B0A" w:rsidP="008C1B0A">
      <w:pPr>
        <w:pStyle w:val="NoSpacing"/>
        <w:spacing w:line="480" w:lineRule="auto"/>
        <w:jc w:val="both"/>
      </w:pPr>
      <w:proofErr w:type="spellStart"/>
      <w:r w:rsidRPr="008C1B0A">
        <w:t>Eustoma</w:t>
      </w:r>
      <w:proofErr w:type="spellEnd"/>
      <w:r w:rsidRPr="008C1B0A">
        <w:t xml:space="preserve"> and </w:t>
      </w:r>
      <w:proofErr w:type="spellStart"/>
      <w:r w:rsidRPr="008C1B0A">
        <w:t>Asteraceae</w:t>
      </w:r>
      <w:proofErr w:type="spellEnd"/>
      <w:r w:rsidRPr="008C1B0A">
        <w:t xml:space="preserve"> reasonably close, hence both containing FLC? Make an inference that this is the case. </w:t>
      </w:r>
      <w:proofErr w:type="gramStart"/>
      <w:r w:rsidRPr="008C1B0A">
        <w:t>Anything on sunflower/lettuce and FLC?</w:t>
      </w:r>
      <w:proofErr w:type="gramEnd"/>
    </w:p>
    <w:p w:rsidR="008C1B0A" w:rsidRPr="008C1B0A" w:rsidRDefault="008C1B0A" w:rsidP="008C1B0A">
      <w:pPr>
        <w:pStyle w:val="NoSpacing"/>
        <w:spacing w:line="480" w:lineRule="auto"/>
        <w:jc w:val="both"/>
      </w:pPr>
      <w:r w:rsidRPr="008C1B0A">
        <w:t xml:space="preserve">Which is older? </w:t>
      </w:r>
      <w:proofErr w:type="spellStart"/>
      <w:proofErr w:type="gramStart"/>
      <w:r w:rsidRPr="008C1B0A">
        <w:t>Eustoma</w:t>
      </w:r>
      <w:proofErr w:type="spellEnd"/>
      <w:r w:rsidRPr="008C1B0A">
        <w:t xml:space="preserve"> or </w:t>
      </w:r>
      <w:proofErr w:type="spellStart"/>
      <w:r w:rsidRPr="008C1B0A">
        <w:t>Asteraceae</w:t>
      </w:r>
      <w:proofErr w:type="spellEnd"/>
      <w:r w:rsidRPr="008C1B0A">
        <w:t>?</w:t>
      </w:r>
      <w:proofErr w:type="gramEnd"/>
    </w:p>
    <w:p w:rsidR="008C1B0A" w:rsidRPr="008C1B0A" w:rsidRDefault="00CC2530" w:rsidP="008C1B0A">
      <w:pPr>
        <w:pStyle w:val="NoSpacing"/>
        <w:spacing w:line="480" w:lineRule="auto"/>
        <w:jc w:val="both"/>
      </w:pPr>
      <w:hyperlink r:id="rId6" w:history="1">
        <w:r w:rsidR="008C1B0A" w:rsidRPr="008C1B0A">
          <w:rPr>
            <w:rStyle w:val="Hyperlink"/>
            <w:rFonts w:cs="Arial"/>
          </w:rPr>
          <w:t>http://tolweb.org/Gentianales/20724</w:t>
        </w:r>
      </w:hyperlink>
    </w:p>
    <w:p w:rsidR="008C1B0A" w:rsidRPr="008C1B0A" w:rsidRDefault="00CC2530" w:rsidP="008C1B0A">
      <w:pPr>
        <w:pStyle w:val="NoSpacing"/>
        <w:spacing w:line="480" w:lineRule="auto"/>
        <w:jc w:val="both"/>
      </w:pPr>
      <w:hyperlink r:id="rId7" w:history="1">
        <w:r w:rsidR="008C1B0A" w:rsidRPr="008C1B0A">
          <w:rPr>
            <w:rStyle w:val="Hyperlink"/>
            <w:rFonts w:cs="Arial"/>
          </w:rPr>
          <w:t>http://tolweb.org/Asteraceae/20780</w:t>
        </w:r>
      </w:hyperlink>
    </w:p>
    <w:p w:rsidR="00562BB5" w:rsidRDefault="00562BB5" w:rsidP="00562BB5">
      <w:pPr>
        <w:pStyle w:val="NoSpacing"/>
        <w:spacing w:line="480" w:lineRule="auto"/>
        <w:jc w:val="both"/>
        <w:rPr>
          <w:rFonts w:cs="Arial"/>
        </w:rPr>
      </w:pPr>
    </w:p>
    <w:p w:rsidR="00270FAD" w:rsidRPr="00270FAD" w:rsidRDefault="00270FAD" w:rsidP="00270FAD">
      <w:pPr>
        <w:pStyle w:val="NoSpacing"/>
        <w:numPr>
          <w:ilvl w:val="0"/>
          <w:numId w:val="1"/>
        </w:numPr>
        <w:spacing w:line="480" w:lineRule="auto"/>
        <w:ind w:left="426" w:hanging="426"/>
        <w:jc w:val="both"/>
        <w:rPr>
          <w:b/>
        </w:rPr>
      </w:pPr>
      <w:r w:rsidRPr="00270FAD">
        <w:rPr>
          <w:b/>
          <w:sz w:val="28"/>
        </w:rPr>
        <w:t>The rise, and rise, of ’</w:t>
      </w:r>
      <w:proofErr w:type="spellStart"/>
      <w:r w:rsidRPr="00270FAD">
        <w:rPr>
          <w:b/>
          <w:sz w:val="28"/>
        </w:rPr>
        <w:t>Omic</w:t>
      </w:r>
      <w:proofErr w:type="spellEnd"/>
      <w:r w:rsidRPr="00270FAD">
        <w:rPr>
          <w:b/>
          <w:sz w:val="28"/>
        </w:rPr>
        <w:t>’ sequencing</w:t>
      </w:r>
    </w:p>
    <w:p w:rsidR="00270FAD" w:rsidRDefault="00270FAD" w:rsidP="00270FAD">
      <w:pPr>
        <w:pStyle w:val="NoSpacing"/>
        <w:spacing w:line="480" w:lineRule="auto"/>
        <w:jc w:val="both"/>
      </w:pPr>
    </w:p>
    <w:p w:rsidR="00BB1D89" w:rsidRDefault="00270FAD" w:rsidP="00270FAD">
      <w:pPr>
        <w:pStyle w:val="NoSpacing"/>
        <w:spacing w:line="480" w:lineRule="auto"/>
        <w:jc w:val="both"/>
      </w:pPr>
      <w:r w:rsidRPr="00ED52AA">
        <w:t xml:space="preserve">In the last 15 years, Next Generation Sequencing (NGS) has </w:t>
      </w:r>
      <w:r>
        <w:t xml:space="preserve">greatly </w:t>
      </w:r>
      <w:r w:rsidRPr="00ED52AA">
        <w:t xml:space="preserve">expanded the quantity and quality of </w:t>
      </w:r>
      <w:r>
        <w:t xml:space="preserve">the genetic </w:t>
      </w:r>
      <w:r w:rsidRPr="00ED52AA">
        <w:t xml:space="preserve">information </w:t>
      </w:r>
      <w:r>
        <w:t>currently available to the scientific research community as a whole. Today, the availability of genomic (DNA), transcriptomic (RNA) and proteomic (protein) sequence based information is at</w:t>
      </w:r>
      <w:r w:rsidRPr="00ED52AA">
        <w:t xml:space="preserve"> levels never </w:t>
      </w:r>
      <w:r>
        <w:t>seen before, and furthermore; generation of such data requires significantly less time and is achieved at a fraction of the cost</w:t>
      </w:r>
      <w:r w:rsidRPr="00ED52AA">
        <w:t xml:space="preserve"> </w:t>
      </w:r>
      <w:r w:rsidRPr="00ED52AA">
        <w:fldChar w:fldCharType="begin" w:fldLock="1"/>
      </w:r>
      <w:r w:rsidRPr="00ED52AA">
        <w:instrText>ADDIN CSL_CITATION { "citationItems" : [ { "id" : "ITEM-1", "itemData" : { "URL" : "http://www.genome.gov/sequencingcosts/", "accessed" : { "date-parts" : [ [ "2014", "12", "27" ] ] }, "author" : [ { "dropping-particle" : "", "family" : "Wetterstrand", "given" : "Kris", "non-dropping-particle" : "", "parse-names" : false, "suffix" : "" } ], "id" : "ITEM-1", "issued" : { "date-parts" : [ [ "2014" ] ] }, "note" : "From Duplicate 2 ( ", "title" : "DNA Sequencing Costs: Data from the NHGRI Genome Sequencing Program (GSP)", "type" : "webpage" }, "uris" : [ "http://www.mendeley.com/documents/?uuid=77fc64f3-ed7e-48be-9fcd-517842428c7d" ] } ], "mendeley" : { "formattedCitation" : "(Wetterstrand 2014)", "plainTextFormattedCitation" : "(Wetterstrand 2014)", "previouslyFormattedCitation" : "(Wetterstrand 2014)" }, "properties" : { "noteIndex" : 0 }, "schema" : "https://github.com/citation-style-language/schema/raw/master/csl-citation.json" }</w:instrText>
      </w:r>
      <w:r w:rsidRPr="00ED52AA">
        <w:fldChar w:fldCharType="separate"/>
      </w:r>
      <w:r w:rsidRPr="00ED52AA">
        <w:rPr>
          <w:noProof/>
        </w:rPr>
        <w:t>(Wetterstrand 2014)</w:t>
      </w:r>
      <w:r w:rsidRPr="00ED52AA">
        <w:fldChar w:fldCharType="end"/>
      </w:r>
      <w:r w:rsidRPr="00ED52AA">
        <w:t xml:space="preserve">. This has allowed </w:t>
      </w:r>
      <w:r>
        <w:t>the generation of ‘</w:t>
      </w:r>
      <w:proofErr w:type="spellStart"/>
      <w:r>
        <w:t>omes</w:t>
      </w:r>
      <w:proofErr w:type="spellEnd"/>
      <w:r>
        <w:t xml:space="preserve">’ </w:t>
      </w:r>
      <w:r w:rsidRPr="00ED52AA">
        <w:t xml:space="preserve">at an almost routine frequency. The </w:t>
      </w:r>
      <w:r>
        <w:t>overarching expectation of the scientific community</w:t>
      </w:r>
      <w:r w:rsidRPr="00ED52AA">
        <w:t xml:space="preserve"> was that this expansion </w:t>
      </w:r>
      <w:r w:rsidR="00BB1D89">
        <w:t>in</w:t>
      </w:r>
      <w:r w:rsidRPr="00ED52AA">
        <w:t xml:space="preserve"> data generation capability would quickly allow </w:t>
      </w:r>
      <w:r w:rsidR="00BB1D89">
        <w:t xml:space="preserve">for more detailed </w:t>
      </w:r>
      <w:r w:rsidRPr="00ED52AA">
        <w:t xml:space="preserve">understanding of </w:t>
      </w:r>
      <w:r w:rsidR="00BB1D89">
        <w:t xml:space="preserve">even the most </w:t>
      </w:r>
      <w:r w:rsidRPr="00ED52AA">
        <w:t xml:space="preserve">complex </w:t>
      </w:r>
      <w:r w:rsidR="00BB1D89">
        <w:t xml:space="preserve">of </w:t>
      </w:r>
      <w:r w:rsidRPr="00ED52AA">
        <w:t xml:space="preserve">genetic pathways. However, the opposite has been observed. Mining </w:t>
      </w:r>
      <w:r w:rsidR="00BB1D89">
        <w:t xml:space="preserve">of </w:t>
      </w:r>
      <w:r w:rsidRPr="00ED52AA">
        <w:t xml:space="preserve">these data sets has </w:t>
      </w:r>
      <w:r w:rsidR="00BB1D89">
        <w:t>repeatedly produced</w:t>
      </w:r>
      <w:r w:rsidRPr="00ED52AA">
        <w:t xml:space="preserve"> even further questions as to the </w:t>
      </w:r>
      <w:r w:rsidR="00BB1D89">
        <w:t xml:space="preserve">multilayered complexity of the </w:t>
      </w:r>
      <w:r w:rsidRPr="00ED52AA">
        <w:t>mechanisms that underlay even some of the most well understood genetic pathways</w:t>
      </w:r>
      <w:r>
        <w:t>.</w:t>
      </w:r>
    </w:p>
    <w:p w:rsidR="00BB1D89" w:rsidRDefault="00BB1D89">
      <w:r>
        <w:br w:type="page"/>
      </w:r>
    </w:p>
    <w:p w:rsidR="00BE1365" w:rsidRPr="00BE1365" w:rsidRDefault="00BE1365" w:rsidP="00BE1365">
      <w:pPr>
        <w:pStyle w:val="NoSpacing"/>
        <w:numPr>
          <w:ilvl w:val="0"/>
          <w:numId w:val="1"/>
        </w:numPr>
        <w:spacing w:line="480" w:lineRule="auto"/>
        <w:ind w:left="426" w:hanging="426"/>
        <w:jc w:val="both"/>
        <w:rPr>
          <w:b/>
          <w:sz w:val="28"/>
        </w:rPr>
      </w:pPr>
      <w:r w:rsidRPr="00BE1365">
        <w:rPr>
          <w:b/>
          <w:sz w:val="28"/>
        </w:rPr>
        <w:lastRenderedPageBreak/>
        <w:t>Conclusions</w:t>
      </w:r>
    </w:p>
    <w:p w:rsidR="00BE1365" w:rsidRDefault="00BE1365" w:rsidP="00BE1365">
      <w:pPr>
        <w:pStyle w:val="NoSpacing"/>
        <w:spacing w:line="480" w:lineRule="auto"/>
        <w:jc w:val="both"/>
      </w:pPr>
    </w:p>
    <w:p w:rsidR="008F3D39" w:rsidRDefault="00BE1365" w:rsidP="008F3D39">
      <w:pPr>
        <w:pStyle w:val="NoSpacing"/>
        <w:spacing w:line="480" w:lineRule="auto"/>
        <w:jc w:val="both"/>
      </w:pPr>
      <w:r>
        <w:t xml:space="preserve">In numerous plant species, the presence, and or there absence of a vernalisation response has been well documented for quite some time. While the phenotypic response to vernalisation is consistent between different facultative or absolute vernalisation species, the underlying genetic mechanisms that underpin these responses differ substantially. During vernalisation in </w:t>
      </w:r>
      <w:r>
        <w:rPr>
          <w:i/>
        </w:rPr>
        <w:t>Arabidopsis</w:t>
      </w:r>
      <w:r>
        <w:t xml:space="preserve">, </w:t>
      </w:r>
      <w:r w:rsidRPr="00452CCE">
        <w:rPr>
          <w:i/>
        </w:rPr>
        <w:t>FLC</w:t>
      </w:r>
      <w:r>
        <w:t xml:space="preserve"> expression is repressed via epigenetic modification of the </w:t>
      </w:r>
      <w:r w:rsidRPr="00452CCE">
        <w:rPr>
          <w:i/>
        </w:rPr>
        <w:t xml:space="preserve">FLC </w:t>
      </w:r>
      <w:r>
        <w:t xml:space="preserve">locus. Histone methylation, and the associated condensing of the chromatin surrounding </w:t>
      </w:r>
      <w:r w:rsidRPr="00452CCE">
        <w:rPr>
          <w:i/>
        </w:rPr>
        <w:t>FLC</w:t>
      </w:r>
      <w:r>
        <w:t xml:space="preserve">, blocks transcriptional machinery access to the locus, and thus repressing </w:t>
      </w:r>
      <w:r w:rsidRPr="00BE1365">
        <w:rPr>
          <w:i/>
        </w:rPr>
        <w:t>FLC</w:t>
      </w:r>
      <w:r>
        <w:t xml:space="preserve"> expression and subsequent promotion of the expression of </w:t>
      </w:r>
      <w:r w:rsidRPr="00452CCE">
        <w:rPr>
          <w:i/>
        </w:rPr>
        <w:t>FT</w:t>
      </w:r>
      <w:r>
        <w:t xml:space="preserve"> and other genes downstream of FLC in the </w:t>
      </w:r>
      <w:r w:rsidRPr="00452CCE">
        <w:rPr>
          <w:i/>
        </w:rPr>
        <w:t xml:space="preserve">Arabidopsis </w:t>
      </w:r>
      <w:r>
        <w:t xml:space="preserve">flowering pathway. In barely however, repression of </w:t>
      </w:r>
      <w:r w:rsidRPr="00BE1365">
        <w:rPr>
          <w:i/>
        </w:rPr>
        <w:t>VRN2</w:t>
      </w:r>
      <w:r>
        <w:t xml:space="preserve"> by VRN1 promotes the expression of the </w:t>
      </w:r>
      <w:r w:rsidRPr="00BE1365">
        <w:rPr>
          <w:i/>
        </w:rPr>
        <w:t>FT</w:t>
      </w:r>
      <w:r>
        <w:t xml:space="preserve"> homolog, </w:t>
      </w:r>
      <w:r w:rsidRPr="00BE1365">
        <w:rPr>
          <w:i/>
        </w:rPr>
        <w:t>VRN3</w:t>
      </w:r>
      <w:r>
        <w:t xml:space="preserve">, allowing the transition of barley to flowering. Sugar beet has a different mechanism again, encoding two FT homologs, </w:t>
      </w:r>
      <w:r w:rsidRPr="00452CCE">
        <w:rPr>
          <w:i/>
        </w:rPr>
        <w:t>Bv</w:t>
      </w:r>
      <w:r>
        <w:t xml:space="preserve">FT1 and </w:t>
      </w:r>
      <w:r w:rsidRPr="00452CCE">
        <w:rPr>
          <w:i/>
        </w:rPr>
        <w:t>Bv</w:t>
      </w:r>
      <w:r>
        <w:t xml:space="preserve">FT2, with opposing functional roles in the sugar beet flowering pathway. It has also been shown that while both </w:t>
      </w:r>
      <w:proofErr w:type="spellStart"/>
      <w:r w:rsidRPr="00743651">
        <w:rPr>
          <w:i/>
        </w:rPr>
        <w:t>Eustom</w:t>
      </w:r>
      <w:r>
        <w:rPr>
          <w:i/>
        </w:rPr>
        <w:t>a</w:t>
      </w:r>
      <w:proofErr w:type="spellEnd"/>
      <w:r>
        <w:rPr>
          <w:i/>
        </w:rPr>
        <w:t xml:space="preserve"> </w:t>
      </w:r>
      <w:r>
        <w:t xml:space="preserve">and </w:t>
      </w:r>
      <w:r>
        <w:rPr>
          <w:i/>
        </w:rPr>
        <w:t>Arabidopsis</w:t>
      </w:r>
      <w:r>
        <w:t xml:space="preserve"> express </w:t>
      </w:r>
      <w:r w:rsidRPr="00BE1365">
        <w:rPr>
          <w:i/>
        </w:rPr>
        <w:t>FLC</w:t>
      </w:r>
      <w:r>
        <w:t xml:space="preserve"> homologs, </w:t>
      </w:r>
      <w:proofErr w:type="spellStart"/>
      <w:r w:rsidRPr="00BE1365">
        <w:rPr>
          <w:i/>
        </w:rPr>
        <w:t>Eg</w:t>
      </w:r>
      <w:r>
        <w:t>FLCL</w:t>
      </w:r>
      <w:proofErr w:type="spellEnd"/>
      <w:r>
        <w:t xml:space="preserve"> has the opposite effect on </w:t>
      </w:r>
      <w:proofErr w:type="spellStart"/>
      <w:r>
        <w:t>Eg</w:t>
      </w:r>
      <w:r w:rsidRPr="00BE1365">
        <w:rPr>
          <w:i/>
        </w:rPr>
        <w:t>FTL</w:t>
      </w:r>
      <w:proofErr w:type="spellEnd"/>
      <w:r>
        <w:t xml:space="preserve"> expression in </w:t>
      </w:r>
      <w:proofErr w:type="spellStart"/>
      <w:r>
        <w:rPr>
          <w:i/>
        </w:rPr>
        <w:t>Eustoma</w:t>
      </w:r>
      <w:proofErr w:type="spellEnd"/>
      <w:r>
        <w:t xml:space="preserve"> than the repressive nature of </w:t>
      </w:r>
      <w:proofErr w:type="spellStart"/>
      <w:r w:rsidRPr="00BE1365">
        <w:rPr>
          <w:i/>
        </w:rPr>
        <w:t>At</w:t>
      </w:r>
      <w:r>
        <w:t>FLC</w:t>
      </w:r>
      <w:proofErr w:type="spellEnd"/>
      <w:r>
        <w:t xml:space="preserve"> on </w:t>
      </w:r>
      <w:proofErr w:type="spellStart"/>
      <w:r w:rsidRPr="00BE1365">
        <w:rPr>
          <w:i/>
        </w:rPr>
        <w:t>AtFT</w:t>
      </w:r>
      <w:proofErr w:type="spellEnd"/>
      <w:r>
        <w:t xml:space="preserve"> expression in </w:t>
      </w:r>
      <w:r w:rsidRPr="00BE1365">
        <w:rPr>
          <w:i/>
        </w:rPr>
        <w:t>Arabidopsis</w:t>
      </w:r>
      <w:r>
        <w:t xml:space="preserve">. Together, this data begs the question: is the role of </w:t>
      </w:r>
      <w:r w:rsidRPr="00BE1365">
        <w:rPr>
          <w:i/>
        </w:rPr>
        <w:t>FT</w:t>
      </w:r>
      <w:r>
        <w:t xml:space="preserve"> expression repression by FLC unique to members of the </w:t>
      </w:r>
      <w:proofErr w:type="spellStart"/>
      <w:r w:rsidRPr="00945A54">
        <w:rPr>
          <w:i/>
        </w:rPr>
        <w:t>Brassicaceae</w:t>
      </w:r>
      <w:proofErr w:type="spellEnd"/>
      <w:r>
        <w:t xml:space="preserve"> family</w:t>
      </w:r>
      <w:r w:rsidRPr="004B0D3B">
        <w:t>?</w:t>
      </w:r>
    </w:p>
    <w:p w:rsidR="008F3D39" w:rsidRPr="008F3D39" w:rsidRDefault="008F3D39" w:rsidP="008F3D39">
      <w:pPr>
        <w:pStyle w:val="NoSpacing"/>
        <w:spacing w:line="480" w:lineRule="auto"/>
        <w:jc w:val="both"/>
      </w:pPr>
    </w:p>
    <w:p w:rsidR="00562BB5" w:rsidRDefault="008F3D39" w:rsidP="008F3D39">
      <w:pPr>
        <w:pStyle w:val="NoSpacing"/>
        <w:spacing w:line="480" w:lineRule="auto"/>
        <w:jc w:val="both"/>
        <w:rPr>
          <w:rFonts w:cs="Arial"/>
        </w:rPr>
      </w:pPr>
      <w:r w:rsidRPr="008F3D39">
        <w:rPr>
          <w:rFonts w:cs="Arial"/>
        </w:rPr>
        <w:t xml:space="preserve">In the plant varieties discussed above that are vernalisation responsive, </w:t>
      </w:r>
      <w:r w:rsidRPr="008F3D39">
        <w:rPr>
          <w:rFonts w:cs="Arial"/>
          <w:i/>
        </w:rPr>
        <w:t>FT</w:t>
      </w:r>
      <w:r w:rsidRPr="008F3D39">
        <w:rPr>
          <w:rFonts w:cs="Arial"/>
        </w:rPr>
        <w:t xml:space="preserve"> (or its variants), is</w:t>
      </w:r>
      <w:r w:rsidRPr="008F3D39">
        <w:rPr>
          <w:rFonts w:cs="Arial"/>
        </w:rPr>
        <w:t xml:space="preserve"> </w:t>
      </w:r>
      <w:r w:rsidRPr="008F3D39">
        <w:rPr>
          <w:rFonts w:cs="Arial"/>
        </w:rPr>
        <w:t xml:space="preserve">expressed in true leaves, with the </w:t>
      </w:r>
      <w:r>
        <w:rPr>
          <w:rFonts w:cs="Arial"/>
        </w:rPr>
        <w:t xml:space="preserve">expression of the </w:t>
      </w:r>
      <w:r w:rsidRPr="008F3D39">
        <w:rPr>
          <w:rFonts w:cs="Arial"/>
        </w:rPr>
        <w:t xml:space="preserve">downstream targets of FT </w:t>
      </w:r>
      <w:r>
        <w:rPr>
          <w:rFonts w:cs="Arial"/>
        </w:rPr>
        <w:t>modulated</w:t>
      </w:r>
      <w:r w:rsidRPr="008F3D39">
        <w:rPr>
          <w:rFonts w:cs="Arial"/>
        </w:rPr>
        <w:t xml:space="preserve"> in the shoot apical meristem. While the downstream effects of extended cold exposure can be observed in the phenotypic vernalisation response, the molecular mechanisms of how plants detect cold in the first instance is still poorly understood, and </w:t>
      </w:r>
      <w:r w:rsidR="00CC2530">
        <w:rPr>
          <w:rFonts w:cs="Arial"/>
        </w:rPr>
        <w:t xml:space="preserve">remain </w:t>
      </w:r>
      <w:r w:rsidRPr="008F3D39">
        <w:rPr>
          <w:rFonts w:cs="Arial"/>
        </w:rPr>
        <w:t>difficult to elucidate. It was hoped</w:t>
      </w:r>
      <w:r w:rsidRPr="008F3D39">
        <w:rPr>
          <w:rFonts w:cs="Arial"/>
        </w:rPr>
        <w:t xml:space="preserve"> </w:t>
      </w:r>
      <w:r w:rsidRPr="008F3D39">
        <w:rPr>
          <w:rFonts w:cs="Arial"/>
        </w:rPr>
        <w:t xml:space="preserve">that with the rapid expansion of gene expression analysis via NGS, the molecular basis of such mechanisms would be uncovered, at least partially. However, to date, this has not proven to be the case. While NGS technology has provided amazing insight into many fundamental questions, such an approach has </w:t>
      </w:r>
      <w:r w:rsidRPr="008F3D39">
        <w:rPr>
          <w:rFonts w:cs="Arial"/>
        </w:rPr>
        <w:lastRenderedPageBreak/>
        <w:t xml:space="preserve">failed to shed any additional light on the molecular mechanisms that plants use to detect exposure to cold. Perhaps there is another factor involved. In all of the examples of vernalisation examined, and while the gene affected by vernalisation has been repeatedly demonstrated, the specific mechanism that causes this effect remains to be identified in </w:t>
      </w:r>
      <w:r w:rsidR="00CC2530">
        <w:rPr>
          <w:rFonts w:cs="Arial"/>
        </w:rPr>
        <w:t>every</w:t>
      </w:r>
      <w:r w:rsidRPr="008F3D39">
        <w:rPr>
          <w:rFonts w:cs="Arial"/>
        </w:rPr>
        <w:t xml:space="preserve"> instance.  </w:t>
      </w:r>
      <w:proofErr w:type="spellStart"/>
      <w:r w:rsidRPr="008F3D39">
        <w:rPr>
          <w:rFonts w:cs="Arial"/>
        </w:rPr>
        <w:t>Helliwell</w:t>
      </w:r>
      <w:proofErr w:type="spellEnd"/>
      <w:r w:rsidRPr="008F3D39">
        <w:rPr>
          <w:rFonts w:cs="Arial"/>
        </w:rPr>
        <w:t xml:space="preserve"> and colleagues (2015) postulated that physical changes brought on by vernalisation conditions modulates the way DNA behaves in cells, essentially removing the natural elasticity of DNA. Therefore, if a locus adopts an</w:t>
      </w:r>
      <w:r w:rsidRPr="008F3D39">
        <w:rPr>
          <w:rFonts w:cs="Arial"/>
        </w:rPr>
        <w:t xml:space="preserve"> </w:t>
      </w:r>
      <w:r w:rsidRPr="008F3D39">
        <w:rPr>
          <w:rFonts w:cs="Arial"/>
        </w:rPr>
        <w:t xml:space="preserve">open confirmation during the cold, it will remain open, allowing prolonged access to the </w:t>
      </w:r>
      <w:r w:rsidR="00CC2530">
        <w:rPr>
          <w:rFonts w:cs="Arial"/>
        </w:rPr>
        <w:t xml:space="preserve">local </w:t>
      </w:r>
      <w:r w:rsidRPr="008F3D39">
        <w:rPr>
          <w:rFonts w:cs="Arial"/>
        </w:rPr>
        <w:t>site for the associated</w:t>
      </w:r>
      <w:r w:rsidR="00CC2530">
        <w:rPr>
          <w:rFonts w:cs="Arial"/>
        </w:rPr>
        <w:t xml:space="preserve"> </w:t>
      </w:r>
      <w:r w:rsidRPr="008F3D39">
        <w:rPr>
          <w:rFonts w:cs="Arial"/>
        </w:rPr>
        <w:t>genetic machinery. This may be another avenue of investigation to characterise the physical modifications, at the molecular level, that</w:t>
      </w:r>
      <w:r w:rsidRPr="008F3D39">
        <w:rPr>
          <w:rFonts w:cs="Arial"/>
        </w:rPr>
        <w:t xml:space="preserve"> </w:t>
      </w:r>
      <w:r w:rsidRPr="008F3D39">
        <w:rPr>
          <w:rFonts w:cs="Arial"/>
        </w:rPr>
        <w:t xml:space="preserve">vernalisation has on all vernalisation responsive plants, not just </w:t>
      </w:r>
      <w:r w:rsidRPr="008F3D39">
        <w:rPr>
          <w:rFonts w:cs="Arial"/>
          <w:i/>
        </w:rPr>
        <w:t>Arabidopsis</w:t>
      </w:r>
      <w:r w:rsidRPr="008F3D39">
        <w:rPr>
          <w:rFonts w:cs="Arial"/>
        </w:rPr>
        <w:t>.</w:t>
      </w:r>
    </w:p>
    <w:p w:rsidR="00CC2530" w:rsidRDefault="00CC2530">
      <w:pPr>
        <w:rPr>
          <w:rFonts w:cs="Arial"/>
        </w:rPr>
      </w:pPr>
      <w:r>
        <w:rPr>
          <w:rFonts w:cs="Arial"/>
        </w:rPr>
        <w:br w:type="page"/>
      </w:r>
    </w:p>
    <w:p w:rsidR="00CC2530" w:rsidRDefault="00CC2530" w:rsidP="00CC2530">
      <w:pPr>
        <w:pStyle w:val="NoSpacing"/>
        <w:spacing w:line="480" w:lineRule="auto"/>
        <w:ind w:left="851" w:hanging="851"/>
        <w:jc w:val="both"/>
        <w:rPr>
          <w:rFonts w:cs="Arial"/>
          <w:i/>
          <w:color w:val="FF0000"/>
          <w:szCs w:val="18"/>
        </w:rPr>
      </w:pPr>
      <w:proofErr w:type="gramStart"/>
      <w:r w:rsidRPr="00CC2530">
        <w:rPr>
          <w:rFonts w:cs="Arial"/>
          <w:b/>
          <w:szCs w:val="18"/>
        </w:rPr>
        <w:lastRenderedPageBreak/>
        <w:t>Table 1.</w:t>
      </w:r>
      <w:proofErr w:type="gramEnd"/>
      <w:r w:rsidRPr="00CC2530">
        <w:rPr>
          <w:rFonts w:cs="Arial"/>
          <w:szCs w:val="18"/>
        </w:rPr>
        <w:tab/>
      </w:r>
      <w:proofErr w:type="gramStart"/>
      <w:r w:rsidRPr="00CC2530">
        <w:rPr>
          <w:rFonts w:cs="Arial"/>
          <w:szCs w:val="18"/>
        </w:rPr>
        <w:t xml:space="preserve">Approximate ages of investigated </w:t>
      </w:r>
      <w:r>
        <w:rPr>
          <w:rFonts w:cs="Arial"/>
          <w:szCs w:val="18"/>
        </w:rPr>
        <w:t xml:space="preserve">plant </w:t>
      </w:r>
      <w:r w:rsidRPr="00CC2530">
        <w:rPr>
          <w:rFonts w:cs="Arial"/>
          <w:szCs w:val="18"/>
        </w:rPr>
        <w:t>families.</w:t>
      </w:r>
      <w:proofErr w:type="gramEnd"/>
      <w:r w:rsidRPr="00CC2530">
        <w:rPr>
          <w:rFonts w:cs="Arial"/>
          <w:szCs w:val="18"/>
        </w:rPr>
        <w:t xml:space="preserve"> </w:t>
      </w:r>
      <w:r w:rsidRPr="00CC2530">
        <w:rPr>
          <w:rFonts w:cs="Arial"/>
          <w:szCs w:val="18"/>
        </w:rPr>
        <w:fldChar w:fldCharType="begin" w:fldLock="1"/>
      </w:r>
      <w:r w:rsidRPr="00CC2530">
        <w:rPr>
          <w:rFonts w:cs="Arial"/>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sidRPr="00CC2530">
        <w:rPr>
          <w:rFonts w:cs="Arial"/>
          <w:szCs w:val="18"/>
        </w:rPr>
        <w:fldChar w:fldCharType="separate"/>
      </w:r>
      <w:r w:rsidRPr="00CC2530">
        <w:rPr>
          <w:rFonts w:cs="Arial"/>
          <w:noProof/>
          <w:szCs w:val="18"/>
        </w:rPr>
        <w:t>(Stevens 2001)</w:t>
      </w:r>
      <w:r w:rsidRPr="00CC2530">
        <w:rPr>
          <w:rFonts w:cs="Arial"/>
          <w:szCs w:val="18"/>
        </w:rPr>
        <w:fldChar w:fldCharType="end"/>
      </w:r>
      <w:r w:rsidRPr="00CC2530">
        <w:rPr>
          <w:rFonts w:cs="Arial"/>
          <w:szCs w:val="18"/>
        </w:rPr>
        <w:t>. Approximate age of family has been derived from the references in the age section of site where possible</w:t>
      </w:r>
      <w:r>
        <w:rPr>
          <w:rFonts w:cs="Arial"/>
          <w:szCs w:val="18"/>
        </w:rPr>
        <w:t xml:space="preserve"> – </w:t>
      </w:r>
      <w:r w:rsidRPr="00CC2530">
        <w:rPr>
          <w:rFonts w:cs="Arial"/>
          <w:i/>
          <w:color w:val="FF0000"/>
          <w:szCs w:val="18"/>
        </w:rPr>
        <w:t>fix this up please?</w:t>
      </w:r>
    </w:p>
    <w:p w:rsidR="00CC2530" w:rsidRDefault="00CC2530" w:rsidP="00CC2530">
      <w:pPr>
        <w:pStyle w:val="NoSpacing"/>
        <w:spacing w:line="480" w:lineRule="auto"/>
        <w:ind w:left="851" w:hanging="851"/>
        <w:jc w:val="both"/>
        <w:rPr>
          <w:sz w:val="28"/>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769"/>
        <w:gridCol w:w="1913"/>
        <w:gridCol w:w="5560"/>
      </w:tblGrid>
      <w:tr w:rsidR="00CC2530" w:rsidTr="00B10AFF">
        <w:tc>
          <w:tcPr>
            <w:tcW w:w="1809" w:type="dxa"/>
            <w:tcBorders>
              <w:top w:val="single" w:sz="4" w:space="0" w:color="000000" w:themeColor="text1"/>
            </w:tcBorders>
            <w:shd w:val="clear" w:color="000000" w:fill="FFFFFF" w:themeFill="background1"/>
          </w:tcPr>
          <w:p w:rsidR="00CC2530" w:rsidRPr="00CC2530" w:rsidRDefault="00CC2530" w:rsidP="00B10AFF">
            <w:pPr>
              <w:rPr>
                <w:rFonts w:cs="Arial"/>
                <w:b/>
              </w:rPr>
            </w:pPr>
            <w:r w:rsidRPr="00CC2530">
              <w:rPr>
                <w:rFonts w:cs="Arial"/>
                <w:b/>
              </w:rPr>
              <w:t>Family</w:t>
            </w:r>
          </w:p>
        </w:tc>
        <w:tc>
          <w:tcPr>
            <w:tcW w:w="2071" w:type="dxa"/>
            <w:tcBorders>
              <w:top w:val="single" w:sz="4" w:space="0" w:color="000000" w:themeColor="text1"/>
            </w:tcBorders>
            <w:shd w:val="clear" w:color="000000" w:fill="FFFFFF" w:themeFill="background1"/>
          </w:tcPr>
          <w:p w:rsidR="00CC2530" w:rsidRDefault="00CC2530" w:rsidP="00B10AFF">
            <w:pPr>
              <w:rPr>
                <w:rFonts w:cs="Arial"/>
                <w:b/>
              </w:rPr>
            </w:pPr>
            <w:r w:rsidRPr="00CC2530">
              <w:rPr>
                <w:rFonts w:cs="Arial"/>
                <w:b/>
              </w:rPr>
              <w:t xml:space="preserve">Age (million </w:t>
            </w:r>
          </w:p>
          <w:p w:rsidR="00CC2530" w:rsidRPr="00CC2530" w:rsidRDefault="00CC2530" w:rsidP="00B10AFF">
            <w:pPr>
              <w:rPr>
                <w:rFonts w:cs="Arial"/>
                <w:b/>
              </w:rPr>
            </w:pPr>
            <w:r w:rsidRPr="00CC2530">
              <w:rPr>
                <w:rFonts w:cs="Arial"/>
                <w:b/>
              </w:rPr>
              <w:t>years old)</w:t>
            </w:r>
          </w:p>
        </w:tc>
        <w:tc>
          <w:tcPr>
            <w:tcW w:w="5584" w:type="dxa"/>
            <w:tcBorders>
              <w:top w:val="single" w:sz="4" w:space="0" w:color="000000" w:themeColor="text1"/>
            </w:tcBorders>
            <w:shd w:val="clear" w:color="000000" w:fill="FFFFFF" w:themeFill="background1"/>
          </w:tcPr>
          <w:p w:rsidR="00CC2530" w:rsidRPr="00CC2530" w:rsidRDefault="00CC2530" w:rsidP="00B10AFF">
            <w:pPr>
              <w:rPr>
                <w:rFonts w:cs="Arial"/>
                <w:b/>
              </w:rPr>
            </w:pPr>
            <w:r w:rsidRPr="00CC2530">
              <w:rPr>
                <w:rFonts w:cs="Arial"/>
                <w:b/>
              </w:rPr>
              <w:t>Location</w:t>
            </w:r>
          </w:p>
        </w:tc>
      </w:tr>
      <w:tr w:rsidR="00CC2530" w:rsidTr="00B10AFF">
        <w:tc>
          <w:tcPr>
            <w:tcW w:w="1809" w:type="dxa"/>
            <w:shd w:val="clear" w:color="000000" w:fill="FFFFFF" w:themeFill="background1"/>
          </w:tcPr>
          <w:p w:rsidR="00CC2530" w:rsidRPr="00CC2530" w:rsidRDefault="00CC2530" w:rsidP="00B10AFF">
            <w:pPr>
              <w:rPr>
                <w:rFonts w:cs="Arial"/>
              </w:rPr>
            </w:pPr>
            <w:proofErr w:type="spellStart"/>
            <w:r w:rsidRPr="00CC2530">
              <w:rPr>
                <w:rFonts w:cs="Arial"/>
              </w:rPr>
              <w:t>Asterales</w:t>
            </w:r>
            <w:proofErr w:type="spellEnd"/>
          </w:p>
        </w:tc>
        <w:tc>
          <w:tcPr>
            <w:tcW w:w="2071" w:type="dxa"/>
            <w:shd w:val="clear" w:color="000000" w:fill="FFFFFF" w:themeFill="background1"/>
          </w:tcPr>
          <w:p w:rsidR="00CC2530" w:rsidRPr="00CC2530" w:rsidRDefault="00CC2530" w:rsidP="00B10AFF">
            <w:pPr>
              <w:rPr>
                <w:rFonts w:cs="Arial"/>
              </w:rPr>
            </w:pPr>
          </w:p>
        </w:tc>
        <w:tc>
          <w:tcPr>
            <w:tcW w:w="5584" w:type="dxa"/>
            <w:shd w:val="clear" w:color="000000" w:fill="FFFFFF" w:themeFill="background1"/>
          </w:tcPr>
          <w:p w:rsidR="00CC2530" w:rsidRPr="00CC2530" w:rsidRDefault="00CC2530" w:rsidP="00B10AFF">
            <w:pPr>
              <w:rPr>
                <w:rFonts w:cs="Arial"/>
              </w:rPr>
            </w:pPr>
            <w:r w:rsidRPr="00CC2530">
              <w:rPr>
                <w:rFonts w:cs="Arial"/>
              </w:rPr>
              <w:t>http://www.mobot.org/MOBOT/research/APweb/orders/</w:t>
            </w:r>
            <w:r w:rsidRPr="00CC2530">
              <w:rPr>
                <w:rFonts w:cs="Arial"/>
              </w:rPr>
              <w:br/>
            </w:r>
            <w:proofErr w:type="spellStart"/>
            <w:r w:rsidRPr="00CC2530">
              <w:rPr>
                <w:rFonts w:cs="Arial"/>
              </w:rPr>
              <w:t>asteralesweb.htm#Asterales</w:t>
            </w:r>
            <w:proofErr w:type="spellEnd"/>
            <w:r w:rsidRPr="00CC2530">
              <w:rPr>
                <w:rFonts w:cs="Arial"/>
              </w:rPr>
              <w:br/>
            </w:r>
          </w:p>
        </w:tc>
      </w:tr>
      <w:tr w:rsidR="00CC2530" w:rsidTr="00B10AFF">
        <w:tc>
          <w:tcPr>
            <w:tcW w:w="1809" w:type="dxa"/>
            <w:shd w:val="clear" w:color="000000" w:fill="FFFFFF" w:themeFill="background1"/>
          </w:tcPr>
          <w:p w:rsidR="00CC2530" w:rsidRPr="00CC2530" w:rsidRDefault="00CC2530" w:rsidP="00B10AFF">
            <w:pPr>
              <w:rPr>
                <w:rFonts w:cs="Arial"/>
              </w:rPr>
            </w:pPr>
            <w:proofErr w:type="spellStart"/>
            <w:r w:rsidRPr="00CC2530">
              <w:rPr>
                <w:rFonts w:cs="Arial"/>
              </w:rPr>
              <w:t>Brassicales</w:t>
            </w:r>
            <w:proofErr w:type="spellEnd"/>
          </w:p>
        </w:tc>
        <w:tc>
          <w:tcPr>
            <w:tcW w:w="2071" w:type="dxa"/>
            <w:shd w:val="clear" w:color="000000" w:fill="FFFFFF" w:themeFill="background1"/>
          </w:tcPr>
          <w:p w:rsidR="00CC2530" w:rsidRPr="00CC2530" w:rsidRDefault="00CC2530" w:rsidP="00B10AFF">
            <w:pPr>
              <w:rPr>
                <w:rFonts w:cs="Arial"/>
              </w:rPr>
            </w:pPr>
          </w:p>
        </w:tc>
        <w:tc>
          <w:tcPr>
            <w:tcW w:w="5584" w:type="dxa"/>
            <w:shd w:val="clear" w:color="000000" w:fill="FFFFFF" w:themeFill="background1"/>
          </w:tcPr>
          <w:p w:rsidR="00CC2530" w:rsidRPr="00CC2530" w:rsidRDefault="00CC2530" w:rsidP="00B10AFF">
            <w:pPr>
              <w:rPr>
                <w:rFonts w:cs="Arial"/>
              </w:rPr>
            </w:pPr>
            <w:r w:rsidRPr="00CC2530">
              <w:rPr>
                <w:rFonts w:cs="Arial"/>
              </w:rPr>
              <w:t>http://www.mobot.org/MOBOT/research/APweb/orders/</w:t>
            </w:r>
            <w:r w:rsidRPr="00CC2530">
              <w:rPr>
                <w:rFonts w:cs="Arial"/>
              </w:rPr>
              <w:br/>
            </w:r>
            <w:proofErr w:type="spellStart"/>
            <w:r w:rsidRPr="00CC2530">
              <w:rPr>
                <w:rFonts w:cs="Arial"/>
              </w:rPr>
              <w:t>brassicalesweb.htm#Brassicales</w:t>
            </w:r>
            <w:proofErr w:type="spellEnd"/>
            <w:r w:rsidRPr="00CC2530">
              <w:rPr>
                <w:rFonts w:cs="Arial"/>
              </w:rPr>
              <w:br/>
            </w:r>
          </w:p>
        </w:tc>
      </w:tr>
      <w:tr w:rsidR="00CC2530" w:rsidTr="00B10AFF">
        <w:tc>
          <w:tcPr>
            <w:tcW w:w="1809" w:type="dxa"/>
            <w:shd w:val="clear" w:color="000000" w:fill="FFFFFF" w:themeFill="background1"/>
          </w:tcPr>
          <w:p w:rsidR="00CC2530" w:rsidRPr="00CC2530" w:rsidRDefault="00CC2530" w:rsidP="00B10AFF">
            <w:pPr>
              <w:rPr>
                <w:rFonts w:cs="Arial"/>
              </w:rPr>
            </w:pPr>
            <w:proofErr w:type="spellStart"/>
            <w:r w:rsidRPr="00CC2530">
              <w:rPr>
                <w:rFonts w:cs="Arial"/>
              </w:rPr>
              <w:t>Caryophyllales</w:t>
            </w:r>
            <w:proofErr w:type="spellEnd"/>
          </w:p>
        </w:tc>
        <w:tc>
          <w:tcPr>
            <w:tcW w:w="2071" w:type="dxa"/>
            <w:shd w:val="clear" w:color="000000" w:fill="FFFFFF" w:themeFill="background1"/>
          </w:tcPr>
          <w:p w:rsidR="00CC2530" w:rsidRPr="00CC2530" w:rsidRDefault="00CC2530" w:rsidP="00B10AFF">
            <w:pPr>
              <w:rPr>
                <w:rFonts w:cs="Arial"/>
              </w:rPr>
            </w:pPr>
          </w:p>
        </w:tc>
        <w:tc>
          <w:tcPr>
            <w:tcW w:w="5584" w:type="dxa"/>
            <w:shd w:val="clear" w:color="000000" w:fill="FFFFFF" w:themeFill="background1"/>
          </w:tcPr>
          <w:p w:rsidR="00CC2530" w:rsidRPr="00CC2530" w:rsidRDefault="00CC2530" w:rsidP="00B10AFF">
            <w:pPr>
              <w:rPr>
                <w:rFonts w:cs="Arial"/>
              </w:rPr>
            </w:pPr>
            <w:r w:rsidRPr="00CC2530">
              <w:rPr>
                <w:rFonts w:cs="Arial"/>
              </w:rPr>
              <w:t>http://www.mobot.org/MOBOT/research/APweb/orders/</w:t>
            </w:r>
            <w:r w:rsidRPr="00CC2530">
              <w:rPr>
                <w:rFonts w:cs="Arial"/>
              </w:rPr>
              <w:br/>
            </w:r>
            <w:proofErr w:type="spellStart"/>
            <w:r w:rsidRPr="00CC2530">
              <w:rPr>
                <w:rFonts w:cs="Arial"/>
              </w:rPr>
              <w:t>caryophyllalesweb.htm#Caryophyllales</w:t>
            </w:r>
            <w:proofErr w:type="spellEnd"/>
            <w:r w:rsidRPr="00CC2530">
              <w:rPr>
                <w:rFonts w:cs="Arial"/>
              </w:rPr>
              <w:br/>
            </w:r>
          </w:p>
        </w:tc>
      </w:tr>
      <w:tr w:rsidR="00CC2530" w:rsidTr="00B10AFF">
        <w:tc>
          <w:tcPr>
            <w:tcW w:w="1809" w:type="dxa"/>
            <w:shd w:val="clear" w:color="000000" w:fill="FFFFFF" w:themeFill="background1"/>
          </w:tcPr>
          <w:p w:rsidR="00CC2530" w:rsidRPr="00CC2530" w:rsidRDefault="00CC2530" w:rsidP="00B10AFF">
            <w:pPr>
              <w:rPr>
                <w:rFonts w:cs="Arial"/>
              </w:rPr>
            </w:pPr>
            <w:proofErr w:type="spellStart"/>
            <w:r w:rsidRPr="00CC2530">
              <w:rPr>
                <w:rFonts w:cs="Arial"/>
              </w:rPr>
              <w:t>Fabales</w:t>
            </w:r>
            <w:proofErr w:type="spellEnd"/>
          </w:p>
        </w:tc>
        <w:tc>
          <w:tcPr>
            <w:tcW w:w="2071" w:type="dxa"/>
            <w:shd w:val="clear" w:color="000000" w:fill="FFFFFF" w:themeFill="background1"/>
          </w:tcPr>
          <w:p w:rsidR="00CC2530" w:rsidRPr="00CC2530" w:rsidRDefault="00CC2530" w:rsidP="00B10AFF">
            <w:pPr>
              <w:rPr>
                <w:rFonts w:cs="Arial"/>
              </w:rPr>
            </w:pPr>
          </w:p>
        </w:tc>
        <w:tc>
          <w:tcPr>
            <w:tcW w:w="5584" w:type="dxa"/>
            <w:shd w:val="clear" w:color="000000" w:fill="FFFFFF" w:themeFill="background1"/>
          </w:tcPr>
          <w:p w:rsidR="00CC2530" w:rsidRPr="00CC2530" w:rsidRDefault="00CC2530" w:rsidP="00B10AFF">
            <w:pPr>
              <w:rPr>
                <w:rFonts w:cs="Arial"/>
              </w:rPr>
            </w:pPr>
            <w:r w:rsidRPr="00CC2530">
              <w:rPr>
                <w:rFonts w:cs="Arial"/>
              </w:rPr>
              <w:t>http://www.mobot.org/MOBOT/research/APweb/orders/</w:t>
            </w:r>
            <w:r w:rsidRPr="00CC2530">
              <w:rPr>
                <w:rFonts w:cs="Arial"/>
              </w:rPr>
              <w:br/>
            </w:r>
            <w:proofErr w:type="spellStart"/>
            <w:r w:rsidRPr="00CC2530">
              <w:rPr>
                <w:rFonts w:cs="Arial"/>
              </w:rPr>
              <w:t>fabalesweb.htm#Fabales</w:t>
            </w:r>
            <w:proofErr w:type="spellEnd"/>
            <w:r w:rsidRPr="00CC2530">
              <w:rPr>
                <w:rFonts w:cs="Arial"/>
              </w:rPr>
              <w:br/>
            </w:r>
          </w:p>
        </w:tc>
      </w:tr>
      <w:tr w:rsidR="00CC2530" w:rsidTr="00B10AFF">
        <w:trPr>
          <w:trHeight w:val="801"/>
        </w:trPr>
        <w:tc>
          <w:tcPr>
            <w:tcW w:w="1809" w:type="dxa"/>
            <w:shd w:val="clear" w:color="000000" w:fill="FFFFFF" w:themeFill="background1"/>
          </w:tcPr>
          <w:p w:rsidR="00CC2530" w:rsidRPr="00CC2530" w:rsidRDefault="00CC2530" w:rsidP="00B10AFF">
            <w:pPr>
              <w:rPr>
                <w:rFonts w:cs="Arial"/>
              </w:rPr>
            </w:pPr>
            <w:proofErr w:type="spellStart"/>
            <w:r w:rsidRPr="00CC2530">
              <w:rPr>
                <w:rFonts w:cs="Arial"/>
              </w:rPr>
              <w:t>Gentianales</w:t>
            </w:r>
            <w:proofErr w:type="spellEnd"/>
          </w:p>
        </w:tc>
        <w:tc>
          <w:tcPr>
            <w:tcW w:w="2071" w:type="dxa"/>
            <w:shd w:val="clear" w:color="000000" w:fill="FFFFFF" w:themeFill="background1"/>
          </w:tcPr>
          <w:p w:rsidR="00CC2530" w:rsidRPr="00CC2530" w:rsidRDefault="00CC2530" w:rsidP="00B10AFF">
            <w:pPr>
              <w:rPr>
                <w:rFonts w:cs="Arial"/>
              </w:rPr>
            </w:pPr>
          </w:p>
        </w:tc>
        <w:tc>
          <w:tcPr>
            <w:tcW w:w="5584" w:type="dxa"/>
            <w:shd w:val="clear" w:color="000000" w:fill="FFFFFF" w:themeFill="background1"/>
          </w:tcPr>
          <w:p w:rsidR="00CC2530" w:rsidRPr="00CC2530" w:rsidRDefault="00CC2530" w:rsidP="00B10AFF">
            <w:pPr>
              <w:rPr>
                <w:rFonts w:cs="Arial"/>
              </w:rPr>
            </w:pPr>
            <w:r w:rsidRPr="00CC2530">
              <w:rPr>
                <w:rFonts w:cs="Arial"/>
              </w:rPr>
              <w:t>http://www.mobot.org/MOBOT/research/APweb/orders/</w:t>
            </w:r>
            <w:r w:rsidRPr="00CC2530">
              <w:rPr>
                <w:rFonts w:cs="Arial"/>
              </w:rPr>
              <w:br/>
            </w:r>
            <w:proofErr w:type="spellStart"/>
            <w:r w:rsidRPr="00CC2530">
              <w:rPr>
                <w:rFonts w:cs="Arial"/>
              </w:rPr>
              <w:t>gentianalesweb.htm#Gentianales</w:t>
            </w:r>
            <w:proofErr w:type="spellEnd"/>
            <w:r w:rsidRPr="00CC2530">
              <w:rPr>
                <w:rFonts w:cs="Arial"/>
              </w:rPr>
              <w:br/>
            </w:r>
          </w:p>
        </w:tc>
      </w:tr>
      <w:tr w:rsidR="00CC2530" w:rsidTr="00B10AFF">
        <w:trPr>
          <w:trHeight w:val="80"/>
        </w:trPr>
        <w:tc>
          <w:tcPr>
            <w:tcW w:w="1809" w:type="dxa"/>
            <w:tcBorders>
              <w:bottom w:val="single" w:sz="4" w:space="0" w:color="000000" w:themeColor="text1"/>
            </w:tcBorders>
            <w:shd w:val="clear" w:color="000000" w:fill="FFFFFF" w:themeFill="background1"/>
          </w:tcPr>
          <w:p w:rsidR="00CC2530" w:rsidRPr="00CC2530" w:rsidRDefault="00CC2530" w:rsidP="00B10AFF">
            <w:pPr>
              <w:rPr>
                <w:rFonts w:cs="Arial"/>
              </w:rPr>
            </w:pPr>
            <w:proofErr w:type="spellStart"/>
            <w:r w:rsidRPr="00CC2530">
              <w:rPr>
                <w:rFonts w:cs="Arial"/>
              </w:rPr>
              <w:t>Poales</w:t>
            </w:r>
            <w:proofErr w:type="spellEnd"/>
          </w:p>
        </w:tc>
        <w:tc>
          <w:tcPr>
            <w:tcW w:w="2071" w:type="dxa"/>
            <w:tcBorders>
              <w:bottom w:val="single" w:sz="4" w:space="0" w:color="000000" w:themeColor="text1"/>
            </w:tcBorders>
            <w:shd w:val="clear" w:color="000000" w:fill="FFFFFF" w:themeFill="background1"/>
          </w:tcPr>
          <w:p w:rsidR="00CC2530" w:rsidRPr="00CC2530" w:rsidRDefault="00CC2530" w:rsidP="00B10AFF">
            <w:pPr>
              <w:rPr>
                <w:rFonts w:cs="Arial"/>
              </w:rPr>
            </w:pPr>
          </w:p>
        </w:tc>
        <w:tc>
          <w:tcPr>
            <w:tcW w:w="5584" w:type="dxa"/>
            <w:tcBorders>
              <w:bottom w:val="single" w:sz="4" w:space="0" w:color="000000" w:themeColor="text1"/>
            </w:tcBorders>
            <w:shd w:val="clear" w:color="000000" w:fill="FFFFFF" w:themeFill="background1"/>
          </w:tcPr>
          <w:p w:rsidR="00CC2530" w:rsidRPr="00CC2530" w:rsidRDefault="00CC2530" w:rsidP="00B10AFF">
            <w:pPr>
              <w:rPr>
                <w:rFonts w:cs="Arial"/>
              </w:rPr>
            </w:pPr>
            <w:r w:rsidRPr="00CC2530">
              <w:rPr>
                <w:rFonts w:cs="Arial"/>
              </w:rPr>
              <w:t>http://www.mobot.org/MOBOT/research/APweb/orders/</w:t>
            </w:r>
            <w:r w:rsidRPr="00CC2530">
              <w:rPr>
                <w:rFonts w:cs="Arial"/>
              </w:rPr>
              <w:br/>
            </w:r>
            <w:proofErr w:type="spellStart"/>
            <w:r w:rsidRPr="00CC2530">
              <w:rPr>
                <w:rFonts w:cs="Arial"/>
              </w:rPr>
              <w:t>poalesweb.htm#Poales</w:t>
            </w:r>
            <w:proofErr w:type="spellEnd"/>
            <w:r w:rsidRPr="00CC2530">
              <w:rPr>
                <w:rFonts w:cs="Arial"/>
              </w:rPr>
              <w:br/>
            </w:r>
          </w:p>
        </w:tc>
      </w:tr>
    </w:tbl>
    <w:p w:rsidR="00CC2530" w:rsidRPr="00CC2530" w:rsidRDefault="00CC2530" w:rsidP="00CC2530">
      <w:pPr>
        <w:pStyle w:val="NoSpacing"/>
        <w:spacing w:line="480" w:lineRule="auto"/>
        <w:ind w:left="851" w:hanging="851"/>
        <w:jc w:val="both"/>
        <w:rPr>
          <w:sz w:val="28"/>
        </w:rPr>
      </w:pPr>
    </w:p>
    <w:p w:rsidR="00DD48C0" w:rsidRPr="00DD48C0" w:rsidRDefault="00DD48C0" w:rsidP="006D2A0A">
      <w:pPr>
        <w:pStyle w:val="NoSpacing"/>
        <w:spacing w:line="480" w:lineRule="auto"/>
        <w:jc w:val="both"/>
        <w:rPr>
          <w:i/>
          <w:color w:val="FF0000"/>
        </w:rPr>
        <w:sectPr w:rsidR="00DD48C0" w:rsidRPr="00DD48C0">
          <w:pgSz w:w="11906" w:h="16838"/>
          <w:pgMar w:top="1440" w:right="1440" w:bottom="1440" w:left="1440" w:header="708" w:footer="708" w:gutter="0"/>
          <w:cols w:space="708"/>
          <w:docGrid w:linePitch="360"/>
        </w:sectPr>
      </w:pPr>
    </w:p>
    <w:p w:rsidR="006D2A0A" w:rsidRDefault="00F3627D" w:rsidP="006D2A0A">
      <w:pPr>
        <w:pStyle w:val="NoSpacing"/>
        <w:spacing w:line="480" w:lineRule="auto"/>
        <w:jc w:val="both"/>
        <w:rPr>
          <w:sz w:val="20"/>
          <w:szCs w:val="20"/>
        </w:rPr>
      </w:pPr>
      <w:r>
        <w:rPr>
          <w:noProof/>
        </w:rPr>
        <w:lastRenderedPageBreak/>
        <w:drawing>
          <wp:inline distT="0" distB="0" distL="0" distR="0" wp14:anchorId="29350D67" wp14:editId="734FE9C1">
            <wp:extent cx="7972425" cy="5219700"/>
            <wp:effectExtent l="0" t="0" r="0" b="0"/>
            <wp:docPr id="2" name="Picture 4" descr="VRN in Flowering Plant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N in Flowering Plants - New Page.png"/>
                    <pic:cNvPicPr>
                      <a:picLocks noChangeAspect="1" noChangeArrowheads="1"/>
                    </pic:cNvPicPr>
                  </pic:nvPicPr>
                  <pic:blipFill>
                    <a:blip r:embed="rId8"/>
                    <a:srcRect l="3955" t="5997" r="3862" b="5460"/>
                    <a:stretch>
                      <a:fillRect/>
                    </a:stretch>
                  </pic:blipFill>
                  <pic:spPr bwMode="auto">
                    <a:xfrm>
                      <a:off x="0" y="0"/>
                      <a:ext cx="7972425" cy="5219700"/>
                    </a:xfrm>
                    <a:prstGeom prst="rect">
                      <a:avLst/>
                    </a:prstGeom>
                    <a:noFill/>
                    <a:ln w="9525">
                      <a:noFill/>
                      <a:miter lim="800000"/>
                      <a:headEnd/>
                      <a:tailEnd/>
                    </a:ln>
                  </pic:spPr>
                </pic:pic>
              </a:graphicData>
            </a:graphic>
          </wp:inline>
        </w:drawing>
      </w:r>
    </w:p>
    <w:p w:rsidR="00A47E8F" w:rsidRDefault="00F3627D" w:rsidP="00A47E8F">
      <w:pPr>
        <w:pStyle w:val="NoSpacing"/>
        <w:spacing w:line="480" w:lineRule="auto"/>
        <w:ind w:left="993" w:hanging="993"/>
        <w:rPr>
          <w:rFonts w:cs="Arial"/>
        </w:rPr>
        <w:sectPr w:rsidR="00A47E8F" w:rsidSect="00AC61F0">
          <w:pgSz w:w="16838" w:h="11906" w:orient="landscape"/>
          <w:pgMar w:top="1440" w:right="1440" w:bottom="1440" w:left="1440" w:header="708" w:footer="708" w:gutter="0"/>
          <w:cols w:space="708"/>
          <w:docGrid w:linePitch="360"/>
        </w:sectPr>
      </w:pPr>
      <w:proofErr w:type="gramStart"/>
      <w:r w:rsidRPr="00F3627D">
        <w:rPr>
          <w:rFonts w:cs="Arial"/>
          <w:b/>
        </w:rPr>
        <w:t>Figure 1.</w:t>
      </w:r>
      <w:proofErr w:type="gramEnd"/>
      <w:r w:rsidRPr="00F3627D">
        <w:rPr>
          <w:rFonts w:cs="Arial"/>
        </w:rPr>
        <w:t xml:space="preserve"> </w:t>
      </w:r>
      <w:r>
        <w:rPr>
          <w:rFonts w:cs="Arial"/>
        </w:rPr>
        <w:tab/>
      </w:r>
      <w:proofErr w:type="gramStart"/>
      <w:r w:rsidRPr="00A47E8F">
        <w:rPr>
          <w:rFonts w:cs="Arial"/>
          <w:i/>
        </w:rPr>
        <w:t>The expression of flowering time genes in different plant species after exposure to vernalisation</w:t>
      </w:r>
      <w:r w:rsidRPr="00F3627D">
        <w:rPr>
          <w:rFonts w:cs="Arial"/>
        </w:rPr>
        <w:t>.</w:t>
      </w:r>
      <w:proofErr w:type="gramEnd"/>
    </w:p>
    <w:p w:rsidR="00F3627D" w:rsidRDefault="00A47E8F" w:rsidP="00F3627D">
      <w:pPr>
        <w:pStyle w:val="NoSpacing"/>
        <w:spacing w:line="480" w:lineRule="auto"/>
        <w:ind w:left="993" w:hanging="993"/>
        <w:jc w:val="both"/>
      </w:pPr>
      <w:r>
        <w:rPr>
          <w:noProof/>
        </w:rPr>
        <w:lastRenderedPageBreak/>
        <w:drawing>
          <wp:inline distT="0" distB="0" distL="0" distR="0" wp14:anchorId="4850FD0F" wp14:editId="6608F2ED">
            <wp:extent cx="5267325" cy="4581525"/>
            <wp:effectExtent l="19050" t="0" r="9525" b="0"/>
            <wp:docPr id="5" name="Picture 1" descr="Description: Warne 1947 Lettuce Vern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ne 1947 Lettuce Vernalisation.png"/>
                    <pic:cNvPicPr>
                      <a:picLocks noChangeAspect="1" noChangeArrowheads="1"/>
                    </pic:cNvPicPr>
                  </pic:nvPicPr>
                  <pic:blipFill>
                    <a:blip r:embed="rId9"/>
                    <a:srcRect r="3107" b="3378"/>
                    <a:stretch>
                      <a:fillRect/>
                    </a:stretch>
                  </pic:blipFill>
                  <pic:spPr bwMode="auto">
                    <a:xfrm>
                      <a:off x="0" y="0"/>
                      <a:ext cx="5267325" cy="4581525"/>
                    </a:xfrm>
                    <a:prstGeom prst="rect">
                      <a:avLst/>
                    </a:prstGeom>
                    <a:noFill/>
                    <a:ln w="9525">
                      <a:noFill/>
                      <a:miter lim="800000"/>
                      <a:headEnd/>
                      <a:tailEnd/>
                    </a:ln>
                  </pic:spPr>
                </pic:pic>
              </a:graphicData>
            </a:graphic>
          </wp:inline>
        </w:drawing>
      </w:r>
    </w:p>
    <w:p w:rsidR="00A47E8F" w:rsidRDefault="00A47E8F" w:rsidP="00F3627D">
      <w:pPr>
        <w:pStyle w:val="NoSpacing"/>
        <w:spacing w:line="480" w:lineRule="auto"/>
        <w:ind w:left="993" w:hanging="993"/>
        <w:jc w:val="both"/>
      </w:pPr>
      <w:proofErr w:type="gramStart"/>
      <w:r w:rsidRPr="00A47E8F">
        <w:rPr>
          <w:b/>
        </w:rPr>
        <w:t>Figure 2.</w:t>
      </w:r>
      <w:proofErr w:type="gramEnd"/>
      <w:r>
        <w:t xml:space="preserve"> </w:t>
      </w:r>
      <w:proofErr w:type="gramStart"/>
      <w:r w:rsidRPr="00A47E8F">
        <w:rPr>
          <w:i/>
        </w:rPr>
        <w:t>The vernalisation response of lettuce (</w:t>
      </w:r>
      <w:r>
        <w:t xml:space="preserve">L. </w:t>
      </w:r>
      <w:proofErr w:type="spellStart"/>
      <w:r>
        <w:t>sativa</w:t>
      </w:r>
      <w:proofErr w:type="spellEnd"/>
      <w:r w:rsidRPr="00A47E8F">
        <w:rPr>
          <w:i/>
        </w:rPr>
        <w:t>)</w:t>
      </w:r>
      <w:r>
        <w:t>.</w:t>
      </w:r>
      <w:proofErr w:type="gramEnd"/>
      <w:r>
        <w:t xml:space="preserve"> </w:t>
      </w:r>
      <w:proofErr w:type="gramStart"/>
      <w:r>
        <w:t>Figure taken from Wayne (1947).</w:t>
      </w:r>
      <w:proofErr w:type="gramEnd"/>
      <w:r>
        <w:t xml:space="preserve"> V, vernalised lettuce; VX, what does this stand for</w:t>
      </w:r>
      <w:proofErr w:type="gramStart"/>
      <w:r>
        <w:t>?;</w:t>
      </w:r>
      <w:proofErr w:type="gramEnd"/>
      <w:r>
        <w:t xml:space="preserve"> S, what does this stand for?, and; SX, what does this stand for?.</w:t>
      </w:r>
    </w:p>
    <w:p w:rsidR="004A79F7" w:rsidRDefault="004A79F7" w:rsidP="00F3627D">
      <w:pPr>
        <w:pStyle w:val="NoSpacing"/>
        <w:spacing w:line="480" w:lineRule="auto"/>
        <w:ind w:left="993" w:hanging="993"/>
        <w:jc w:val="both"/>
      </w:pPr>
    </w:p>
    <w:p w:rsidR="004A79F7" w:rsidRDefault="004A79F7">
      <w:r>
        <w:br w:type="page"/>
      </w:r>
    </w:p>
    <w:p w:rsidR="004A79F7" w:rsidRDefault="004A79F7" w:rsidP="00F3627D">
      <w:pPr>
        <w:pStyle w:val="NoSpacing"/>
        <w:spacing w:line="480" w:lineRule="auto"/>
        <w:ind w:left="993" w:hanging="993"/>
        <w:jc w:val="both"/>
      </w:pPr>
      <w:r>
        <w:rPr>
          <w:noProof/>
        </w:rPr>
        <w:lastRenderedPageBreak/>
        <w:drawing>
          <wp:inline distT="0" distB="0" distL="0" distR="0" wp14:anchorId="46EBD444" wp14:editId="603B131C">
            <wp:extent cx="5502152" cy="7128000"/>
            <wp:effectExtent l="0" t="0" r="3810" b="0"/>
            <wp:docPr id="8" name="Picture 4" descr="Preston and Sandve 2013 - Tree - 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ton and Sandve 2013 - Tree - Mod.jpg"/>
                    <pic:cNvPicPr>
                      <a:picLocks noChangeAspect="1" noChangeArrowheads="1"/>
                    </pic:cNvPicPr>
                  </pic:nvPicPr>
                  <pic:blipFill>
                    <a:blip r:embed="rId10"/>
                    <a:srcRect/>
                    <a:stretch>
                      <a:fillRect/>
                    </a:stretch>
                  </pic:blipFill>
                  <pic:spPr bwMode="auto">
                    <a:xfrm>
                      <a:off x="0" y="0"/>
                      <a:ext cx="5502152" cy="7128000"/>
                    </a:xfrm>
                    <a:prstGeom prst="rect">
                      <a:avLst/>
                    </a:prstGeom>
                    <a:noFill/>
                    <a:ln w="9525">
                      <a:noFill/>
                      <a:miter lim="800000"/>
                      <a:headEnd/>
                      <a:tailEnd/>
                    </a:ln>
                  </pic:spPr>
                </pic:pic>
              </a:graphicData>
            </a:graphic>
          </wp:inline>
        </w:drawing>
      </w:r>
    </w:p>
    <w:p w:rsidR="009066DF" w:rsidRPr="009066DF" w:rsidRDefault="004A79F7" w:rsidP="00CC2530">
      <w:pPr>
        <w:pStyle w:val="NoSpacing"/>
        <w:spacing w:line="480" w:lineRule="auto"/>
        <w:ind w:left="993" w:hanging="993"/>
        <w:jc w:val="both"/>
      </w:pPr>
      <w:proofErr w:type="gramStart"/>
      <w:r w:rsidRPr="004A79F7">
        <w:rPr>
          <w:b/>
        </w:rPr>
        <w:t>Figure 3.</w:t>
      </w:r>
      <w:proofErr w:type="gramEnd"/>
      <w:r w:rsidRPr="004A79F7">
        <w:tab/>
      </w:r>
      <w:proofErr w:type="gramStart"/>
      <w:r w:rsidRPr="004A79F7">
        <w:rPr>
          <w:rFonts w:cs="Arial"/>
          <w:i/>
        </w:rPr>
        <w:t>Phylogenetic analysis of the different seed producing plant families</w:t>
      </w:r>
      <w:r>
        <w:rPr>
          <w:rFonts w:cs="Arial"/>
        </w:rPr>
        <w:t>.</w:t>
      </w:r>
      <w:proofErr w:type="gramEnd"/>
      <w:r w:rsidRPr="004A79F7">
        <w:rPr>
          <w:rFonts w:cs="Arial"/>
        </w:rPr>
        <w:t xml:space="preserve"> </w:t>
      </w:r>
      <w:r>
        <w:rPr>
          <w:rFonts w:cs="Arial"/>
        </w:rPr>
        <w:t>The i</w:t>
      </w:r>
      <w:r w:rsidRPr="004A79F7">
        <w:rPr>
          <w:rFonts w:cs="Arial"/>
        </w:rPr>
        <w:t xml:space="preserve">ndividual members of </w:t>
      </w:r>
      <w:r>
        <w:rPr>
          <w:rFonts w:cs="Arial"/>
        </w:rPr>
        <w:t xml:space="preserve">the </w:t>
      </w:r>
      <w:r w:rsidRPr="004A79F7">
        <w:rPr>
          <w:rFonts w:cs="Arial"/>
        </w:rPr>
        <w:t>represented families examined in this review have been indicated with a grey</w:t>
      </w:r>
      <w:r>
        <w:rPr>
          <w:rFonts w:cs="Arial"/>
        </w:rPr>
        <w:t xml:space="preserve"> shaded</w:t>
      </w:r>
      <w:r w:rsidRPr="004A79F7">
        <w:rPr>
          <w:rFonts w:cs="Arial"/>
        </w:rPr>
        <w:t xml:space="preserve"> box around the family name and attributes. </w:t>
      </w:r>
      <w:r>
        <w:rPr>
          <w:rFonts w:cs="Arial"/>
        </w:rPr>
        <w:t xml:space="preserve">Image adapted from Preston and </w:t>
      </w:r>
      <w:proofErr w:type="spellStart"/>
      <w:r>
        <w:rPr>
          <w:rFonts w:cs="Arial"/>
        </w:rPr>
        <w:t>Sandve</w:t>
      </w:r>
      <w:proofErr w:type="spellEnd"/>
      <w:r>
        <w:rPr>
          <w:rFonts w:cs="Arial"/>
        </w:rPr>
        <w:t xml:space="preserve"> (2013), and the a</w:t>
      </w:r>
      <w:r w:rsidRPr="004A79F7">
        <w:rPr>
          <w:rFonts w:cs="Arial"/>
        </w:rPr>
        <w:t xml:space="preserve">pproximate ages of </w:t>
      </w:r>
      <w:r>
        <w:rPr>
          <w:rFonts w:cs="Arial"/>
        </w:rPr>
        <w:t xml:space="preserve">each plant </w:t>
      </w:r>
      <w:r w:rsidRPr="004A79F7">
        <w:rPr>
          <w:rFonts w:cs="Arial"/>
        </w:rPr>
        <w:t xml:space="preserve">families </w:t>
      </w:r>
      <w:r>
        <w:rPr>
          <w:rFonts w:cs="Arial"/>
        </w:rPr>
        <w:t xml:space="preserve">is </w:t>
      </w:r>
      <w:r w:rsidRPr="004A79F7">
        <w:rPr>
          <w:rFonts w:cs="Arial"/>
        </w:rPr>
        <w:t xml:space="preserve">taken from </w:t>
      </w:r>
      <w:r w:rsidRPr="004A79F7">
        <w:rPr>
          <w:rFonts w:cs="Arial"/>
        </w:rPr>
        <w:fldChar w:fldCharType="begin" w:fldLock="1"/>
      </w:r>
      <w:r w:rsidRPr="004A79F7">
        <w:rPr>
          <w:rFonts w:cs="Arial"/>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sidRPr="004A79F7">
        <w:rPr>
          <w:rFonts w:cs="Arial"/>
        </w:rPr>
        <w:fldChar w:fldCharType="separate"/>
      </w:r>
      <w:r w:rsidRPr="004A79F7">
        <w:rPr>
          <w:rFonts w:cs="Arial"/>
          <w:noProof/>
        </w:rPr>
        <w:t xml:space="preserve">Stevens </w:t>
      </w:r>
      <w:r>
        <w:rPr>
          <w:rFonts w:cs="Arial"/>
          <w:noProof/>
        </w:rPr>
        <w:t>(</w:t>
      </w:r>
      <w:r w:rsidRPr="004A79F7">
        <w:rPr>
          <w:rFonts w:cs="Arial"/>
          <w:noProof/>
        </w:rPr>
        <w:t>2001)</w:t>
      </w:r>
      <w:r w:rsidRPr="004A79F7">
        <w:rPr>
          <w:rFonts w:cs="Arial"/>
        </w:rPr>
        <w:fldChar w:fldCharType="end"/>
      </w:r>
      <w:r>
        <w:rPr>
          <w:rFonts w:cs="Arial"/>
        </w:rPr>
        <w:t>.</w:t>
      </w:r>
      <w:r w:rsidR="00CC2530">
        <w:t xml:space="preserve"> </w:t>
      </w:r>
      <w:bookmarkStart w:id="0" w:name="_GoBack"/>
      <w:bookmarkEnd w:id="0"/>
    </w:p>
    <w:sectPr w:rsidR="009066DF" w:rsidRPr="009066DF" w:rsidSect="00A4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647"/>
    <w:multiLevelType w:val="hybridMultilevel"/>
    <w:tmpl w:val="556C9E76"/>
    <w:lvl w:ilvl="0" w:tplc="CEB48CB4">
      <w:start w:val="1"/>
      <w:numFmt w:val="decimal"/>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9CF29EE"/>
    <w:multiLevelType w:val="hybridMultilevel"/>
    <w:tmpl w:val="804EC0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9F5"/>
    <w:rsid w:val="000F3872"/>
    <w:rsid w:val="00185914"/>
    <w:rsid w:val="001B4117"/>
    <w:rsid w:val="002320DD"/>
    <w:rsid w:val="0024372E"/>
    <w:rsid w:val="00270FAD"/>
    <w:rsid w:val="00280991"/>
    <w:rsid w:val="002B5AA2"/>
    <w:rsid w:val="002C3315"/>
    <w:rsid w:val="002C6B3C"/>
    <w:rsid w:val="00336FF3"/>
    <w:rsid w:val="00460902"/>
    <w:rsid w:val="004A79F7"/>
    <w:rsid w:val="0055477A"/>
    <w:rsid w:val="00562BB5"/>
    <w:rsid w:val="0063330D"/>
    <w:rsid w:val="00680D2E"/>
    <w:rsid w:val="006D2A0A"/>
    <w:rsid w:val="0078279C"/>
    <w:rsid w:val="007D30AC"/>
    <w:rsid w:val="008C1B0A"/>
    <w:rsid w:val="008F3D39"/>
    <w:rsid w:val="009066DF"/>
    <w:rsid w:val="00923ACE"/>
    <w:rsid w:val="009C60B7"/>
    <w:rsid w:val="009F01E0"/>
    <w:rsid w:val="009F07BA"/>
    <w:rsid w:val="00A342AD"/>
    <w:rsid w:val="00A45658"/>
    <w:rsid w:val="00A47E8F"/>
    <w:rsid w:val="00AC61F0"/>
    <w:rsid w:val="00B959F5"/>
    <w:rsid w:val="00BB1D89"/>
    <w:rsid w:val="00BC0D03"/>
    <w:rsid w:val="00BE1365"/>
    <w:rsid w:val="00CC2530"/>
    <w:rsid w:val="00DD48C0"/>
    <w:rsid w:val="00F362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5"/>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9F5"/>
    <w:pPr>
      <w:spacing w:after="0" w:line="240" w:lineRule="auto"/>
    </w:pPr>
    <w:rPr>
      <w:rFonts w:eastAsiaTheme="minorEastAsia"/>
      <w:lang w:eastAsia="en-AU"/>
    </w:rPr>
  </w:style>
  <w:style w:type="paragraph" w:styleId="ListParagraph">
    <w:name w:val="List Paragraph"/>
    <w:basedOn w:val="Normal"/>
    <w:uiPriority w:val="34"/>
    <w:qFormat/>
    <w:rsid w:val="00B959F5"/>
    <w:pPr>
      <w:ind w:left="720"/>
      <w:contextualSpacing/>
    </w:pPr>
  </w:style>
  <w:style w:type="paragraph" w:styleId="CommentText">
    <w:name w:val="annotation text"/>
    <w:basedOn w:val="Normal"/>
    <w:link w:val="CommentTextChar"/>
    <w:uiPriority w:val="99"/>
    <w:semiHidden/>
    <w:unhideWhenUsed/>
    <w:rsid w:val="009066DF"/>
    <w:pPr>
      <w:spacing w:line="240" w:lineRule="auto"/>
    </w:pPr>
    <w:rPr>
      <w:sz w:val="20"/>
      <w:szCs w:val="20"/>
    </w:rPr>
  </w:style>
  <w:style w:type="character" w:customStyle="1" w:styleId="CommentTextChar">
    <w:name w:val="Comment Text Char"/>
    <w:basedOn w:val="DefaultParagraphFont"/>
    <w:link w:val="CommentText"/>
    <w:uiPriority w:val="99"/>
    <w:semiHidden/>
    <w:rsid w:val="009066DF"/>
    <w:rPr>
      <w:rFonts w:eastAsiaTheme="minorEastAsia"/>
      <w:sz w:val="20"/>
      <w:szCs w:val="20"/>
      <w:lang w:eastAsia="en-AU"/>
    </w:rPr>
  </w:style>
  <w:style w:type="character" w:styleId="CommentReference">
    <w:name w:val="annotation reference"/>
    <w:basedOn w:val="DefaultParagraphFont"/>
    <w:uiPriority w:val="99"/>
    <w:semiHidden/>
    <w:unhideWhenUsed/>
    <w:rsid w:val="009066DF"/>
    <w:rPr>
      <w:sz w:val="16"/>
      <w:szCs w:val="16"/>
    </w:rPr>
  </w:style>
  <w:style w:type="paragraph" w:styleId="BalloonText">
    <w:name w:val="Balloon Text"/>
    <w:basedOn w:val="Normal"/>
    <w:link w:val="BalloonTextChar"/>
    <w:uiPriority w:val="99"/>
    <w:semiHidden/>
    <w:unhideWhenUsed/>
    <w:rsid w:val="0090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6DF"/>
    <w:rPr>
      <w:rFonts w:ascii="Tahoma" w:eastAsiaTheme="minorEastAsia" w:hAnsi="Tahoma" w:cs="Tahoma"/>
      <w:sz w:val="16"/>
      <w:szCs w:val="16"/>
      <w:lang w:eastAsia="en-AU"/>
    </w:rPr>
  </w:style>
  <w:style w:type="character" w:styleId="Hyperlink">
    <w:name w:val="Hyperlink"/>
    <w:basedOn w:val="DefaultParagraphFont"/>
    <w:uiPriority w:val="99"/>
    <w:unhideWhenUsed/>
    <w:rsid w:val="008C1B0A"/>
    <w:rPr>
      <w:rFonts w:cs="Times New Roman"/>
      <w:color w:val="0000FF" w:themeColor="hyperlink"/>
      <w:u w:val="single"/>
    </w:rPr>
  </w:style>
  <w:style w:type="table" w:styleId="TableGrid">
    <w:name w:val="Table Grid"/>
    <w:basedOn w:val="TableNormal"/>
    <w:uiPriority w:val="59"/>
    <w:rsid w:val="00CC2530"/>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5"/>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9F5"/>
    <w:pPr>
      <w:spacing w:after="0" w:line="240" w:lineRule="auto"/>
    </w:pPr>
    <w:rPr>
      <w:rFonts w:eastAsiaTheme="minorEastAsia"/>
      <w:lang w:eastAsia="en-AU"/>
    </w:rPr>
  </w:style>
  <w:style w:type="paragraph" w:styleId="ListParagraph">
    <w:name w:val="List Paragraph"/>
    <w:basedOn w:val="Normal"/>
    <w:uiPriority w:val="34"/>
    <w:qFormat/>
    <w:rsid w:val="00B959F5"/>
    <w:pPr>
      <w:ind w:left="720"/>
      <w:contextualSpacing/>
    </w:pPr>
  </w:style>
  <w:style w:type="paragraph" w:styleId="CommentText">
    <w:name w:val="annotation text"/>
    <w:basedOn w:val="Normal"/>
    <w:link w:val="CommentTextChar"/>
    <w:uiPriority w:val="99"/>
    <w:semiHidden/>
    <w:unhideWhenUsed/>
    <w:rsid w:val="009066DF"/>
    <w:pPr>
      <w:spacing w:line="240" w:lineRule="auto"/>
    </w:pPr>
    <w:rPr>
      <w:sz w:val="20"/>
      <w:szCs w:val="20"/>
    </w:rPr>
  </w:style>
  <w:style w:type="character" w:customStyle="1" w:styleId="CommentTextChar">
    <w:name w:val="Comment Text Char"/>
    <w:basedOn w:val="DefaultParagraphFont"/>
    <w:link w:val="CommentText"/>
    <w:uiPriority w:val="99"/>
    <w:semiHidden/>
    <w:rsid w:val="009066DF"/>
    <w:rPr>
      <w:rFonts w:eastAsiaTheme="minorEastAsia"/>
      <w:sz w:val="20"/>
      <w:szCs w:val="20"/>
      <w:lang w:eastAsia="en-AU"/>
    </w:rPr>
  </w:style>
  <w:style w:type="character" w:styleId="CommentReference">
    <w:name w:val="annotation reference"/>
    <w:basedOn w:val="DefaultParagraphFont"/>
    <w:uiPriority w:val="99"/>
    <w:semiHidden/>
    <w:unhideWhenUsed/>
    <w:rsid w:val="009066DF"/>
    <w:rPr>
      <w:sz w:val="16"/>
      <w:szCs w:val="16"/>
    </w:rPr>
  </w:style>
  <w:style w:type="paragraph" w:styleId="BalloonText">
    <w:name w:val="Balloon Text"/>
    <w:basedOn w:val="Normal"/>
    <w:link w:val="BalloonTextChar"/>
    <w:uiPriority w:val="99"/>
    <w:semiHidden/>
    <w:unhideWhenUsed/>
    <w:rsid w:val="0090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6DF"/>
    <w:rPr>
      <w:rFonts w:ascii="Tahoma" w:eastAsiaTheme="minorEastAsia" w:hAnsi="Tahoma" w:cs="Tahoma"/>
      <w:sz w:val="16"/>
      <w:szCs w:val="16"/>
      <w:lang w:eastAsia="en-AU"/>
    </w:rPr>
  </w:style>
  <w:style w:type="character" w:styleId="Hyperlink">
    <w:name w:val="Hyperlink"/>
    <w:basedOn w:val="DefaultParagraphFont"/>
    <w:uiPriority w:val="99"/>
    <w:unhideWhenUsed/>
    <w:rsid w:val="008C1B0A"/>
    <w:rPr>
      <w:rFonts w:cs="Times New Roman"/>
      <w:color w:val="0000FF" w:themeColor="hyperlink"/>
      <w:u w:val="single"/>
    </w:rPr>
  </w:style>
  <w:style w:type="table" w:styleId="TableGrid">
    <w:name w:val="Table Grid"/>
    <w:basedOn w:val="TableNormal"/>
    <w:uiPriority w:val="59"/>
    <w:rsid w:val="00CC2530"/>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tolweb.org/Asteraceae/207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lweb.org/Gentianales/2072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18</Pages>
  <Words>27046</Words>
  <Characters>154168</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180853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University of Newcastle</cp:lastModifiedBy>
  <cp:revision>21</cp:revision>
  <dcterms:created xsi:type="dcterms:W3CDTF">2015-07-01T21:51:00Z</dcterms:created>
  <dcterms:modified xsi:type="dcterms:W3CDTF">2015-07-03T02:34:00Z</dcterms:modified>
</cp:coreProperties>
</file>