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7C61E3" w14:textId="77777777" w:rsidR="00E7206B" w:rsidRDefault="00000000">
      <w:pPr>
        <w:pStyle w:val="Heading1"/>
      </w:pPr>
      <w:r>
        <w:t>Haven / Hopton Legal Bundle</w:t>
      </w:r>
      <w:r>
        <w:br/>
        <w:t>Volume 6 – SAR, Internal Records &amp; Evidential Analysis (Working Draft)</w:t>
      </w:r>
    </w:p>
    <w:p w14:paraId="46C40430" w14:textId="77777777" w:rsidR="00E7206B" w:rsidRDefault="00000000">
      <w:r>
        <w:t>Prepared for: Kennedy Vaughan</w:t>
      </w:r>
    </w:p>
    <w:p w14:paraId="68E188E7" w14:textId="77777777" w:rsidR="00E7206B" w:rsidRDefault="00000000">
      <w:pPr>
        <w:pStyle w:val="Heading2"/>
      </w:pPr>
      <w:r>
        <w:t>Purpose</w:t>
      </w:r>
    </w:p>
    <w:p w14:paraId="2F4DF7CF" w14:textId="77777777" w:rsidR="00E7206B" w:rsidRDefault="00000000">
      <w:r>
        <w:t>This volume examines the significance of the Subject Access Request (SAR), internal sales notes and complaint records. It is intended to identify how documentary evidence supports or contradicts the factual narrative.</w:t>
      </w:r>
    </w:p>
    <w:p w14:paraId="5D289DA2" w14:textId="77777777" w:rsidR="00E7206B" w:rsidRDefault="00000000">
      <w:pPr>
        <w:pStyle w:val="Heading2"/>
      </w:pPr>
      <w:r>
        <w:t>Subject Access Request</w:t>
      </w:r>
    </w:p>
    <w:p w14:paraId="7A343D18" w14:textId="77777777" w:rsidR="00E7206B" w:rsidRDefault="00000000">
      <w:r>
        <w:t>The claimant's position is that a Subject Access Request was made to obtain the records held by Haven concerning the purchase, complaints and subsequent handling of the caravan. The disclosure process was, in the claimant's view, delayed and required repeated follow-up before records were provided.</w:t>
      </w:r>
    </w:p>
    <w:p w14:paraId="4118BB7A" w14:textId="77777777" w:rsidR="00E7206B" w:rsidRDefault="00000000">
      <w:pPr>
        <w:pStyle w:val="Heading2"/>
      </w:pPr>
      <w:r>
        <w:t>Why the Internal Records Matter</w:t>
      </w:r>
    </w:p>
    <w:p w14:paraId="6CDD179A" w14:textId="77777777" w:rsidR="00E7206B" w:rsidRDefault="00000000">
      <w:pPr>
        <w:pStyle w:val="ListBullet"/>
      </w:pPr>
      <w:r>
        <w:t>They provide an independent record created by Haven.</w:t>
      </w:r>
    </w:p>
    <w:p w14:paraId="78DF5871" w14:textId="77777777" w:rsidR="00E7206B" w:rsidRDefault="00000000">
      <w:pPr>
        <w:pStyle w:val="ListBullet"/>
      </w:pPr>
      <w:r>
        <w:t>They may confirm dates, conversations and actions.</w:t>
      </w:r>
    </w:p>
    <w:p w14:paraId="2B50DDAA" w14:textId="77777777" w:rsidR="00E7206B" w:rsidRDefault="00000000">
      <w:pPr>
        <w:pStyle w:val="ListBullet"/>
      </w:pPr>
      <w:r>
        <w:t>They can be compared with what was promised to the claimant.</w:t>
      </w:r>
    </w:p>
    <w:p w14:paraId="58548AEA" w14:textId="77777777" w:rsidR="00E7206B" w:rsidRDefault="00000000">
      <w:pPr>
        <w:pStyle w:val="ListBullet"/>
      </w:pPr>
      <w:r>
        <w:t>They may assist the court in assessing credibility and consistency.</w:t>
      </w:r>
    </w:p>
    <w:p w14:paraId="3E6209C6" w14:textId="77777777" w:rsidR="00E7206B" w:rsidRDefault="00000000">
      <w:pPr>
        <w:pStyle w:val="Heading2"/>
      </w:pPr>
      <w:r>
        <w:t>Points to Compare</w:t>
      </w:r>
    </w:p>
    <w:tbl>
      <w:tblPr>
        <w:tblStyle w:val="TableGrid"/>
        <w:tblW w:w="0" w:type="auto"/>
        <w:tblLook w:val="04A0" w:firstRow="1" w:lastRow="0" w:firstColumn="1" w:lastColumn="0" w:noHBand="0" w:noVBand="1"/>
      </w:tblPr>
      <w:tblGrid>
        <w:gridCol w:w="2877"/>
        <w:gridCol w:w="2876"/>
        <w:gridCol w:w="2877"/>
      </w:tblGrid>
      <w:tr w:rsidR="00E7206B" w14:paraId="51699CBA" w14:textId="77777777">
        <w:tc>
          <w:tcPr>
            <w:tcW w:w="2880" w:type="dxa"/>
          </w:tcPr>
          <w:p w14:paraId="521DD7CE" w14:textId="77777777" w:rsidR="00E7206B" w:rsidRDefault="00000000">
            <w:r>
              <w:t>Issue</w:t>
            </w:r>
          </w:p>
        </w:tc>
        <w:tc>
          <w:tcPr>
            <w:tcW w:w="2880" w:type="dxa"/>
          </w:tcPr>
          <w:p w14:paraId="5DECE2BC" w14:textId="77777777" w:rsidR="00E7206B" w:rsidRDefault="00000000">
            <w:r>
              <w:t>Claimant's Account</w:t>
            </w:r>
          </w:p>
        </w:tc>
        <w:tc>
          <w:tcPr>
            <w:tcW w:w="2880" w:type="dxa"/>
          </w:tcPr>
          <w:p w14:paraId="63C32B86" w14:textId="77777777" w:rsidR="00E7206B" w:rsidRDefault="00000000">
            <w:r>
              <w:t>Documentary Evidence</w:t>
            </w:r>
          </w:p>
        </w:tc>
      </w:tr>
      <w:tr w:rsidR="00E7206B" w14:paraId="3C1C2330" w14:textId="77777777">
        <w:tc>
          <w:tcPr>
            <w:tcW w:w="2880" w:type="dxa"/>
          </w:tcPr>
          <w:p w14:paraId="5BAE7EBC" w14:textId="77777777" w:rsidR="00E7206B" w:rsidRDefault="00000000">
            <w:r>
              <w:t>Pre-handover assurances</w:t>
            </w:r>
          </w:p>
        </w:tc>
        <w:tc>
          <w:tcPr>
            <w:tcW w:w="2880" w:type="dxa"/>
          </w:tcPr>
          <w:p w14:paraId="5040D31B" w14:textId="77777777" w:rsidR="00E7206B" w:rsidRDefault="00000000">
            <w:r>
              <w:t>All snagging promised before occupation</w:t>
            </w:r>
          </w:p>
        </w:tc>
        <w:tc>
          <w:tcPr>
            <w:tcW w:w="2880" w:type="dxa"/>
          </w:tcPr>
          <w:p w14:paraId="61EF805C" w14:textId="77777777" w:rsidR="00E7206B" w:rsidRDefault="00000000">
            <w:r>
              <w:t>Sales notes / witness evidence</w:t>
            </w:r>
          </w:p>
        </w:tc>
      </w:tr>
      <w:tr w:rsidR="00E7206B" w14:paraId="50BC361A" w14:textId="77777777">
        <w:tc>
          <w:tcPr>
            <w:tcW w:w="2880" w:type="dxa"/>
          </w:tcPr>
          <w:p w14:paraId="1E7EB325" w14:textId="77777777" w:rsidR="00E7206B" w:rsidRDefault="00000000">
            <w:r>
              <w:t>Condition at handover</w:t>
            </w:r>
          </w:p>
        </w:tc>
        <w:tc>
          <w:tcPr>
            <w:tcW w:w="2880" w:type="dxa"/>
          </w:tcPr>
          <w:p w14:paraId="7DAB4996" w14:textId="77777777" w:rsidR="00E7206B" w:rsidRDefault="00000000">
            <w:r>
              <w:t>Caravan not completed</w:t>
            </w:r>
          </w:p>
        </w:tc>
        <w:tc>
          <w:tcPr>
            <w:tcW w:w="2880" w:type="dxa"/>
          </w:tcPr>
          <w:p w14:paraId="2F32F3B5" w14:textId="77777777" w:rsidR="00E7206B" w:rsidRDefault="00000000">
            <w:r>
              <w:t>Photos, emails, snagging records</w:t>
            </w:r>
          </w:p>
        </w:tc>
      </w:tr>
      <w:tr w:rsidR="00E7206B" w14:paraId="470C6B22" w14:textId="77777777">
        <w:tc>
          <w:tcPr>
            <w:tcW w:w="2880" w:type="dxa"/>
          </w:tcPr>
          <w:p w14:paraId="5F746AFF" w14:textId="77777777" w:rsidR="00E7206B" w:rsidRDefault="00000000">
            <w:r>
              <w:t>Defect reporting</w:t>
            </w:r>
          </w:p>
        </w:tc>
        <w:tc>
          <w:tcPr>
            <w:tcW w:w="2880" w:type="dxa"/>
          </w:tcPr>
          <w:p w14:paraId="10399387" w14:textId="77777777" w:rsidR="00E7206B" w:rsidRDefault="00000000">
            <w:r>
              <w:t>Repeated complaints</w:t>
            </w:r>
          </w:p>
        </w:tc>
        <w:tc>
          <w:tcPr>
            <w:tcW w:w="2880" w:type="dxa"/>
          </w:tcPr>
          <w:p w14:paraId="0BDD622F" w14:textId="77777777" w:rsidR="00E7206B" w:rsidRDefault="00000000">
            <w:r>
              <w:t>Email trail and complaint log</w:t>
            </w:r>
          </w:p>
        </w:tc>
      </w:tr>
      <w:tr w:rsidR="00E7206B" w14:paraId="14F9F853" w14:textId="77777777">
        <w:tc>
          <w:tcPr>
            <w:tcW w:w="2880" w:type="dxa"/>
          </w:tcPr>
          <w:p w14:paraId="4276CAD2" w14:textId="77777777" w:rsidR="00E7206B" w:rsidRDefault="00000000">
            <w:r>
              <w:t>Remedial works</w:t>
            </w:r>
          </w:p>
        </w:tc>
        <w:tc>
          <w:tcPr>
            <w:tcW w:w="2880" w:type="dxa"/>
          </w:tcPr>
          <w:p w14:paraId="624FC177" w14:textId="77777777" w:rsidR="00E7206B" w:rsidRDefault="00000000">
            <w:r>
              <w:t>Only limited works completed</w:t>
            </w:r>
          </w:p>
        </w:tc>
        <w:tc>
          <w:tcPr>
            <w:tcW w:w="2880" w:type="dxa"/>
          </w:tcPr>
          <w:p w14:paraId="28BDD0A4" w14:textId="77777777" w:rsidR="00E7206B" w:rsidRDefault="00000000">
            <w:r>
              <w:t>Repair history</w:t>
            </w:r>
          </w:p>
        </w:tc>
      </w:tr>
      <w:tr w:rsidR="00E7206B" w14:paraId="7D890AF5" w14:textId="77777777">
        <w:tc>
          <w:tcPr>
            <w:tcW w:w="2880" w:type="dxa"/>
          </w:tcPr>
          <w:p w14:paraId="54B84C56" w14:textId="77777777" w:rsidR="00E7206B" w:rsidRDefault="00000000">
            <w:r>
              <w:t>SAR disclosure</w:t>
            </w:r>
          </w:p>
        </w:tc>
        <w:tc>
          <w:tcPr>
            <w:tcW w:w="2880" w:type="dxa"/>
          </w:tcPr>
          <w:p w14:paraId="3D556452" w14:textId="77777777" w:rsidR="00E7206B" w:rsidRDefault="00000000">
            <w:r>
              <w:t>Delayed response</w:t>
            </w:r>
          </w:p>
        </w:tc>
        <w:tc>
          <w:tcPr>
            <w:tcW w:w="2880" w:type="dxa"/>
          </w:tcPr>
          <w:p w14:paraId="0FF678E8" w14:textId="77777777" w:rsidR="00E7206B" w:rsidRDefault="00000000">
            <w:r>
              <w:t>SAR correspondence</w:t>
            </w:r>
          </w:p>
        </w:tc>
      </w:tr>
    </w:tbl>
    <w:p w14:paraId="0D765F6E" w14:textId="77777777" w:rsidR="00E7206B" w:rsidRDefault="00000000">
      <w:pPr>
        <w:pStyle w:val="Heading2"/>
      </w:pPr>
      <w:r>
        <w:t>Analysis</w:t>
      </w:r>
    </w:p>
    <w:p w14:paraId="1137AD58" w14:textId="77777777" w:rsidR="00E7206B" w:rsidRDefault="00000000">
      <w:r>
        <w:t>One objective of the final bundle will be to compare every important statement made by Haven with the contemporaneous documents. Where the claimant's recollection is supported by emails, sales records, snagging lists or internal notes, those references will be cross-indexed to the relevant exhibit. Where there is a difference between the documentary record and oral assurances, that difference will be identified and explained.</w:t>
      </w:r>
    </w:p>
    <w:p w14:paraId="2001CD28" w14:textId="77777777" w:rsidR="00E7206B" w:rsidRDefault="00000000">
      <w:pPr>
        <w:pStyle w:val="Heading2"/>
      </w:pPr>
      <w:r>
        <w:t>Documents to Exhibit</w:t>
      </w:r>
    </w:p>
    <w:p w14:paraId="00283640" w14:textId="77777777" w:rsidR="00E7206B" w:rsidRDefault="00000000">
      <w:pPr>
        <w:pStyle w:val="ListBullet"/>
      </w:pPr>
      <w:r>
        <w:t>Subject Access Request correspondence</w:t>
      </w:r>
    </w:p>
    <w:p w14:paraId="21B5EA00" w14:textId="77777777" w:rsidR="00E7206B" w:rsidRDefault="00000000">
      <w:pPr>
        <w:pStyle w:val="ListBullet"/>
      </w:pPr>
      <w:r>
        <w:lastRenderedPageBreak/>
        <w:t>Internal sales notes</w:t>
      </w:r>
    </w:p>
    <w:p w14:paraId="5ADED70B" w14:textId="77777777" w:rsidR="00E7206B" w:rsidRDefault="00000000">
      <w:pPr>
        <w:pStyle w:val="ListBullet"/>
      </w:pPr>
      <w:r>
        <w:t>Complaint records</w:t>
      </w:r>
    </w:p>
    <w:p w14:paraId="31ECAF71" w14:textId="77777777" w:rsidR="00E7206B" w:rsidRDefault="00000000">
      <w:pPr>
        <w:pStyle w:val="ListBullet"/>
      </w:pPr>
      <w:r>
        <w:t>Email correspondence</w:t>
      </w:r>
    </w:p>
    <w:p w14:paraId="601351D9" w14:textId="77777777" w:rsidR="00E7206B" w:rsidRDefault="00000000">
      <w:pPr>
        <w:pStyle w:val="ListBullet"/>
      </w:pPr>
      <w:r>
        <w:t>Snagging schedules</w:t>
      </w:r>
    </w:p>
    <w:p w14:paraId="6037DCD4" w14:textId="77777777" w:rsidR="00E7206B" w:rsidRDefault="00000000">
      <w:pPr>
        <w:pStyle w:val="ListBullet"/>
      </w:pPr>
      <w:r>
        <w:t>Photographs</w:t>
      </w:r>
    </w:p>
    <w:p w14:paraId="5A1F998A" w14:textId="77777777" w:rsidR="00E7206B" w:rsidRDefault="00000000">
      <w:pPr>
        <w:pStyle w:val="ListBullet"/>
      </w:pPr>
      <w:r>
        <w:t>Any independent reports</w:t>
      </w:r>
    </w:p>
    <w:p w14:paraId="09522BE3" w14:textId="77777777" w:rsidR="00E7206B" w:rsidRDefault="00000000">
      <w:pPr>
        <w:pStyle w:val="Heading2"/>
      </w:pPr>
      <w:r>
        <w:t>Conclusion</w:t>
      </w:r>
    </w:p>
    <w:p w14:paraId="306A5465" w14:textId="77777777" w:rsidR="00E7206B" w:rsidRDefault="00000000">
      <w:r>
        <w:t>This volume forms the evidential bridge between the claimant's witness statement and the documentary record. As additional exhibits are organised, each section will be expanded with exhibit numbers and references suitable for a court bundle.</w:t>
      </w:r>
    </w:p>
    <w:sectPr w:rsidR="00E7206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06783728">
    <w:abstractNumId w:val="8"/>
  </w:num>
  <w:num w:numId="2" w16cid:durableId="369185786">
    <w:abstractNumId w:val="6"/>
  </w:num>
  <w:num w:numId="3" w16cid:durableId="1500803056">
    <w:abstractNumId w:val="5"/>
  </w:num>
  <w:num w:numId="4" w16cid:durableId="1115296658">
    <w:abstractNumId w:val="4"/>
  </w:num>
  <w:num w:numId="5" w16cid:durableId="2021540367">
    <w:abstractNumId w:val="7"/>
  </w:num>
  <w:num w:numId="6" w16cid:durableId="883177035">
    <w:abstractNumId w:val="3"/>
  </w:num>
  <w:num w:numId="7" w16cid:durableId="1641956249">
    <w:abstractNumId w:val="2"/>
  </w:num>
  <w:num w:numId="8" w16cid:durableId="1832989247">
    <w:abstractNumId w:val="1"/>
  </w:num>
  <w:num w:numId="9" w16cid:durableId="4311262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4"/>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AA1D8D"/>
    <w:rsid w:val="00B47730"/>
    <w:rsid w:val="00BD7C5C"/>
    <w:rsid w:val="00CB0664"/>
    <w:rsid w:val="00E7206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F7ACD0"/>
  <w14:defaultImageDpi w14:val="300"/>
  <w15:docId w15:val="{16AA8AFB-4217-3143-BC33-BC09A015AA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332</Words>
  <Characters>1896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Kennedy Vaughan</cp:lastModifiedBy>
  <cp:revision>2</cp:revision>
  <dcterms:created xsi:type="dcterms:W3CDTF">2026-07-02T09:41:00Z</dcterms:created>
  <dcterms:modified xsi:type="dcterms:W3CDTF">2026-07-02T09:41:00Z</dcterms:modified>
  <cp:category/>
</cp:coreProperties>
</file>