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00.5 – Master Evidence Register</w:t>
      </w:r>
    </w:p>
    <w:p>
      <w:r>
        <w:t>Haven Trial Bundle</w:t>
        <w:br/>
        <w:t>Working Edition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Evidence Ref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Related Witness Statement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EV001</w:t>
            </w:r>
          </w:p>
        </w:tc>
        <w:tc>
          <w:tcPr>
            <w:tcW w:type="dxa" w:w="1440"/>
          </w:tcPr>
          <w:p>
            <w:r>
              <w:t>Purchase correspondence</w:t>
            </w:r>
          </w:p>
        </w:tc>
        <w:tc>
          <w:tcPr>
            <w:tcW w:type="dxa" w:w="1440"/>
          </w:tcPr>
          <w:p>
            <w:r>
              <w:t>Email Binder</w:t>
            </w:r>
          </w:p>
        </w:tc>
        <w:tc>
          <w:tcPr>
            <w:tcW w:type="dxa" w:w="1440"/>
          </w:tcPr>
          <w:p>
            <w:r>
              <w:t>WS4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Initial negotiations</w:t>
            </w:r>
          </w:p>
        </w:tc>
      </w:tr>
      <w:tr>
        <w:tc>
          <w:tcPr>
            <w:tcW w:type="dxa" w:w="1440"/>
          </w:tcPr>
          <w:p>
            <w:r>
              <w:t>EV002</w:t>
            </w:r>
          </w:p>
        </w:tc>
        <w:tc>
          <w:tcPr>
            <w:tcW w:type="dxa" w:w="1440"/>
          </w:tcPr>
          <w:p>
            <w:r>
              <w:t>Upgrade correspondence</w:t>
            </w:r>
          </w:p>
        </w:tc>
        <w:tc>
          <w:tcPr>
            <w:tcW w:type="dxa" w:w="1440"/>
          </w:tcPr>
          <w:p>
            <w:r>
              <w:t>Email Binder</w:t>
            </w:r>
          </w:p>
        </w:tc>
        <w:tc>
          <w:tcPr>
            <w:tcW w:type="dxa" w:w="1440"/>
          </w:tcPr>
          <w:p>
            <w:r>
              <w:t>WS5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Upgrade assurances</w:t>
            </w:r>
          </w:p>
        </w:tc>
      </w:tr>
      <w:tr>
        <w:tc>
          <w:tcPr>
            <w:tcW w:type="dxa" w:w="1440"/>
          </w:tcPr>
          <w:p>
            <w:r>
              <w:t>EV003</w:t>
            </w:r>
          </w:p>
        </w:tc>
        <w:tc>
          <w:tcPr>
            <w:tcW w:type="dxa" w:w="1440"/>
          </w:tcPr>
          <w:p>
            <w:r>
              <w:t>Snagging schedule</w:t>
            </w:r>
          </w:p>
        </w:tc>
        <w:tc>
          <w:tcPr>
            <w:tcW w:type="dxa" w:w="1440"/>
          </w:tcPr>
          <w:p>
            <w:r>
              <w:t>Snagging records</w:t>
            </w:r>
          </w:p>
        </w:tc>
        <w:tc>
          <w:tcPr>
            <w:tcW w:type="dxa" w:w="1440"/>
          </w:tcPr>
          <w:p>
            <w:r>
              <w:t>WS6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Outstanding defects</w:t>
            </w:r>
          </w:p>
        </w:tc>
      </w:tr>
      <w:tr>
        <w:tc>
          <w:tcPr>
            <w:tcW w:type="dxa" w:w="1440"/>
          </w:tcPr>
          <w:p>
            <w:r>
              <w:t>EV004</w:t>
            </w:r>
          </w:p>
        </w:tc>
        <w:tc>
          <w:tcPr>
            <w:tcW w:type="dxa" w:w="1440"/>
          </w:tcPr>
          <w:p>
            <w:r>
              <w:t>Photographic evidence</w:t>
            </w:r>
          </w:p>
        </w:tc>
        <w:tc>
          <w:tcPr>
            <w:tcW w:type="dxa" w:w="1440"/>
          </w:tcPr>
          <w:p>
            <w:r>
              <w:t>Photographs</w:t>
            </w:r>
          </w:p>
        </w:tc>
        <w:tc>
          <w:tcPr>
            <w:tcW w:type="dxa" w:w="1440"/>
          </w:tcPr>
          <w:p>
            <w:r>
              <w:t>WS6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To be indexed</w:t>
            </w:r>
          </w:p>
        </w:tc>
      </w:tr>
      <w:tr>
        <w:tc>
          <w:tcPr>
            <w:tcW w:type="dxa" w:w="1440"/>
          </w:tcPr>
          <w:p>
            <w:r>
              <w:t>EV005</w:t>
            </w:r>
          </w:p>
        </w:tc>
        <w:tc>
          <w:tcPr>
            <w:tcW w:type="dxa" w:w="1440"/>
          </w:tcPr>
          <w:p>
            <w:r>
              <w:t>Complaint emails</w:t>
            </w:r>
          </w:p>
        </w:tc>
        <w:tc>
          <w:tcPr>
            <w:tcW w:type="dxa" w:w="1440"/>
          </w:tcPr>
          <w:p>
            <w:r>
              <w:t>Email Binder</w:t>
            </w:r>
          </w:p>
        </w:tc>
        <w:tc>
          <w:tcPr>
            <w:tcW w:type="dxa" w:w="1440"/>
          </w:tcPr>
          <w:p>
            <w:r>
              <w:t>WS7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Complaint history</w:t>
            </w:r>
          </w:p>
        </w:tc>
      </w:tr>
      <w:tr>
        <w:tc>
          <w:tcPr>
            <w:tcW w:type="dxa" w:w="1440"/>
          </w:tcPr>
          <w:p>
            <w:r>
              <w:t>EV006</w:t>
            </w:r>
          </w:p>
        </w:tc>
        <w:tc>
          <w:tcPr>
            <w:tcW w:type="dxa" w:w="1440"/>
          </w:tcPr>
          <w:p>
            <w:r>
              <w:t>Subject Access Request</w:t>
            </w:r>
          </w:p>
        </w:tc>
        <w:tc>
          <w:tcPr>
            <w:tcW w:type="dxa" w:w="1440"/>
          </w:tcPr>
          <w:p>
            <w:r>
              <w:t>SAR documents</w:t>
            </w:r>
          </w:p>
        </w:tc>
        <w:tc>
          <w:tcPr>
            <w:tcW w:type="dxa" w:w="1440"/>
          </w:tcPr>
          <w:p>
            <w:r>
              <w:t>WS9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Disclosure</w:t>
            </w:r>
          </w:p>
        </w:tc>
      </w:tr>
      <w:tr>
        <w:tc>
          <w:tcPr>
            <w:tcW w:type="dxa" w:w="1440"/>
          </w:tcPr>
          <w:p>
            <w:r>
              <w:t>EV007</w:t>
            </w:r>
          </w:p>
        </w:tc>
        <w:tc>
          <w:tcPr>
            <w:tcW w:type="dxa" w:w="1440"/>
          </w:tcPr>
          <w:p>
            <w:r>
              <w:t>Haven responses</w:t>
            </w:r>
          </w:p>
        </w:tc>
        <w:tc>
          <w:tcPr>
            <w:tcW w:type="dxa" w:w="1440"/>
          </w:tcPr>
          <w:p>
            <w:r>
              <w:t>Correspondence</w:t>
            </w:r>
          </w:p>
        </w:tc>
        <w:tc>
          <w:tcPr>
            <w:tcW w:type="dxa" w:w="1440"/>
          </w:tcPr>
          <w:p>
            <w:r>
              <w:t>WS8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Management escalation</w:t>
            </w:r>
          </w:p>
        </w:tc>
      </w:tr>
      <w:tr>
        <w:tc>
          <w:tcPr>
            <w:tcW w:type="dxa" w:w="1440"/>
          </w:tcPr>
          <w:p>
            <w:r>
              <w:t>EV008</w:t>
            </w:r>
          </w:p>
        </w:tc>
        <w:tc>
          <w:tcPr>
            <w:tcW w:type="dxa" w:w="1440"/>
          </w:tcPr>
          <w:p>
            <w:r>
              <w:t>Schedule of loss</w:t>
            </w:r>
          </w:p>
        </w:tc>
        <w:tc>
          <w:tcPr>
            <w:tcW w:type="dxa" w:w="1440"/>
          </w:tcPr>
          <w:p>
            <w:r>
              <w:t>Financial records</w:t>
            </w:r>
          </w:p>
        </w:tc>
        <w:tc>
          <w:tcPr>
            <w:tcW w:type="dxa" w:w="1440"/>
          </w:tcPr>
          <w:p>
            <w:r>
              <w:t>WS10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To finalise</w:t>
            </w:r>
          </w:p>
        </w:tc>
      </w:tr>
      <w:tr>
        <w:tc>
          <w:tcPr>
            <w:tcW w:type="dxa" w:w="1440"/>
          </w:tcPr>
          <w:p>
            <w:r>
              <w:t>EV009</w:t>
            </w:r>
          </w:p>
        </w:tc>
        <w:tc>
          <w:tcPr>
            <w:tcW w:type="dxa" w:w="1440"/>
          </w:tcPr>
          <w:p>
            <w:r>
              <w:t>Witness statement</w:t>
            </w:r>
          </w:p>
        </w:tc>
        <w:tc>
          <w:tcPr>
            <w:tcW w:type="dxa" w:w="1440"/>
          </w:tcPr>
          <w:p>
            <w:r>
              <w:t>Witness file</w:t>
            </w:r>
          </w:p>
        </w:tc>
        <w:tc>
          <w:tcPr>
            <w:tcW w:type="dxa" w:w="1440"/>
          </w:tcPr>
          <w:p>
            <w:r>
              <w:t>WS1–WS10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Master witness</w:t>
            </w:r>
          </w:p>
        </w:tc>
      </w:tr>
      <w:tr>
        <w:tc>
          <w:tcPr>
            <w:tcW w:type="dxa" w:w="1440"/>
          </w:tcPr>
          <w:p>
            <w:r>
              <w:t>EV010</w:t>
            </w:r>
          </w:p>
        </w:tc>
        <w:tc>
          <w:tcPr>
            <w:tcW w:type="dxa" w:w="1440"/>
          </w:tcPr>
          <w:p>
            <w:r>
              <w:t>Chronology</w:t>
            </w:r>
          </w:p>
        </w:tc>
        <w:tc>
          <w:tcPr>
            <w:tcW w:type="dxa" w:w="1440"/>
          </w:tcPr>
          <w:p>
            <w:r>
              <w:t>Master chronology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Included</w:t>
            </w:r>
          </w:p>
        </w:tc>
        <w:tc>
          <w:tcPr>
            <w:tcW w:type="dxa" w:w="1440"/>
          </w:tcPr>
          <w:p>
            <w:r>
              <w:t>Case timeline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