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5DE80" w14:textId="77777777" w:rsidR="000A2BB1" w:rsidRDefault="00000000">
      <w:pPr>
        <w:jc w:val="center"/>
      </w:pPr>
      <w:r>
        <w:rPr>
          <w:b/>
          <w:sz w:val="32"/>
        </w:rPr>
        <w:t>VAUGHAN v HAVEN HOLIDAYS LTD</w:t>
      </w:r>
    </w:p>
    <w:p w14:paraId="2A35879A" w14:textId="77777777" w:rsidR="000A2BB1" w:rsidRDefault="00000000">
      <w:pPr>
        <w:jc w:val="center"/>
      </w:pPr>
      <w:r>
        <w:rPr>
          <w:b/>
          <w:sz w:val="28"/>
        </w:rPr>
        <w:t>00.8 – LEGAL RESEARCH</w:t>
      </w:r>
    </w:p>
    <w:p w14:paraId="629FF423" w14:textId="77777777" w:rsidR="000A2BB1" w:rsidRDefault="00000000">
      <w:pPr>
        <w:jc w:val="center"/>
      </w:pPr>
      <w:r>
        <w:rPr>
          <w:i/>
        </w:rPr>
        <w:t>Working Edition – Trial Bundle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9"/>
        <w:gridCol w:w="8199"/>
      </w:tblGrid>
      <w:tr w:rsidR="000A2BB1" w14:paraId="6AD9B2F4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2D65D0B6" w14:textId="77777777" w:rsidR="000A2BB1" w:rsidRDefault="00000000">
            <w:r>
              <w:rPr>
                <w:sz w:val="16"/>
              </w:rPr>
              <w:t>Folder</w:t>
            </w:r>
          </w:p>
        </w:tc>
        <w:tc>
          <w:tcPr>
            <w:tcW w:w="8208" w:type="dxa"/>
          </w:tcPr>
          <w:p w14:paraId="3604A278" w14:textId="77777777" w:rsidR="000A2BB1" w:rsidRDefault="00000000">
            <w:r>
              <w:rPr>
                <w:sz w:val="16"/>
              </w:rPr>
              <w:t>00.8</w:t>
            </w:r>
          </w:p>
        </w:tc>
      </w:tr>
      <w:tr w:rsidR="000A2BB1" w14:paraId="64FEFA2B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3CB320EB" w14:textId="77777777" w:rsidR="000A2BB1" w:rsidRDefault="00000000">
            <w:r>
              <w:rPr>
                <w:sz w:val="16"/>
              </w:rPr>
              <w:t>Document</w:t>
            </w:r>
          </w:p>
        </w:tc>
        <w:tc>
          <w:tcPr>
            <w:tcW w:w="8208" w:type="dxa"/>
          </w:tcPr>
          <w:p w14:paraId="3F02AEF6" w14:textId="77777777" w:rsidR="000A2BB1" w:rsidRDefault="00000000">
            <w:r>
              <w:rPr>
                <w:sz w:val="16"/>
              </w:rPr>
              <w:t>Legal Research</w:t>
            </w:r>
          </w:p>
        </w:tc>
      </w:tr>
      <w:tr w:rsidR="000A2BB1" w14:paraId="31BA78B7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24D0258E" w14:textId="77777777" w:rsidR="000A2BB1" w:rsidRDefault="00000000">
            <w:r>
              <w:rPr>
                <w:sz w:val="16"/>
              </w:rPr>
              <w:t>Purpose</w:t>
            </w:r>
          </w:p>
        </w:tc>
        <w:tc>
          <w:tcPr>
            <w:tcW w:w="8208" w:type="dxa"/>
          </w:tcPr>
          <w:p w14:paraId="603D7B92" w14:textId="77777777" w:rsidR="000A2BB1" w:rsidRDefault="00000000">
            <w:r>
              <w:rPr>
                <w:sz w:val="16"/>
              </w:rPr>
              <w:t>To identify the legal principles and authorities supporting the claim.</w:t>
            </w:r>
          </w:p>
        </w:tc>
      </w:tr>
      <w:tr w:rsidR="000A2BB1" w14:paraId="4F021D24" w14:textId="77777777">
        <w:trPr>
          <w:jc w:val="center"/>
        </w:trPr>
        <w:tc>
          <w:tcPr>
            <w:tcW w:w="2160" w:type="dxa"/>
            <w:shd w:val="clear" w:color="auto" w:fill="D9EAF7"/>
          </w:tcPr>
          <w:p w14:paraId="59B5D4CD" w14:textId="77777777" w:rsidR="000A2BB1" w:rsidRDefault="00000000">
            <w:r>
              <w:rPr>
                <w:sz w:val="16"/>
              </w:rPr>
              <w:t>Important Note</w:t>
            </w:r>
          </w:p>
        </w:tc>
        <w:tc>
          <w:tcPr>
            <w:tcW w:w="8208" w:type="dxa"/>
          </w:tcPr>
          <w:p w14:paraId="2FB1B1E3" w14:textId="77777777" w:rsidR="000A2BB1" w:rsidRDefault="00000000">
            <w:r>
              <w:rPr>
                <w:sz w:val="16"/>
              </w:rPr>
              <w:t>This is a working research document for discussion with a solicitor. It is not legal advice.</w:t>
            </w:r>
          </w:p>
        </w:tc>
      </w:tr>
    </w:tbl>
    <w:p w14:paraId="1F24D974" w14:textId="77777777" w:rsidR="000A2BB1" w:rsidRDefault="00000000">
      <w:pPr>
        <w:pStyle w:val="Heading2"/>
      </w:pPr>
      <w:r>
        <w:t>1. Core Legal Issues</w:t>
      </w:r>
    </w:p>
    <w:p w14:paraId="63B6F5C7" w14:textId="77777777" w:rsidR="000A2BB1" w:rsidRDefault="00000000">
      <w:pPr>
        <w:pStyle w:val="ListBullet"/>
      </w:pPr>
      <w:r>
        <w:t>Whether representations made before purchase/upgrade were relied upon by Kennedy and Nicola Vaughan.</w:t>
      </w:r>
    </w:p>
    <w:p w14:paraId="7CFFCDCC" w14:textId="77777777" w:rsidR="000A2BB1" w:rsidRDefault="00000000">
      <w:pPr>
        <w:pStyle w:val="ListBullet"/>
      </w:pPr>
      <w:r>
        <w:t>Whether the caravan and/or holiday-home arrangements were supplied in a condition consistent with the representations and contract.</w:t>
      </w:r>
    </w:p>
    <w:p w14:paraId="7C870AA2" w14:textId="77777777" w:rsidR="000A2BB1" w:rsidRDefault="00000000">
      <w:pPr>
        <w:pStyle w:val="ListBullet"/>
      </w:pPr>
      <w:r>
        <w:t>Whether the alleged defects, unresolved snagging and delay amounted to breach of contract or failure of service.</w:t>
      </w:r>
    </w:p>
    <w:p w14:paraId="63AFEF0C" w14:textId="77777777" w:rsidR="000A2BB1" w:rsidRDefault="00000000">
      <w:pPr>
        <w:pStyle w:val="ListBullet"/>
      </w:pPr>
      <w:r>
        <w:t>Whether any sales conduct, pressure, omissions or assurances could amount to misleading or aggressive commercial practice.</w:t>
      </w:r>
    </w:p>
    <w:p w14:paraId="6F72857C" w14:textId="77777777" w:rsidR="000A2BB1" w:rsidRDefault="00000000">
      <w:pPr>
        <w:pStyle w:val="ListBullet"/>
      </w:pPr>
      <w:r>
        <w:t>Whether the Subject Access Request history and disclosure issues assist the credibility and chronology of the claim.</w:t>
      </w:r>
    </w:p>
    <w:p w14:paraId="1777D5FE" w14:textId="77777777" w:rsidR="000A2BB1" w:rsidRDefault="00000000">
      <w:pPr>
        <w:pStyle w:val="ListBullet"/>
      </w:pPr>
      <w:r>
        <w:t>What financial loss, loss of use, distress/inconvenience and statutory interest may be recoverable.</w:t>
      </w:r>
    </w:p>
    <w:p w14:paraId="6B593322" w14:textId="77777777" w:rsidR="000A2BB1" w:rsidRDefault="00000000">
      <w:pPr>
        <w:pStyle w:val="Heading2"/>
      </w:pPr>
      <w:r>
        <w:t>2. Legal Authorities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072"/>
        <w:gridCol w:w="2072"/>
        <w:gridCol w:w="2072"/>
        <w:gridCol w:w="2072"/>
      </w:tblGrid>
      <w:tr w:rsidR="000A2BB1" w14:paraId="09F56B65" w14:textId="77777777">
        <w:trPr>
          <w:jc w:val="center"/>
        </w:trPr>
        <w:tc>
          <w:tcPr>
            <w:tcW w:w="2074" w:type="dxa"/>
            <w:shd w:val="clear" w:color="auto" w:fill="B7DEE8"/>
          </w:tcPr>
          <w:p w14:paraId="580B9297" w14:textId="77777777" w:rsidR="000A2BB1" w:rsidRDefault="00000000">
            <w:r>
              <w:rPr>
                <w:sz w:val="16"/>
              </w:rPr>
              <w:t>Ref</w:t>
            </w:r>
          </w:p>
        </w:tc>
        <w:tc>
          <w:tcPr>
            <w:tcW w:w="2074" w:type="dxa"/>
            <w:shd w:val="clear" w:color="auto" w:fill="B7DEE8"/>
          </w:tcPr>
          <w:p w14:paraId="4F0392C8" w14:textId="77777777" w:rsidR="000A2BB1" w:rsidRDefault="00000000">
            <w:r>
              <w:rPr>
                <w:sz w:val="16"/>
              </w:rPr>
              <w:t>Authority</w:t>
            </w:r>
          </w:p>
        </w:tc>
        <w:tc>
          <w:tcPr>
            <w:tcW w:w="2074" w:type="dxa"/>
            <w:shd w:val="clear" w:color="auto" w:fill="B7DEE8"/>
          </w:tcPr>
          <w:p w14:paraId="5722DA06" w14:textId="77777777" w:rsidR="000A2BB1" w:rsidRDefault="00000000">
            <w:r>
              <w:rPr>
                <w:sz w:val="16"/>
              </w:rPr>
              <w:t>Principle</w:t>
            </w:r>
          </w:p>
        </w:tc>
        <w:tc>
          <w:tcPr>
            <w:tcW w:w="2074" w:type="dxa"/>
            <w:shd w:val="clear" w:color="auto" w:fill="B7DEE8"/>
          </w:tcPr>
          <w:p w14:paraId="6F12EA13" w14:textId="77777777" w:rsidR="000A2BB1" w:rsidRDefault="00000000">
            <w:r>
              <w:rPr>
                <w:sz w:val="16"/>
              </w:rPr>
              <w:t>Possible Relevance</w:t>
            </w:r>
          </w:p>
        </w:tc>
        <w:tc>
          <w:tcPr>
            <w:tcW w:w="2074" w:type="dxa"/>
            <w:shd w:val="clear" w:color="auto" w:fill="B7DEE8"/>
          </w:tcPr>
          <w:p w14:paraId="43AAC932" w14:textId="77777777" w:rsidR="000A2BB1" w:rsidRDefault="00000000">
            <w:r>
              <w:rPr>
                <w:sz w:val="16"/>
              </w:rPr>
              <w:t>Evidence Link</w:t>
            </w:r>
          </w:p>
        </w:tc>
      </w:tr>
      <w:tr w:rsidR="000A2BB1" w14:paraId="6D6F0AFF" w14:textId="77777777">
        <w:trPr>
          <w:jc w:val="center"/>
        </w:trPr>
        <w:tc>
          <w:tcPr>
            <w:tcW w:w="2074" w:type="dxa"/>
          </w:tcPr>
          <w:p w14:paraId="2725A835" w14:textId="77777777" w:rsidR="000A2BB1" w:rsidRDefault="00000000">
            <w:r>
              <w:rPr>
                <w:sz w:val="16"/>
              </w:rPr>
              <w:t>LR001</w:t>
            </w:r>
          </w:p>
        </w:tc>
        <w:tc>
          <w:tcPr>
            <w:tcW w:w="2074" w:type="dxa"/>
          </w:tcPr>
          <w:p w14:paraId="6AB2BAAA" w14:textId="77777777" w:rsidR="000A2BB1" w:rsidRDefault="00000000">
            <w:r>
              <w:rPr>
                <w:sz w:val="16"/>
              </w:rPr>
              <w:t>Consumer Rights Act 2015</w:t>
            </w:r>
          </w:p>
        </w:tc>
        <w:tc>
          <w:tcPr>
            <w:tcW w:w="2074" w:type="dxa"/>
          </w:tcPr>
          <w:p w14:paraId="65AFFB8D" w14:textId="77777777" w:rsidR="000A2BB1" w:rsidRDefault="00000000">
            <w:r>
              <w:rPr>
                <w:sz w:val="16"/>
              </w:rPr>
              <w:t>Consumer contracts must meet statutory standards for goods/services, including quality, fitness and performance where applicable.</w:t>
            </w:r>
          </w:p>
        </w:tc>
        <w:tc>
          <w:tcPr>
            <w:tcW w:w="2074" w:type="dxa"/>
          </w:tcPr>
          <w:p w14:paraId="2B522A5D" w14:textId="77777777" w:rsidR="000A2BB1" w:rsidRDefault="00000000">
            <w:r>
              <w:rPr>
                <w:sz w:val="16"/>
              </w:rPr>
              <w:t>Supports arguments concerning defective condition, repair failures and loss of use.</w:t>
            </w:r>
          </w:p>
        </w:tc>
        <w:tc>
          <w:tcPr>
            <w:tcW w:w="2074" w:type="dxa"/>
          </w:tcPr>
          <w:p w14:paraId="0A2FF8F8" w14:textId="77777777" w:rsidR="000A2BB1" w:rsidRDefault="00000000">
            <w:r>
              <w:rPr>
                <w:sz w:val="16"/>
              </w:rPr>
              <w:t>Snagging evidence, photographs, complaint emails, witness statement.</w:t>
            </w:r>
          </w:p>
        </w:tc>
      </w:tr>
      <w:tr w:rsidR="000A2BB1" w14:paraId="4DC52375" w14:textId="77777777">
        <w:trPr>
          <w:jc w:val="center"/>
        </w:trPr>
        <w:tc>
          <w:tcPr>
            <w:tcW w:w="2074" w:type="dxa"/>
          </w:tcPr>
          <w:p w14:paraId="5805CEB9" w14:textId="77777777" w:rsidR="000A2BB1" w:rsidRDefault="00000000">
            <w:r>
              <w:rPr>
                <w:sz w:val="16"/>
              </w:rPr>
              <w:t>LR002</w:t>
            </w:r>
          </w:p>
        </w:tc>
        <w:tc>
          <w:tcPr>
            <w:tcW w:w="2074" w:type="dxa"/>
          </w:tcPr>
          <w:p w14:paraId="71D8733C" w14:textId="77777777" w:rsidR="000A2BB1" w:rsidRDefault="00000000">
            <w:r>
              <w:rPr>
                <w:sz w:val="16"/>
              </w:rPr>
              <w:t>Misrepresentation Act 1967</w:t>
            </w:r>
          </w:p>
        </w:tc>
        <w:tc>
          <w:tcPr>
            <w:tcW w:w="2074" w:type="dxa"/>
          </w:tcPr>
          <w:p w14:paraId="17C9B172" w14:textId="77777777" w:rsidR="000A2BB1" w:rsidRDefault="00000000">
            <w:r>
              <w:rPr>
                <w:sz w:val="16"/>
              </w:rPr>
              <w:t>A party may have remedies where they entered a contract in reliance on a false statement of fact.</w:t>
            </w:r>
          </w:p>
        </w:tc>
        <w:tc>
          <w:tcPr>
            <w:tcW w:w="2074" w:type="dxa"/>
          </w:tcPr>
          <w:p w14:paraId="2FA92494" w14:textId="77777777" w:rsidR="000A2BB1" w:rsidRDefault="00000000">
            <w:r>
              <w:rPr>
                <w:sz w:val="16"/>
              </w:rPr>
              <w:t>Supports case where upgrade/purchase decisions were influenced by assurances or statements later not honoured.</w:t>
            </w:r>
          </w:p>
        </w:tc>
        <w:tc>
          <w:tcPr>
            <w:tcW w:w="2074" w:type="dxa"/>
          </w:tcPr>
          <w:p w14:paraId="06ED0428" w14:textId="77777777" w:rsidR="000A2BB1" w:rsidRDefault="00000000">
            <w:r>
              <w:rPr>
                <w:sz w:val="16"/>
              </w:rPr>
              <w:t>Purchase/upgrade emails, sales discussions, witness statement.</w:t>
            </w:r>
          </w:p>
        </w:tc>
      </w:tr>
      <w:tr w:rsidR="000A2BB1" w14:paraId="713DD930" w14:textId="77777777">
        <w:trPr>
          <w:jc w:val="center"/>
        </w:trPr>
        <w:tc>
          <w:tcPr>
            <w:tcW w:w="2074" w:type="dxa"/>
          </w:tcPr>
          <w:p w14:paraId="1EEE30CC" w14:textId="77777777" w:rsidR="000A2BB1" w:rsidRDefault="00000000">
            <w:r>
              <w:rPr>
                <w:sz w:val="16"/>
              </w:rPr>
              <w:t>LR003</w:t>
            </w:r>
          </w:p>
        </w:tc>
        <w:tc>
          <w:tcPr>
            <w:tcW w:w="2074" w:type="dxa"/>
          </w:tcPr>
          <w:p w14:paraId="32D2CE2A" w14:textId="77777777" w:rsidR="000A2BB1" w:rsidRDefault="00000000">
            <w:r>
              <w:rPr>
                <w:sz w:val="16"/>
              </w:rPr>
              <w:t>Consumer Protection from Unfair Trading Regulations 2008</w:t>
            </w:r>
          </w:p>
        </w:tc>
        <w:tc>
          <w:tcPr>
            <w:tcW w:w="2074" w:type="dxa"/>
          </w:tcPr>
          <w:p w14:paraId="5C3BE2BE" w14:textId="77777777" w:rsidR="000A2BB1" w:rsidRDefault="00000000">
            <w:r>
              <w:rPr>
                <w:sz w:val="16"/>
              </w:rPr>
              <w:t>Prohibits misleading actions, misleading omissions and aggressive commercial practices in consumer dealings.</w:t>
            </w:r>
          </w:p>
        </w:tc>
        <w:tc>
          <w:tcPr>
            <w:tcW w:w="2074" w:type="dxa"/>
          </w:tcPr>
          <w:p w14:paraId="007689CA" w14:textId="77777777" w:rsidR="000A2BB1" w:rsidRDefault="00000000">
            <w:r>
              <w:rPr>
                <w:sz w:val="16"/>
              </w:rPr>
              <w:t>Supports arguments around pressure, omissions, sales conduct, and pre-contract information.</w:t>
            </w:r>
          </w:p>
        </w:tc>
        <w:tc>
          <w:tcPr>
            <w:tcW w:w="2074" w:type="dxa"/>
          </w:tcPr>
          <w:p w14:paraId="5E90BA09" w14:textId="77777777" w:rsidR="000A2BB1" w:rsidRDefault="00000000">
            <w:r>
              <w:rPr>
                <w:sz w:val="16"/>
              </w:rPr>
              <w:t>Upgrade correspondence, finance/deposit emails, family circumstances.</w:t>
            </w:r>
          </w:p>
        </w:tc>
      </w:tr>
      <w:tr w:rsidR="000A2BB1" w14:paraId="4B58155F" w14:textId="77777777">
        <w:trPr>
          <w:jc w:val="center"/>
        </w:trPr>
        <w:tc>
          <w:tcPr>
            <w:tcW w:w="2074" w:type="dxa"/>
          </w:tcPr>
          <w:p w14:paraId="6CC1FDA5" w14:textId="77777777" w:rsidR="000A2BB1" w:rsidRDefault="00000000">
            <w:r>
              <w:rPr>
                <w:sz w:val="16"/>
              </w:rPr>
              <w:t>LR004</w:t>
            </w:r>
          </w:p>
        </w:tc>
        <w:tc>
          <w:tcPr>
            <w:tcW w:w="2074" w:type="dxa"/>
          </w:tcPr>
          <w:p w14:paraId="692CA2D8" w14:textId="77777777" w:rsidR="000A2BB1" w:rsidRDefault="00000000">
            <w:r>
              <w:rPr>
                <w:sz w:val="16"/>
              </w:rPr>
              <w:t>Civil Procedure Rules Part 22 / Practice Direction 22</w:t>
            </w:r>
          </w:p>
        </w:tc>
        <w:tc>
          <w:tcPr>
            <w:tcW w:w="2074" w:type="dxa"/>
          </w:tcPr>
          <w:p w14:paraId="707014B4" w14:textId="77777777" w:rsidR="000A2BB1" w:rsidRDefault="00000000">
            <w:r>
              <w:rPr>
                <w:sz w:val="16"/>
              </w:rPr>
              <w:t>Statements of truth must be used for witness statements and statements of case.</w:t>
            </w:r>
          </w:p>
        </w:tc>
        <w:tc>
          <w:tcPr>
            <w:tcW w:w="2074" w:type="dxa"/>
          </w:tcPr>
          <w:p w14:paraId="16D72E3C" w14:textId="77777777" w:rsidR="000A2BB1" w:rsidRDefault="00000000">
            <w:r>
              <w:rPr>
                <w:sz w:val="16"/>
              </w:rPr>
              <w:t>Ensures witness evidence is court-compliant.</w:t>
            </w:r>
          </w:p>
        </w:tc>
        <w:tc>
          <w:tcPr>
            <w:tcW w:w="2074" w:type="dxa"/>
          </w:tcPr>
          <w:p w14:paraId="58157C8D" w14:textId="77777777" w:rsidR="000A2BB1" w:rsidRDefault="00000000">
            <w:r>
              <w:rPr>
                <w:sz w:val="16"/>
              </w:rPr>
              <w:t>Witness Statement and Evidence Index.</w:t>
            </w:r>
          </w:p>
        </w:tc>
      </w:tr>
      <w:tr w:rsidR="000A2BB1" w14:paraId="4CF4164F" w14:textId="77777777">
        <w:trPr>
          <w:jc w:val="center"/>
        </w:trPr>
        <w:tc>
          <w:tcPr>
            <w:tcW w:w="2074" w:type="dxa"/>
          </w:tcPr>
          <w:p w14:paraId="0D38C9C9" w14:textId="77777777" w:rsidR="000A2BB1" w:rsidRDefault="00000000">
            <w:r>
              <w:rPr>
                <w:sz w:val="16"/>
              </w:rPr>
              <w:t>LR005</w:t>
            </w:r>
          </w:p>
        </w:tc>
        <w:tc>
          <w:tcPr>
            <w:tcW w:w="2074" w:type="dxa"/>
          </w:tcPr>
          <w:p w14:paraId="56A1E98D" w14:textId="77777777" w:rsidR="000A2BB1" w:rsidRDefault="00000000">
            <w:r>
              <w:rPr>
                <w:sz w:val="16"/>
              </w:rPr>
              <w:t>General breach of contract principles</w:t>
            </w:r>
          </w:p>
        </w:tc>
        <w:tc>
          <w:tcPr>
            <w:tcW w:w="2074" w:type="dxa"/>
          </w:tcPr>
          <w:p w14:paraId="1C89B5A5" w14:textId="77777777" w:rsidR="000A2BB1" w:rsidRDefault="00000000">
            <w:r>
              <w:rPr>
                <w:sz w:val="16"/>
              </w:rPr>
              <w:t>A party may claim damages where contractual obligations are not performed.</w:t>
            </w:r>
          </w:p>
        </w:tc>
        <w:tc>
          <w:tcPr>
            <w:tcW w:w="2074" w:type="dxa"/>
          </w:tcPr>
          <w:p w14:paraId="6A0A323C" w14:textId="77777777" w:rsidR="000A2BB1" w:rsidRDefault="00000000">
            <w:r>
              <w:rPr>
                <w:sz w:val="16"/>
              </w:rPr>
              <w:t>Supports claim for defective handover, delay, unresolved repairs and financial losses.</w:t>
            </w:r>
          </w:p>
        </w:tc>
        <w:tc>
          <w:tcPr>
            <w:tcW w:w="2074" w:type="dxa"/>
          </w:tcPr>
          <w:p w14:paraId="243629F3" w14:textId="77777777" w:rsidR="000A2BB1" w:rsidRDefault="00000000">
            <w:r>
              <w:rPr>
                <w:sz w:val="16"/>
              </w:rPr>
              <w:t>Snagging lists, complaint history, financial loss schedule.</w:t>
            </w:r>
          </w:p>
        </w:tc>
      </w:tr>
      <w:tr w:rsidR="000A2BB1" w14:paraId="28510569" w14:textId="77777777">
        <w:trPr>
          <w:jc w:val="center"/>
        </w:trPr>
        <w:tc>
          <w:tcPr>
            <w:tcW w:w="2074" w:type="dxa"/>
          </w:tcPr>
          <w:p w14:paraId="4B08B608" w14:textId="77777777" w:rsidR="000A2BB1" w:rsidRDefault="00000000">
            <w:r>
              <w:rPr>
                <w:sz w:val="16"/>
              </w:rPr>
              <w:t>LR006</w:t>
            </w:r>
          </w:p>
        </w:tc>
        <w:tc>
          <w:tcPr>
            <w:tcW w:w="2074" w:type="dxa"/>
          </w:tcPr>
          <w:p w14:paraId="283C28E0" w14:textId="77777777" w:rsidR="000A2BB1" w:rsidRDefault="00000000">
            <w:r>
              <w:rPr>
                <w:sz w:val="16"/>
              </w:rPr>
              <w:t>Statutory interest – County Courts Act 1984 s.69</w:t>
            </w:r>
          </w:p>
        </w:tc>
        <w:tc>
          <w:tcPr>
            <w:tcW w:w="2074" w:type="dxa"/>
          </w:tcPr>
          <w:p w14:paraId="26F8D64B" w14:textId="77777777" w:rsidR="000A2BB1" w:rsidRDefault="00000000">
            <w:r>
              <w:rPr>
                <w:sz w:val="16"/>
              </w:rPr>
              <w:t>Court may award interest on damages at the appropriate rate, commonly pleaded at 8% where applicable.</w:t>
            </w:r>
          </w:p>
        </w:tc>
        <w:tc>
          <w:tcPr>
            <w:tcW w:w="2074" w:type="dxa"/>
          </w:tcPr>
          <w:p w14:paraId="3341C893" w14:textId="77777777" w:rsidR="000A2BB1" w:rsidRDefault="00000000">
            <w:r>
              <w:rPr>
                <w:sz w:val="16"/>
              </w:rPr>
              <w:t>Supports interest calculation on financial loss, subject to legal advice and court discretion.</w:t>
            </w:r>
          </w:p>
        </w:tc>
        <w:tc>
          <w:tcPr>
            <w:tcW w:w="2074" w:type="dxa"/>
          </w:tcPr>
          <w:p w14:paraId="7DB87442" w14:textId="77777777" w:rsidR="000A2BB1" w:rsidRDefault="00000000">
            <w:r>
              <w:rPr>
                <w:sz w:val="16"/>
              </w:rPr>
              <w:t>00.7 Financial Loss and Schedule of Loss.</w:t>
            </w:r>
          </w:p>
        </w:tc>
      </w:tr>
    </w:tbl>
    <w:p w14:paraId="47494351" w14:textId="77777777" w:rsidR="000A2BB1" w:rsidRDefault="00000000">
      <w:pPr>
        <w:pStyle w:val="Heading2"/>
      </w:pPr>
      <w:r>
        <w:t>3. Application to Vaughan v Haven</w:t>
      </w:r>
    </w:p>
    <w:p w14:paraId="60A860C7" w14:textId="77777777" w:rsidR="000A2BB1" w:rsidRDefault="00000000">
      <w:pPr>
        <w:pStyle w:val="Heading3"/>
      </w:pPr>
      <w:r>
        <w:t>Pre-contract / upgrade representations</w:t>
      </w:r>
    </w:p>
    <w:p w14:paraId="369590C7" w14:textId="77777777" w:rsidR="000A2BB1" w:rsidRDefault="00000000">
      <w:r>
        <w:t>Legal point: if Haven representatives made material statements that influenced the decision to purchase or upgrade, those statements must be matched against what was actually delivered. Evidence needed: emails from Aaron Herrman, Julia Jones and related sales correspondence.</w:t>
      </w:r>
    </w:p>
    <w:p w14:paraId="22DFFE02" w14:textId="77777777" w:rsidR="000A2BB1" w:rsidRDefault="00000000">
      <w:pPr>
        <w:pStyle w:val="Heading3"/>
      </w:pPr>
      <w:r>
        <w:t>Condition on handover and snagging</w:t>
      </w:r>
    </w:p>
    <w:p w14:paraId="062052CB" w14:textId="77777777" w:rsidR="000A2BB1" w:rsidRDefault="00000000">
      <w:r>
        <w:t>Legal point: defects, incomplete works and repeated unresolved snagging may support breach, failure of quality/performance, and loss of use. Evidence needed: snagging list, photographs, repair emails and witness statement paragraphs.</w:t>
      </w:r>
    </w:p>
    <w:p w14:paraId="2114F4D7" w14:textId="77777777" w:rsidR="000A2BB1" w:rsidRDefault="00000000">
      <w:pPr>
        <w:pStyle w:val="Heading3"/>
      </w:pPr>
      <w:r>
        <w:lastRenderedPageBreak/>
        <w:t>Complaint handling and delay</w:t>
      </w:r>
    </w:p>
    <w:p w14:paraId="3C018D55" w14:textId="77777777" w:rsidR="000A2BB1" w:rsidRDefault="00000000">
      <w:r>
        <w:t>Legal point: repeated promises or failure to resolve defects may support damages, credibility and reasonableness of escalation. Evidence needed: complaint chains, Tracey Pashley / Richard Thorpe correspondence and Jonathon Stratford escalation.</w:t>
      </w:r>
    </w:p>
    <w:p w14:paraId="2297DCAF" w14:textId="77777777" w:rsidR="000A2BB1" w:rsidRDefault="00000000">
      <w:pPr>
        <w:pStyle w:val="Heading3"/>
      </w:pPr>
      <w:r>
        <w:t>SAR and disclosure</w:t>
      </w:r>
    </w:p>
    <w:p w14:paraId="36F9E125" w14:textId="77777777" w:rsidR="000A2BB1" w:rsidRDefault="00000000">
      <w:r>
        <w:t>Legal point: delay, incomplete disclosure or inconsistency in records may support the chronology and explain why proceedings became necessary. Evidence needed: SAR request, acknowledgements, final disclosure and any missing-document notes.</w:t>
      </w:r>
    </w:p>
    <w:p w14:paraId="2B3F0B6E" w14:textId="77777777" w:rsidR="000A2BB1" w:rsidRDefault="00000000">
      <w:pPr>
        <w:pStyle w:val="Heading3"/>
      </w:pPr>
      <w:r>
        <w:t>Loss and interest</w:t>
      </w:r>
    </w:p>
    <w:p w14:paraId="2CA63D46" w14:textId="77777777" w:rsidR="000A2BB1" w:rsidRDefault="00000000">
      <w:r>
        <w:t>Legal point: the court needs a clear schedule showing actual sums, dates, evidence and calculations. Evidence needed: receipts, invoices, site fee records, finance records, travel, legal costs and interest calculation.</w:t>
      </w:r>
    </w:p>
    <w:p w14:paraId="008976C2" w14:textId="77777777" w:rsidR="000A2BB1" w:rsidRDefault="00000000">
      <w:pPr>
        <w:pStyle w:val="Heading2"/>
      </w:pPr>
      <w:r>
        <w:t>4. Evidence Required to Complete Legal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0A2BB1" w14:paraId="3F3DADFC" w14:textId="77777777">
        <w:tc>
          <w:tcPr>
            <w:tcW w:w="2592" w:type="dxa"/>
            <w:shd w:val="clear" w:color="auto" w:fill="B7DEE8"/>
          </w:tcPr>
          <w:p w14:paraId="349D992A" w14:textId="77777777" w:rsidR="000A2BB1" w:rsidRDefault="00000000">
            <w:r>
              <w:rPr>
                <w:sz w:val="16"/>
              </w:rPr>
              <w:t>Item</w:t>
            </w:r>
          </w:p>
        </w:tc>
        <w:tc>
          <w:tcPr>
            <w:tcW w:w="2592" w:type="dxa"/>
            <w:shd w:val="clear" w:color="auto" w:fill="B7DEE8"/>
          </w:tcPr>
          <w:p w14:paraId="1D09ABF0" w14:textId="77777777" w:rsidR="000A2BB1" w:rsidRDefault="00000000">
            <w:r>
              <w:rPr>
                <w:sz w:val="16"/>
              </w:rPr>
              <w:t>Needed</w:t>
            </w:r>
          </w:p>
        </w:tc>
        <w:tc>
          <w:tcPr>
            <w:tcW w:w="2592" w:type="dxa"/>
            <w:shd w:val="clear" w:color="auto" w:fill="B7DEE8"/>
          </w:tcPr>
          <w:p w14:paraId="1715E6B3" w14:textId="77777777" w:rsidR="000A2BB1" w:rsidRDefault="00000000">
            <w:r>
              <w:rPr>
                <w:sz w:val="16"/>
              </w:rPr>
              <w:t>Folder</w:t>
            </w:r>
          </w:p>
        </w:tc>
        <w:tc>
          <w:tcPr>
            <w:tcW w:w="2592" w:type="dxa"/>
            <w:shd w:val="clear" w:color="auto" w:fill="B7DEE8"/>
          </w:tcPr>
          <w:p w14:paraId="3E402E51" w14:textId="77777777" w:rsidR="000A2BB1" w:rsidRDefault="00000000">
            <w:r>
              <w:rPr>
                <w:sz w:val="16"/>
              </w:rPr>
              <w:t>Status</w:t>
            </w:r>
          </w:p>
        </w:tc>
      </w:tr>
      <w:tr w:rsidR="000A2BB1" w14:paraId="687FD9BC" w14:textId="77777777">
        <w:tc>
          <w:tcPr>
            <w:tcW w:w="2592" w:type="dxa"/>
          </w:tcPr>
          <w:p w14:paraId="3C486288" w14:textId="77777777" w:rsidR="000A2BB1" w:rsidRDefault="00000000">
            <w:r>
              <w:rPr>
                <w:sz w:val="16"/>
              </w:rPr>
              <w:t>Purchase documents</w:t>
            </w:r>
          </w:p>
        </w:tc>
        <w:tc>
          <w:tcPr>
            <w:tcW w:w="2592" w:type="dxa"/>
          </w:tcPr>
          <w:p w14:paraId="3FF8C7E9" w14:textId="77777777" w:rsidR="000A2BB1" w:rsidRDefault="00000000">
            <w:r>
              <w:rPr>
                <w:sz w:val="16"/>
              </w:rPr>
              <w:t>Agreement, invoices, finance paperwork</w:t>
            </w:r>
          </w:p>
        </w:tc>
        <w:tc>
          <w:tcPr>
            <w:tcW w:w="2592" w:type="dxa"/>
          </w:tcPr>
          <w:p w14:paraId="4619FA94" w14:textId="77777777" w:rsidR="000A2BB1" w:rsidRDefault="00000000">
            <w:r>
              <w:rPr>
                <w:sz w:val="16"/>
              </w:rPr>
              <w:t>Purchase / Evidence</w:t>
            </w:r>
          </w:p>
        </w:tc>
        <w:tc>
          <w:tcPr>
            <w:tcW w:w="2592" w:type="dxa"/>
          </w:tcPr>
          <w:p w14:paraId="6DAEDDCC" w14:textId="77777777" w:rsidR="000A2BB1" w:rsidRDefault="00000000">
            <w:r>
              <w:rPr>
                <w:sz w:val="16"/>
              </w:rPr>
              <w:t>Pending final page refs</w:t>
            </w:r>
          </w:p>
        </w:tc>
      </w:tr>
      <w:tr w:rsidR="000A2BB1" w14:paraId="7E09CFA3" w14:textId="77777777">
        <w:tc>
          <w:tcPr>
            <w:tcW w:w="2592" w:type="dxa"/>
          </w:tcPr>
          <w:p w14:paraId="0BD1009B" w14:textId="77777777" w:rsidR="000A2BB1" w:rsidRDefault="00000000">
            <w:r>
              <w:rPr>
                <w:sz w:val="16"/>
              </w:rPr>
              <w:t>Sales/upgrade emails</w:t>
            </w:r>
          </w:p>
        </w:tc>
        <w:tc>
          <w:tcPr>
            <w:tcW w:w="2592" w:type="dxa"/>
          </w:tcPr>
          <w:p w14:paraId="6C10DEB9" w14:textId="77777777" w:rsidR="000A2BB1" w:rsidRDefault="00000000">
            <w:r>
              <w:rPr>
                <w:sz w:val="16"/>
              </w:rPr>
              <w:t>Aaron / Julia / Haven discussions</w:t>
            </w:r>
          </w:p>
        </w:tc>
        <w:tc>
          <w:tcPr>
            <w:tcW w:w="2592" w:type="dxa"/>
          </w:tcPr>
          <w:p w14:paraId="5E3D43AF" w14:textId="77777777" w:rsidR="000A2BB1" w:rsidRDefault="00000000">
            <w:r>
              <w:rPr>
                <w:sz w:val="16"/>
              </w:rPr>
              <w:t>00.4 Email Register</w:t>
            </w:r>
          </w:p>
        </w:tc>
        <w:tc>
          <w:tcPr>
            <w:tcW w:w="2592" w:type="dxa"/>
          </w:tcPr>
          <w:p w14:paraId="6F5A80BD" w14:textId="77777777" w:rsidR="000A2BB1" w:rsidRDefault="00000000">
            <w:r>
              <w:rPr>
                <w:sz w:val="16"/>
              </w:rPr>
              <w:t>Started</w:t>
            </w:r>
          </w:p>
        </w:tc>
      </w:tr>
      <w:tr w:rsidR="000A2BB1" w14:paraId="0CA38AD5" w14:textId="77777777">
        <w:tc>
          <w:tcPr>
            <w:tcW w:w="2592" w:type="dxa"/>
          </w:tcPr>
          <w:p w14:paraId="596F9F84" w14:textId="77777777" w:rsidR="000A2BB1" w:rsidRDefault="00000000">
            <w:r>
              <w:rPr>
                <w:sz w:val="16"/>
              </w:rPr>
              <w:t>Snagging documents</w:t>
            </w:r>
          </w:p>
        </w:tc>
        <w:tc>
          <w:tcPr>
            <w:tcW w:w="2592" w:type="dxa"/>
          </w:tcPr>
          <w:p w14:paraId="2A477C2C" w14:textId="77777777" w:rsidR="000A2BB1" w:rsidRDefault="00000000">
            <w:r>
              <w:rPr>
                <w:sz w:val="16"/>
              </w:rPr>
              <w:t>Lists, jobs outstanding, repair records</w:t>
            </w:r>
          </w:p>
        </w:tc>
        <w:tc>
          <w:tcPr>
            <w:tcW w:w="2592" w:type="dxa"/>
          </w:tcPr>
          <w:p w14:paraId="13736912" w14:textId="77777777" w:rsidR="000A2BB1" w:rsidRDefault="00000000">
            <w:r>
              <w:rPr>
                <w:sz w:val="16"/>
              </w:rPr>
              <w:t>Defects folder</w:t>
            </w:r>
          </w:p>
        </w:tc>
        <w:tc>
          <w:tcPr>
            <w:tcW w:w="2592" w:type="dxa"/>
          </w:tcPr>
          <w:p w14:paraId="4D929D26" w14:textId="77777777" w:rsidR="000A2BB1" w:rsidRDefault="00000000">
            <w:r>
              <w:rPr>
                <w:sz w:val="16"/>
              </w:rPr>
              <w:t>Pending</w:t>
            </w:r>
          </w:p>
        </w:tc>
      </w:tr>
      <w:tr w:rsidR="000A2BB1" w14:paraId="6F5454F2" w14:textId="77777777">
        <w:tc>
          <w:tcPr>
            <w:tcW w:w="2592" w:type="dxa"/>
          </w:tcPr>
          <w:p w14:paraId="7911C08D" w14:textId="77777777" w:rsidR="000A2BB1" w:rsidRDefault="00000000">
            <w:r>
              <w:rPr>
                <w:sz w:val="16"/>
              </w:rPr>
              <w:t>Photographs</w:t>
            </w:r>
          </w:p>
        </w:tc>
        <w:tc>
          <w:tcPr>
            <w:tcW w:w="2592" w:type="dxa"/>
          </w:tcPr>
          <w:p w14:paraId="3914E3C0" w14:textId="77777777" w:rsidR="000A2BB1" w:rsidRDefault="00000000">
            <w:r>
              <w:rPr>
                <w:sz w:val="16"/>
              </w:rPr>
              <w:t>Defects, condition, incomplete works</w:t>
            </w:r>
          </w:p>
        </w:tc>
        <w:tc>
          <w:tcPr>
            <w:tcW w:w="2592" w:type="dxa"/>
          </w:tcPr>
          <w:p w14:paraId="71720068" w14:textId="77777777" w:rsidR="000A2BB1" w:rsidRDefault="00000000">
            <w:r>
              <w:rPr>
                <w:sz w:val="16"/>
              </w:rPr>
              <w:t>Photo exhibits</w:t>
            </w:r>
          </w:p>
        </w:tc>
        <w:tc>
          <w:tcPr>
            <w:tcW w:w="2592" w:type="dxa"/>
          </w:tcPr>
          <w:p w14:paraId="3D8696CF" w14:textId="77777777" w:rsidR="000A2BB1" w:rsidRDefault="00000000">
            <w:r>
              <w:rPr>
                <w:sz w:val="16"/>
              </w:rPr>
              <w:t>Pending</w:t>
            </w:r>
          </w:p>
        </w:tc>
      </w:tr>
      <w:tr w:rsidR="000A2BB1" w14:paraId="2509D5C6" w14:textId="77777777">
        <w:tc>
          <w:tcPr>
            <w:tcW w:w="2592" w:type="dxa"/>
          </w:tcPr>
          <w:p w14:paraId="114BA846" w14:textId="77777777" w:rsidR="000A2BB1" w:rsidRDefault="00000000">
            <w:r>
              <w:rPr>
                <w:sz w:val="16"/>
              </w:rPr>
              <w:t>SAR papers</w:t>
            </w:r>
          </w:p>
        </w:tc>
        <w:tc>
          <w:tcPr>
            <w:tcW w:w="2592" w:type="dxa"/>
          </w:tcPr>
          <w:p w14:paraId="1E834FB0" w14:textId="77777777" w:rsidR="000A2BB1" w:rsidRDefault="00000000">
            <w:r>
              <w:rPr>
                <w:sz w:val="16"/>
              </w:rPr>
              <w:t>Request, chase emails, response and disclosure</w:t>
            </w:r>
          </w:p>
        </w:tc>
        <w:tc>
          <w:tcPr>
            <w:tcW w:w="2592" w:type="dxa"/>
          </w:tcPr>
          <w:p w14:paraId="2E94C6A4" w14:textId="77777777" w:rsidR="000A2BB1" w:rsidRDefault="00000000">
            <w:r>
              <w:rPr>
                <w:sz w:val="16"/>
              </w:rPr>
              <w:t>00.6 SAR</w:t>
            </w:r>
          </w:p>
        </w:tc>
        <w:tc>
          <w:tcPr>
            <w:tcW w:w="2592" w:type="dxa"/>
          </w:tcPr>
          <w:p w14:paraId="1C9541CB" w14:textId="77777777" w:rsidR="000A2BB1" w:rsidRDefault="00000000">
            <w:r>
              <w:rPr>
                <w:sz w:val="16"/>
              </w:rPr>
              <w:t>Corrected folder</w:t>
            </w:r>
          </w:p>
        </w:tc>
      </w:tr>
      <w:tr w:rsidR="000A2BB1" w14:paraId="258E30DF" w14:textId="77777777">
        <w:tc>
          <w:tcPr>
            <w:tcW w:w="2592" w:type="dxa"/>
          </w:tcPr>
          <w:p w14:paraId="055ADC48" w14:textId="77777777" w:rsidR="000A2BB1" w:rsidRDefault="00000000">
            <w:r>
              <w:rPr>
                <w:sz w:val="16"/>
              </w:rPr>
              <w:t>Financial loss evidence</w:t>
            </w:r>
          </w:p>
        </w:tc>
        <w:tc>
          <w:tcPr>
            <w:tcW w:w="2592" w:type="dxa"/>
          </w:tcPr>
          <w:p w14:paraId="09C17759" w14:textId="77777777" w:rsidR="000A2BB1" w:rsidRDefault="00000000">
            <w:r>
              <w:rPr>
                <w:sz w:val="16"/>
              </w:rPr>
              <w:t>Receipts, fees, payments, losses, interest base</w:t>
            </w:r>
          </w:p>
        </w:tc>
        <w:tc>
          <w:tcPr>
            <w:tcW w:w="2592" w:type="dxa"/>
          </w:tcPr>
          <w:p w14:paraId="5E0C45DB" w14:textId="77777777" w:rsidR="000A2BB1" w:rsidRDefault="00000000">
            <w:r>
              <w:rPr>
                <w:sz w:val="16"/>
              </w:rPr>
              <w:t>00.7 Financial Loss</w:t>
            </w:r>
          </w:p>
        </w:tc>
        <w:tc>
          <w:tcPr>
            <w:tcW w:w="2592" w:type="dxa"/>
          </w:tcPr>
          <w:p w14:paraId="17E0C910" w14:textId="77777777" w:rsidR="000A2BB1" w:rsidRDefault="00000000">
            <w:r>
              <w:rPr>
                <w:sz w:val="16"/>
              </w:rPr>
              <w:t>Separate document required</w:t>
            </w:r>
          </w:p>
        </w:tc>
      </w:tr>
    </w:tbl>
    <w:p w14:paraId="5AF5AE7B" w14:textId="77777777" w:rsidR="000A2BB1" w:rsidRDefault="00000000">
      <w:pPr>
        <w:pStyle w:val="Heading2"/>
      </w:pPr>
      <w:r>
        <w:t>5. Sources Checked</w:t>
      </w:r>
    </w:p>
    <w:p w14:paraId="1E338BDD" w14:textId="77777777" w:rsidR="000A2BB1" w:rsidRDefault="00000000">
      <w:pPr>
        <w:pStyle w:val="ListBullet"/>
      </w:pPr>
      <w:r>
        <w:t>Consumer Rights Act 2015 – legislation.gov.uk</w:t>
      </w:r>
    </w:p>
    <w:p w14:paraId="3A895555" w14:textId="77777777" w:rsidR="000A2BB1" w:rsidRDefault="00000000">
      <w:pPr>
        <w:pStyle w:val="ListBullet"/>
      </w:pPr>
      <w:r>
        <w:t>Misrepresentation Act 1967 – legislation.gov.uk</w:t>
      </w:r>
    </w:p>
    <w:p w14:paraId="419B729F" w14:textId="77777777" w:rsidR="000A2BB1" w:rsidRDefault="00000000">
      <w:pPr>
        <w:pStyle w:val="ListBullet"/>
      </w:pPr>
      <w:r>
        <w:t>Consumer Protection from Unfair Trading Regulations 2008 – legislation.gov.uk</w:t>
      </w:r>
    </w:p>
    <w:p w14:paraId="03892850" w14:textId="77777777" w:rsidR="000A2BB1" w:rsidRDefault="00000000">
      <w:pPr>
        <w:pStyle w:val="ListBullet"/>
      </w:pPr>
      <w:r>
        <w:t>Civil Procedure Rules Part 22 and Practice Direction 22 – justice.gov.uk</w:t>
      </w:r>
    </w:p>
    <w:p w14:paraId="3FDC43C7" w14:textId="77777777" w:rsidR="000A2BB1" w:rsidRDefault="00000000">
      <w:pPr>
        <w:pStyle w:val="ListBullet"/>
      </w:pPr>
      <w:r>
        <w:t>County Courts Act 1984 s.69 – statutory interest point to be confirmed by solicitor in the final pleading.</w:t>
      </w:r>
    </w:p>
    <w:p w14:paraId="00210469" w14:textId="77777777" w:rsidR="000A2BB1" w:rsidRDefault="00000000">
      <w:pPr>
        <w:pStyle w:val="Heading2"/>
      </w:pPr>
      <w:r>
        <w:t>6. Bundle Position</w:t>
      </w:r>
    </w:p>
    <w:p w14:paraId="0DB2DED4" w14:textId="77777777" w:rsidR="000A2BB1" w:rsidRDefault="00000000">
      <w:r>
        <w:t>00.8 Legal Research should remain separate from the Schedule of Loss. The Schedule of Loss belongs with 00.7 Financial Loss or as a linked sub-document within that section. Legal Research should only explain the legal basis for claiming losses; it should not replace the financial calculation document.</w:t>
      </w:r>
    </w:p>
    <w:p w14:paraId="221B24B7" w14:textId="77777777" w:rsidR="000A2BB1" w:rsidRDefault="00000000">
      <w:r>
        <w:br/>
        <w:t>Prepared for: Kennedy Vaughan</w:t>
      </w:r>
    </w:p>
    <w:p w14:paraId="065C3D15" w14:textId="77777777" w:rsidR="000A2BB1" w:rsidRDefault="00000000">
      <w:r>
        <w:t>Version: Working Edition</w:t>
      </w:r>
    </w:p>
    <w:sectPr w:rsidR="000A2BB1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681682">
    <w:abstractNumId w:val="8"/>
  </w:num>
  <w:num w:numId="2" w16cid:durableId="911507061">
    <w:abstractNumId w:val="6"/>
  </w:num>
  <w:num w:numId="3" w16cid:durableId="1263682061">
    <w:abstractNumId w:val="5"/>
  </w:num>
  <w:num w:numId="4" w16cid:durableId="1306813604">
    <w:abstractNumId w:val="4"/>
  </w:num>
  <w:num w:numId="5" w16cid:durableId="782459750">
    <w:abstractNumId w:val="7"/>
  </w:num>
  <w:num w:numId="6" w16cid:durableId="1352102675">
    <w:abstractNumId w:val="3"/>
  </w:num>
  <w:num w:numId="7" w16cid:durableId="545066162">
    <w:abstractNumId w:val="2"/>
  </w:num>
  <w:num w:numId="8" w16cid:durableId="333342134">
    <w:abstractNumId w:val="1"/>
  </w:num>
  <w:num w:numId="9" w16cid:durableId="194480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BB1"/>
    <w:rsid w:val="0015074B"/>
    <w:rsid w:val="0029639D"/>
    <w:rsid w:val="00326F90"/>
    <w:rsid w:val="00A533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5DCD64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2026-06-30T17:31:00Z</dcterms:created>
  <dcterms:modified xsi:type="dcterms:W3CDTF">2026-06-30T17:31:00Z</dcterms:modified>
  <cp:category/>
</cp:coreProperties>
</file>