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00.8 – Legal Research</w:t>
      </w:r>
    </w:p>
    <w:p>
      <w:r>
        <w:t>Haven Trial Bundle</w:t>
        <w:br/>
        <w:t>Research Register</w:t>
        <w:br/>
      </w:r>
    </w:p>
    <w:p>
      <w:pPr>
        <w:pStyle w:val="Heading2"/>
      </w:pPr>
      <w:r>
        <w:t>Purpose</w:t>
      </w:r>
    </w:p>
    <w:p>
      <w:r>
        <w:t>This register identifies the legal authorities, legislation and legal principles supporting the claimant's case. Each authority will later be cross-referenced to the witness statement, exhibits and pleadings.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Authority / Legislation</w:t>
            </w:r>
          </w:p>
        </w:tc>
        <w:tc>
          <w:tcPr>
            <w:tcW w:type="dxa" w:w="2160"/>
          </w:tcPr>
          <w:p>
            <w:r>
              <w:t>Relevance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LR001</w:t>
            </w:r>
          </w:p>
        </w:tc>
        <w:tc>
          <w:tcPr>
            <w:tcW w:type="dxa" w:w="2160"/>
          </w:tcPr>
          <w:p>
            <w:r>
              <w:t>Consumer Rights Act 2015</w:t>
            </w:r>
          </w:p>
        </w:tc>
        <w:tc>
          <w:tcPr>
            <w:tcW w:type="dxa" w:w="2160"/>
          </w:tcPr>
          <w:p>
            <w:r>
              <w:t>Quality of goods, remedies, breach</w:t>
            </w:r>
          </w:p>
        </w:tc>
        <w:tc>
          <w:tcPr>
            <w:tcW w:type="dxa" w:w="2160"/>
          </w:tcPr>
          <w:p>
            <w:r>
              <w:t>To develop</w:t>
            </w:r>
          </w:p>
        </w:tc>
      </w:tr>
      <w:tr>
        <w:tc>
          <w:tcPr>
            <w:tcW w:type="dxa" w:w="2160"/>
          </w:tcPr>
          <w:p>
            <w:r>
              <w:t>LR002</w:t>
            </w:r>
          </w:p>
        </w:tc>
        <w:tc>
          <w:tcPr>
            <w:tcW w:type="dxa" w:w="2160"/>
          </w:tcPr>
          <w:p>
            <w:r>
              <w:t>Misrepresentation Act 1967</w:t>
            </w:r>
          </w:p>
        </w:tc>
        <w:tc>
          <w:tcPr>
            <w:tcW w:type="dxa" w:w="2160"/>
          </w:tcPr>
          <w:p>
            <w:r>
              <w:t>Pre-contract representations</w:t>
            </w:r>
          </w:p>
        </w:tc>
        <w:tc>
          <w:tcPr>
            <w:tcW w:type="dxa" w:w="2160"/>
          </w:tcPr>
          <w:p>
            <w:r>
              <w:t>To develop</w:t>
            </w:r>
          </w:p>
        </w:tc>
      </w:tr>
      <w:tr>
        <w:tc>
          <w:tcPr>
            <w:tcW w:type="dxa" w:w="2160"/>
          </w:tcPr>
          <w:p>
            <w:r>
              <w:t>LR003</w:t>
            </w:r>
          </w:p>
        </w:tc>
        <w:tc>
          <w:tcPr>
            <w:tcW w:type="dxa" w:w="2160"/>
          </w:tcPr>
          <w:p>
            <w:r>
              <w:t>Consumer Protection from Unfair Trading Regulations 2008</w:t>
            </w:r>
          </w:p>
        </w:tc>
        <w:tc>
          <w:tcPr>
            <w:tcW w:type="dxa" w:w="2160"/>
          </w:tcPr>
          <w:p>
            <w:r>
              <w:t>Misleading actions/omissions</w:t>
            </w:r>
          </w:p>
        </w:tc>
        <w:tc>
          <w:tcPr>
            <w:tcW w:type="dxa" w:w="2160"/>
          </w:tcPr>
          <w:p>
            <w:r>
              <w:t>To develop</w:t>
            </w:r>
          </w:p>
        </w:tc>
      </w:tr>
      <w:tr>
        <w:tc>
          <w:tcPr>
            <w:tcW w:type="dxa" w:w="2160"/>
          </w:tcPr>
          <w:p>
            <w:r>
              <w:t>LR004</w:t>
            </w:r>
          </w:p>
        </w:tc>
        <w:tc>
          <w:tcPr>
            <w:tcW w:type="dxa" w:w="2160"/>
          </w:tcPr>
          <w:p>
            <w:r>
              <w:t>County Courts Act 1984 s.69</w:t>
            </w:r>
          </w:p>
        </w:tc>
        <w:tc>
          <w:tcPr>
            <w:tcW w:type="dxa" w:w="2160"/>
          </w:tcPr>
          <w:p>
            <w:r>
              <w:t>Statutory interest</w:t>
            </w:r>
          </w:p>
        </w:tc>
        <w:tc>
          <w:tcPr>
            <w:tcW w:type="dxa" w:w="2160"/>
          </w:tcPr>
          <w:p>
            <w:r>
              <w:t>Linked to 00.7</w:t>
            </w:r>
          </w:p>
        </w:tc>
      </w:tr>
      <w:tr>
        <w:tc>
          <w:tcPr>
            <w:tcW w:type="dxa" w:w="2160"/>
          </w:tcPr>
          <w:p>
            <w:r>
              <w:t>LR005</w:t>
            </w:r>
          </w:p>
        </w:tc>
        <w:tc>
          <w:tcPr>
            <w:tcW w:type="dxa" w:w="2160"/>
          </w:tcPr>
          <w:p>
            <w:r>
              <w:t>Law of Contract</w:t>
            </w:r>
          </w:p>
        </w:tc>
        <w:tc>
          <w:tcPr>
            <w:tcW w:type="dxa" w:w="2160"/>
          </w:tcPr>
          <w:p>
            <w:r>
              <w:t>Breach of contract principles</w:t>
            </w:r>
          </w:p>
        </w:tc>
        <w:tc>
          <w:tcPr>
            <w:tcW w:type="dxa" w:w="2160"/>
          </w:tcPr>
          <w:p>
            <w:r>
              <w:t>To develop</w:t>
            </w:r>
          </w:p>
        </w:tc>
      </w:tr>
      <w:tr>
        <w:tc>
          <w:tcPr>
            <w:tcW w:type="dxa" w:w="2160"/>
          </w:tcPr>
          <w:p>
            <w:r>
              <w:t>LR006</w:t>
            </w:r>
          </w:p>
        </w:tc>
        <w:tc>
          <w:tcPr>
            <w:tcW w:type="dxa" w:w="2160"/>
          </w:tcPr>
          <w:p>
            <w:r>
              <w:t>Relevant case law</w:t>
            </w:r>
          </w:p>
        </w:tc>
        <w:tc>
          <w:tcPr>
            <w:tcW w:type="dxa" w:w="2160"/>
          </w:tcPr>
          <w:p>
            <w:r>
              <w:t>Authorities supporting claim</w:t>
            </w:r>
          </w:p>
        </w:tc>
        <w:tc>
          <w:tcPr>
            <w:tcW w:type="dxa" w:w="2160"/>
          </w:tcPr>
          <w:p>
            <w:r>
              <w:t>Research ongoing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