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VAUGHAN v HAVEN HOLIDAYS LTD</w:t>
      </w:r>
    </w:p>
    <w:p>
      <w:pPr>
        <w:pStyle w:val="Heading1"/>
      </w:pPr>
      <w:r>
        <w:t>CASE THEORY SUMMARY</w:t>
      </w:r>
    </w:p>
    <w:p>
      <w:r>
        <w:t>Version 1 – Solicitor Working Paper</w:t>
        <w:br/>
      </w:r>
    </w:p>
    <w:p>
      <w:pPr>
        <w:pStyle w:val="Heading2"/>
      </w:pPr>
      <w:r>
        <w:t>Purpose</w:t>
      </w:r>
    </w:p>
    <w:p>
      <w:r>
        <w:t>This document summarises the Claimant's case theory in a concise form for review by legal representatives.</w:t>
      </w:r>
    </w:p>
    <w:p>
      <w:pPr>
        <w:pStyle w:val="Heading2"/>
      </w:pPr>
      <w:r>
        <w:t>Core Position</w:t>
      </w:r>
    </w:p>
    <w:p>
      <w:r>
        <w:t>The Claimant's case is that he relied on representations made before entering into the agreement, that the caravan delivered did not reflect those representations, and that despite repeated complaints and opportunities to resolve matters the dispute remained unresolved.</w:t>
      </w:r>
    </w:p>
    <w:p>
      <w:pPr>
        <w:pStyle w:val="Heading2"/>
      </w:pPr>
      <w:r>
        <w:t>Key Questions</w:t>
      </w:r>
    </w:p>
    <w:p>
      <w:r>
        <w:t>What was promised? What was delivered? What did Haven know? What action was taken? What losses followed?</w:t>
      </w:r>
    </w:p>
    <w:p>
      <w:pPr>
        <w:pStyle w:val="Heading2"/>
      </w:pPr>
      <w:r>
        <w:t>Principal Evidence</w:t>
      </w:r>
    </w:p>
    <w:p>
      <w:r>
        <w:t>Witness Statement, Master Chronology, correspondence, repair records, SAR material and Schedule of Loss.</w:t>
      </w:r>
    </w:p>
    <w:p>
      <w:pPr>
        <w:pStyle w:val="Heading2"/>
      </w:pPr>
      <w:r>
        <w:t>Objective</w:t>
      </w:r>
    </w:p>
    <w:p>
      <w:r>
        <w:t>To provide a single document explaining the overall theory of the case before reviewing the detailed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