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VAUGHAN v HAVEN HOLIDAYS LTD</w:t>
      </w:r>
    </w:p>
    <w:p>
      <w:pPr>
        <w:pStyle w:val="Heading1"/>
      </w:pPr>
      <w:r>
        <w:t>KEY PEOPLE &amp; CONTACT REGISTER</w:t>
      </w:r>
    </w:p>
    <w:p>
      <w:r>
        <w:t>Version 1 – Working Register</w:t>
        <w:br/>
      </w:r>
    </w:p>
    <w:p>
      <w:r>
        <w:t>This register records the key individuals involved in the dispute and their role.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Organisation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Relevant Issues</w:t>
            </w:r>
          </w:p>
        </w:tc>
        <w:tc>
          <w:tcPr>
            <w:tcW w:type="dxa" w:w="1728"/>
          </w:tcPr>
          <w:p>
            <w:r>
              <w:t>Evidence</w:t>
            </w:r>
          </w:p>
        </w:tc>
      </w:tr>
      <w:tr>
        <w:tc>
          <w:tcPr>
            <w:tcW w:type="dxa" w:w="1728"/>
          </w:tcPr>
          <w:p>
            <w:r>
              <w:t>Aaron</w:t>
            </w:r>
          </w:p>
        </w:tc>
        <w:tc>
          <w:tcPr>
            <w:tcW w:type="dxa" w:w="1728"/>
          </w:tcPr>
          <w:p>
            <w:r>
              <w:t>Haven</w:t>
            </w:r>
          </w:p>
        </w:tc>
        <w:tc>
          <w:tcPr>
            <w:tcW w:type="dxa" w:w="1728"/>
          </w:tcPr>
          <w:p>
            <w:r>
              <w:t>Sales Representative</w:t>
            </w:r>
          </w:p>
        </w:tc>
        <w:tc>
          <w:tcPr>
            <w:tcW w:type="dxa" w:w="1728"/>
          </w:tcPr>
          <w:p>
            <w:r>
              <w:t>Pre-purchase discussions</w:t>
            </w:r>
          </w:p>
        </w:tc>
        <w:tc>
          <w:tcPr>
            <w:tcW w:type="dxa" w:w="1728"/>
          </w:tcPr>
          <w:p>
            <w:r>
              <w:t>Emails / Witness Statement</w:t>
            </w:r>
          </w:p>
        </w:tc>
      </w:tr>
      <w:tr>
        <w:tc>
          <w:tcPr>
            <w:tcW w:type="dxa" w:w="1728"/>
          </w:tcPr>
          <w:p>
            <w:r>
              <w:t>John Mills</w:t>
            </w:r>
          </w:p>
        </w:tc>
        <w:tc>
          <w:tcPr>
            <w:tcW w:type="dxa" w:w="1728"/>
          </w:tcPr>
          <w:p>
            <w:r>
              <w:t>Haven</w:t>
            </w:r>
          </w:p>
        </w:tc>
        <w:tc>
          <w:tcPr>
            <w:tcW w:type="dxa" w:w="1728"/>
          </w:tcPr>
          <w:p>
            <w:r>
              <w:t>Senior Management</w:t>
            </w:r>
          </w:p>
        </w:tc>
        <w:tc>
          <w:tcPr>
            <w:tcW w:type="dxa" w:w="1728"/>
          </w:tcPr>
          <w:p>
            <w:r>
              <w:t>Escalation</w:t>
            </w:r>
          </w:p>
        </w:tc>
        <w:tc>
          <w:tcPr>
            <w:tcW w:type="dxa" w:w="1728"/>
          </w:tcPr>
          <w:p>
            <w:r>
              <w:t>Correspondence</w:t>
            </w:r>
          </w:p>
        </w:tc>
      </w:tr>
      <w:tr>
        <w:tc>
          <w:tcPr>
            <w:tcW w:type="dxa" w:w="1728"/>
          </w:tcPr>
          <w:p>
            <w:r>
              <w:t>Kennedy Vaughan</w:t>
            </w:r>
          </w:p>
        </w:tc>
        <w:tc>
          <w:tcPr>
            <w:tcW w:type="dxa" w:w="1728"/>
          </w:tcPr>
          <w:p>
            <w:r>
              <w:t>Claimant</w:t>
            </w:r>
          </w:p>
        </w:tc>
        <w:tc>
          <w:tcPr>
            <w:tcW w:type="dxa" w:w="1728"/>
          </w:tcPr>
          <w:p>
            <w:r>
              <w:t>Purchaser</w:t>
            </w:r>
          </w:p>
        </w:tc>
        <w:tc>
          <w:tcPr>
            <w:tcW w:type="dxa" w:w="1728"/>
          </w:tcPr>
          <w:p>
            <w:r>
              <w:t>All issues</w:t>
            </w:r>
          </w:p>
        </w:tc>
        <w:tc>
          <w:tcPr>
            <w:tcW w:type="dxa" w:w="1728"/>
          </w:tcPr>
          <w:p>
            <w:r>
              <w:t>Witness Statement</w:t>
            </w:r>
          </w:p>
        </w:tc>
      </w:tr>
      <w:tr>
        <w:tc>
          <w:tcPr>
            <w:tcW w:type="dxa" w:w="1728"/>
          </w:tcPr>
          <w:p>
            <w:r>
              <w:t>To be completed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