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LITIGATION FILE AUDIT SHEET</w:t>
      </w:r>
    </w:p>
    <w:p>
      <w:r>
        <w:t>Version 1 – Quality Assurance Record</w:t>
        <w:br/>
      </w:r>
    </w:p>
    <w:p>
      <w:r>
        <w:t>Use this audit sheet to confirm that each section of the litigation file has been checked for completeness, accuracy, exhibit references and consistency before it is provided to a solicitor or filed.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Checked</w:t>
            </w:r>
          </w:p>
        </w:tc>
        <w:tc>
          <w:tcPr>
            <w:tcW w:type="dxa" w:w="1728"/>
          </w:tcPr>
          <w:p>
            <w:r>
              <w:t>Checked By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</w:tr>
      <w:tr>
        <w:tc>
          <w:tcPr>
            <w:tcW w:type="dxa" w:w="1728"/>
          </w:tcPr>
          <w:p>
            <w:r>
              <w:t>Master Bundle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Witness Statement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Chronology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Documentary Evidence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Correspondence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SAR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Schedule of Loss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Trial Preparation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Bundle Pagination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Final Review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