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D491E" w14:textId="77777777" w:rsidR="000E50AA" w:rsidRDefault="00000000">
      <w:pPr>
        <w:jc w:val="center"/>
      </w:pPr>
      <w:r>
        <w:rPr>
          <w:b/>
          <w:sz w:val="44"/>
        </w:rPr>
        <w:t>MASTER BUNDLE</w:t>
      </w:r>
    </w:p>
    <w:p w14:paraId="016ACBD5" w14:textId="77777777" w:rsidR="000E50AA" w:rsidRDefault="00000000">
      <w:pPr>
        <w:jc w:val="center"/>
      </w:pPr>
      <w:r>
        <w:rPr>
          <w:b/>
          <w:sz w:val="36"/>
        </w:rPr>
        <w:t>VAUGHAN v HAVEN HOLIDAYS LTD</w:t>
      </w:r>
    </w:p>
    <w:tbl>
      <w:tblPr>
        <w:tblStyle w:val="TableGrid"/>
        <w:tblW w:w="0" w:type="auto"/>
        <w:tblLook w:val="04A0" w:firstRow="1" w:lastRow="0" w:firstColumn="1" w:lastColumn="0" w:noHBand="0" w:noVBand="1"/>
      </w:tblPr>
      <w:tblGrid>
        <w:gridCol w:w="4315"/>
        <w:gridCol w:w="4315"/>
      </w:tblGrid>
      <w:tr w:rsidR="000E50AA" w14:paraId="6507635E" w14:textId="77777777">
        <w:tc>
          <w:tcPr>
            <w:tcW w:w="4320" w:type="dxa"/>
          </w:tcPr>
          <w:p w14:paraId="791A6C3D" w14:textId="77777777" w:rsidR="000E50AA" w:rsidRDefault="00000000">
            <w:r>
              <w:t>Claimant</w:t>
            </w:r>
          </w:p>
        </w:tc>
        <w:tc>
          <w:tcPr>
            <w:tcW w:w="4320" w:type="dxa"/>
          </w:tcPr>
          <w:p w14:paraId="05B75368" w14:textId="77777777" w:rsidR="000E50AA" w:rsidRDefault="00000000">
            <w:r>
              <w:t>Kennedy Vaughan</w:t>
            </w:r>
          </w:p>
        </w:tc>
      </w:tr>
      <w:tr w:rsidR="000E50AA" w14:paraId="06261A04" w14:textId="77777777">
        <w:tc>
          <w:tcPr>
            <w:tcW w:w="4320" w:type="dxa"/>
          </w:tcPr>
          <w:p w14:paraId="677BFBE4" w14:textId="77777777" w:rsidR="000E50AA" w:rsidRDefault="00000000">
            <w:r>
              <w:t>Defendant</w:t>
            </w:r>
          </w:p>
        </w:tc>
        <w:tc>
          <w:tcPr>
            <w:tcW w:w="4320" w:type="dxa"/>
          </w:tcPr>
          <w:p w14:paraId="1A7B4581" w14:textId="77777777" w:rsidR="000E50AA" w:rsidRDefault="00000000">
            <w:r>
              <w:t>Haven Holidays Ltd</w:t>
            </w:r>
          </w:p>
        </w:tc>
      </w:tr>
      <w:tr w:rsidR="000E50AA" w14:paraId="4D1B8446" w14:textId="77777777">
        <w:tc>
          <w:tcPr>
            <w:tcW w:w="4320" w:type="dxa"/>
          </w:tcPr>
          <w:p w14:paraId="7EC0CF1C" w14:textId="77777777" w:rsidR="000E50AA" w:rsidRDefault="00000000">
            <w:r>
              <w:t>Document</w:t>
            </w:r>
          </w:p>
        </w:tc>
        <w:tc>
          <w:tcPr>
            <w:tcW w:w="4320" w:type="dxa"/>
          </w:tcPr>
          <w:p w14:paraId="45D66633" w14:textId="77777777" w:rsidR="000E50AA" w:rsidRDefault="00000000">
            <w:r>
              <w:t>Master Trial Bundle</w:t>
            </w:r>
          </w:p>
        </w:tc>
      </w:tr>
      <w:tr w:rsidR="000E50AA" w14:paraId="12A8938A" w14:textId="77777777">
        <w:tc>
          <w:tcPr>
            <w:tcW w:w="4320" w:type="dxa"/>
          </w:tcPr>
          <w:p w14:paraId="33AE51CA" w14:textId="77777777" w:rsidR="000E50AA" w:rsidRDefault="00000000">
            <w:r>
              <w:t>Version</w:t>
            </w:r>
          </w:p>
        </w:tc>
        <w:tc>
          <w:tcPr>
            <w:tcW w:w="4320" w:type="dxa"/>
          </w:tcPr>
          <w:p w14:paraId="41847C7D" w14:textId="77777777" w:rsidR="000E50AA" w:rsidRDefault="00000000">
            <w:r>
              <w:t>Version 1.0 (Foundation Draft)</w:t>
            </w:r>
          </w:p>
        </w:tc>
      </w:tr>
      <w:tr w:rsidR="000E50AA" w14:paraId="7DA50CBE" w14:textId="77777777">
        <w:tc>
          <w:tcPr>
            <w:tcW w:w="4320" w:type="dxa"/>
          </w:tcPr>
          <w:p w14:paraId="6830DD96" w14:textId="77777777" w:rsidR="000E50AA" w:rsidRDefault="00000000">
            <w:r>
              <w:t>Date</w:t>
            </w:r>
          </w:p>
        </w:tc>
        <w:tc>
          <w:tcPr>
            <w:tcW w:w="4320" w:type="dxa"/>
          </w:tcPr>
          <w:p w14:paraId="35B1B622" w14:textId="77777777" w:rsidR="000E50AA" w:rsidRDefault="00000000">
            <w:r>
              <w:t>________________</w:t>
            </w:r>
          </w:p>
        </w:tc>
      </w:tr>
      <w:tr w:rsidR="000E50AA" w14:paraId="4BB96B3B" w14:textId="77777777">
        <w:tc>
          <w:tcPr>
            <w:tcW w:w="4320" w:type="dxa"/>
          </w:tcPr>
          <w:p w14:paraId="3FE6BF6C" w14:textId="77777777" w:rsidR="000E50AA" w:rsidRDefault="00000000">
            <w:r>
              <w:t>Status</w:t>
            </w:r>
          </w:p>
        </w:tc>
        <w:tc>
          <w:tcPr>
            <w:tcW w:w="4320" w:type="dxa"/>
          </w:tcPr>
          <w:p w14:paraId="124A6961" w14:textId="77777777" w:rsidR="000E50AA" w:rsidRDefault="00000000">
            <w:r>
              <w:t>Working Draft</w:t>
            </w:r>
          </w:p>
        </w:tc>
      </w:tr>
    </w:tbl>
    <w:p w14:paraId="23538ABB" w14:textId="77777777" w:rsidR="000E50AA" w:rsidRDefault="00000000">
      <w:r>
        <w:br w:type="page"/>
      </w:r>
    </w:p>
    <w:p w14:paraId="56FDE8AC" w14:textId="77777777" w:rsidR="000E50AA" w:rsidRDefault="00000000">
      <w:pPr>
        <w:pStyle w:val="Heading1"/>
      </w:pPr>
      <w:r>
        <w:lastRenderedPageBreak/>
        <w:t>Purpose</w:t>
      </w:r>
    </w:p>
    <w:p w14:paraId="65D3E5EC" w14:textId="77777777" w:rsidR="000E50AA" w:rsidRDefault="00000000">
      <w:r>
        <w:t>This document forms the front sheet and control document for the Haven Trial Bundle.</w:t>
      </w:r>
    </w:p>
    <w:p w14:paraId="7D56F90D" w14:textId="77777777" w:rsidR="00B26900" w:rsidRDefault="00B26900" w:rsidP="00B26900">
      <w:r>
        <w:t>Reference information to support preparation of the Master Bundle.</w:t>
      </w:r>
      <w:r>
        <w:br/>
      </w:r>
    </w:p>
    <w:p w14:paraId="0C9D69BA" w14:textId="77777777" w:rsidR="00B26900" w:rsidRDefault="00B26900" w:rsidP="00B26900">
      <w:pPr>
        <w:pStyle w:val="Heading2"/>
      </w:pPr>
      <w:r>
        <w:t>Case Title</w:t>
      </w:r>
    </w:p>
    <w:p w14:paraId="0DEDBDBE" w14:textId="77777777" w:rsidR="00B26900" w:rsidRDefault="00B26900" w:rsidP="00B26900">
      <w:r>
        <w:t>Kennedy Vaughan v Haven Holidays Ltd</w:t>
      </w:r>
    </w:p>
    <w:p w14:paraId="7494EC33" w14:textId="77777777" w:rsidR="00B26900" w:rsidRDefault="00B26900" w:rsidP="00B26900">
      <w:pPr>
        <w:pStyle w:val="Heading2"/>
      </w:pPr>
      <w:r>
        <w:t>Purpose</w:t>
      </w:r>
    </w:p>
    <w:p w14:paraId="103659FD" w14:textId="77777777" w:rsidR="00B26900" w:rsidRDefault="00B26900" w:rsidP="00B26900">
      <w:r>
        <w:t>The Master Bundle is the principal control document for the litigation. It introduces the case and directs the reader to the supporting evidence.</w:t>
      </w:r>
    </w:p>
    <w:p w14:paraId="10270353" w14:textId="77777777" w:rsidR="00B26900" w:rsidRDefault="00B26900" w:rsidP="00B26900">
      <w:pPr>
        <w:pStyle w:val="Heading2"/>
      </w:pPr>
      <w:r>
        <w:t>Bundle Objective</w:t>
      </w:r>
    </w:p>
    <w:p w14:paraId="25188BA5" w14:textId="77777777" w:rsidR="005A2919" w:rsidRDefault="005A2919" w:rsidP="005A2919">
      <w:pPr>
        <w:pStyle w:val="isselectedend"/>
      </w:pPr>
      <w:r>
        <w:t xml:space="preserve">This Trial Bundle has been prepared by </w:t>
      </w:r>
      <w:r>
        <w:rPr>
          <w:rStyle w:val="Strong"/>
        </w:rPr>
        <w:t>Kennedy Vaughan</w:t>
      </w:r>
      <w:r>
        <w:t xml:space="preserve"> in support of legal proceedings arising from the purchase and subsequent upgrade of a holiday caravan from Haven Holidays Ltd. Despite numerous attempts to resolve the dispute through direct communication, formal complaints and the disclosure process, the issues remain unresolved. As a result, the Claimant is preparing this bundle to ensure that all relevant facts, </w:t>
      </w:r>
      <w:proofErr w:type="gramStart"/>
      <w:r>
        <w:t>evidence</w:t>
      </w:r>
      <w:proofErr w:type="gramEnd"/>
      <w:r>
        <w:t xml:space="preserve"> and legal arguments are presented to the Court in a clear, logical and professionally organised manner should litigation become necessary.</w:t>
      </w:r>
    </w:p>
    <w:p w14:paraId="39B1F33D" w14:textId="77777777" w:rsidR="005A2919" w:rsidRDefault="005A2919" w:rsidP="005A2919">
      <w:pPr>
        <w:pStyle w:val="isselectedend"/>
      </w:pPr>
      <w:r>
        <w:t xml:space="preserve">The purpose of this bundle is not only to present the Claimant's evidence but also to demonstrate the sequence of events, the representations made during the sales process, the condition of the caravan, the history of reported defects, the handling of complaints, the Subject Access Request disclosure, the financial losses </w:t>
      </w:r>
      <w:proofErr w:type="gramStart"/>
      <w:r>
        <w:t>suffered</w:t>
      </w:r>
      <w:proofErr w:type="gramEnd"/>
      <w:r>
        <w:t xml:space="preserve"> and the legal principles relied upon. Every document included within this bundle has been selected because it </w:t>
      </w:r>
      <w:proofErr w:type="gramStart"/>
      <w:r>
        <w:t>is capable of assisting</w:t>
      </w:r>
      <w:proofErr w:type="gramEnd"/>
      <w:r>
        <w:t xml:space="preserve"> the Court in determining the facts of the case.</w:t>
      </w:r>
    </w:p>
    <w:p w14:paraId="7ACD2AC5" w14:textId="77777777" w:rsidR="005A2919" w:rsidRDefault="005A2919" w:rsidP="005A2919">
      <w:pPr>
        <w:pStyle w:val="isselectedend"/>
      </w:pPr>
      <w:r>
        <w:t xml:space="preserve">Each section of the bundle performs a specific function. The </w:t>
      </w:r>
      <w:r>
        <w:rPr>
          <w:rStyle w:val="Strong"/>
        </w:rPr>
        <w:t>Master Bundle</w:t>
      </w:r>
      <w:r>
        <w:t xml:space="preserve"> provides the overall structure and document control. The </w:t>
      </w:r>
      <w:r>
        <w:rPr>
          <w:rStyle w:val="Strong"/>
        </w:rPr>
        <w:t>Executive Summary</w:t>
      </w:r>
      <w:r>
        <w:t xml:space="preserve"> gives a concise overview of the claim and the issues requiring determination. The </w:t>
      </w:r>
      <w:r>
        <w:rPr>
          <w:rStyle w:val="Strong"/>
        </w:rPr>
        <w:t>Witness Statements</w:t>
      </w:r>
      <w:r>
        <w:t xml:space="preserve"> provide the factual evidence of those directly involved. The </w:t>
      </w:r>
      <w:r>
        <w:rPr>
          <w:rStyle w:val="Strong"/>
        </w:rPr>
        <w:t>Master Chronology</w:t>
      </w:r>
      <w:r>
        <w:t xml:space="preserve"> records the events in the order they occurred, allowing the Court to understand the progression of the dispute. The </w:t>
      </w:r>
      <w:r>
        <w:rPr>
          <w:rStyle w:val="Strong"/>
        </w:rPr>
        <w:t>Document Evidence</w:t>
      </w:r>
      <w:r>
        <w:t xml:space="preserve"> section contains the contracts, photographs, invoices and supporting documentation upon which the Claimant relies. The </w:t>
      </w:r>
      <w:r>
        <w:rPr>
          <w:rStyle w:val="Strong"/>
        </w:rPr>
        <w:t>Correspondence (Emails &amp; Letters)</w:t>
      </w:r>
      <w:r>
        <w:t xml:space="preserve"> section records the communications between the parties and demonstrates how concerns were raised and responded to over time. The </w:t>
      </w:r>
      <w:r>
        <w:rPr>
          <w:rStyle w:val="Strong"/>
        </w:rPr>
        <w:t>Subject Access Request</w:t>
      </w:r>
      <w:r>
        <w:t xml:space="preserve"> section documents the disclosure process and the information obtained from Haven Holidays Ltd. The </w:t>
      </w:r>
      <w:r>
        <w:rPr>
          <w:rStyle w:val="Strong"/>
        </w:rPr>
        <w:t>Financial Loss</w:t>
      </w:r>
      <w:r>
        <w:t xml:space="preserve"> section identifies the monetary losses supported by documentary evidence and, where appropriate, statutory interest calculations. The </w:t>
      </w:r>
      <w:r>
        <w:rPr>
          <w:rStyle w:val="Strong"/>
        </w:rPr>
        <w:t>Legal Research &amp; Authorities</w:t>
      </w:r>
      <w:r>
        <w:t xml:space="preserve"> section identifies the legislation, procedural </w:t>
      </w:r>
      <w:proofErr w:type="gramStart"/>
      <w:r>
        <w:t>rules</w:t>
      </w:r>
      <w:proofErr w:type="gramEnd"/>
      <w:r>
        <w:t xml:space="preserve"> and legal principles relevant to the issues before the Court. The </w:t>
      </w:r>
      <w:r>
        <w:rPr>
          <w:rStyle w:val="Strong"/>
        </w:rPr>
        <w:t>Trial Preparation</w:t>
      </w:r>
      <w:r>
        <w:t xml:space="preserve"> section records the steps taken to prepare the case for hearing. The </w:t>
      </w:r>
      <w:r>
        <w:rPr>
          <w:rStyle w:val="Strong"/>
        </w:rPr>
        <w:lastRenderedPageBreak/>
        <w:t xml:space="preserve">Downloads from </w:t>
      </w:r>
      <w:proofErr w:type="spellStart"/>
      <w:r>
        <w:rPr>
          <w:rStyle w:val="Strong"/>
        </w:rPr>
        <w:t>ChatGPT</w:t>
      </w:r>
      <w:proofErr w:type="spellEnd"/>
      <w:r>
        <w:t xml:space="preserve"> and </w:t>
      </w:r>
      <w:r>
        <w:rPr>
          <w:rStyle w:val="Strong"/>
        </w:rPr>
        <w:t>Working Notes</w:t>
      </w:r>
      <w:r>
        <w:t xml:space="preserve"> sections provide a documented development history of the bundle and a record of ongoing case preparation.</w:t>
      </w:r>
    </w:p>
    <w:p w14:paraId="2BEECFF0" w14:textId="77777777" w:rsidR="005A2919" w:rsidRDefault="005A2919" w:rsidP="005A2919">
      <w:pPr>
        <w:pStyle w:val="isselectedend"/>
      </w:pPr>
      <w:r>
        <w:t xml:space="preserve">The objective of this Trial Bundle is to assist the Court by presenting the evidence in a coherent, </w:t>
      </w:r>
      <w:proofErr w:type="gramStart"/>
      <w:r>
        <w:t>transparent</w:t>
      </w:r>
      <w:proofErr w:type="gramEnd"/>
      <w:r>
        <w:t xml:space="preserve"> and easily navigable format. Every factual assertion is intended to be supported by documentary evidence wherever possible, with cross-references maintained throughout the bundle to enable the reader to verify the source of each statement. This structured approach is intended to promote clarity, </w:t>
      </w:r>
      <w:proofErr w:type="gramStart"/>
      <w:r>
        <w:t>accuracy</w:t>
      </w:r>
      <w:proofErr w:type="gramEnd"/>
      <w:r>
        <w:t xml:space="preserve"> and fairness, allowing the Court to consider the evidence efficiently and determine the issues in accordance with the applicable law.</w:t>
      </w:r>
    </w:p>
    <w:p w14:paraId="03ABF425" w14:textId="77777777" w:rsidR="005A2919" w:rsidRDefault="005A2919" w:rsidP="005A2919">
      <w:pPr>
        <w:pStyle w:val="NormalWeb"/>
      </w:pPr>
      <w:r>
        <w:t>This Trial Bundle has been prepared in good faith and is intended to provide a complete and accurate record of the Claimant's case based upon the evidence currently available. As further evidence becomes available or procedural requirements develop, the bundle will be updated through the document control process while maintaining a complete revision history.</w:t>
      </w:r>
    </w:p>
    <w:p w14:paraId="0D288DF7" w14:textId="77777777" w:rsidR="000E50AA" w:rsidRDefault="00000000">
      <w:pPr>
        <w:pStyle w:val="Heading1"/>
      </w:pPr>
      <w:r>
        <w:t>Bundle Structure</w:t>
      </w:r>
    </w:p>
    <w:p w14:paraId="67DB008A" w14:textId="77777777" w:rsidR="000E50AA" w:rsidRDefault="00000000">
      <w:pPr>
        <w:pStyle w:val="ListBullet"/>
      </w:pPr>
      <w:r>
        <w:t>Executive Summary</w:t>
      </w:r>
    </w:p>
    <w:p w14:paraId="57B096BB" w14:textId="77777777" w:rsidR="000E50AA" w:rsidRDefault="00000000">
      <w:pPr>
        <w:pStyle w:val="ListBullet"/>
      </w:pPr>
      <w:r>
        <w:t>Witness Statements</w:t>
      </w:r>
    </w:p>
    <w:p w14:paraId="2C9373A7" w14:textId="77777777" w:rsidR="000E50AA" w:rsidRDefault="00000000">
      <w:pPr>
        <w:pStyle w:val="ListBullet"/>
      </w:pPr>
      <w:r>
        <w:t>Master Chronology</w:t>
      </w:r>
    </w:p>
    <w:p w14:paraId="2FC8A0D7" w14:textId="77777777" w:rsidR="000E50AA" w:rsidRDefault="00000000">
      <w:pPr>
        <w:pStyle w:val="ListBullet"/>
      </w:pPr>
      <w:r>
        <w:t>Document Evidence</w:t>
      </w:r>
    </w:p>
    <w:p w14:paraId="3ECF2369" w14:textId="77777777" w:rsidR="000E50AA" w:rsidRDefault="00000000">
      <w:pPr>
        <w:pStyle w:val="ListBullet"/>
      </w:pPr>
      <w:r>
        <w:t>Correspondence (Emails &amp; Letters)</w:t>
      </w:r>
    </w:p>
    <w:p w14:paraId="2B8E3BAD" w14:textId="77777777" w:rsidR="000E50AA" w:rsidRDefault="00000000">
      <w:pPr>
        <w:pStyle w:val="ListBullet"/>
      </w:pPr>
      <w:r>
        <w:t>Subject Access Request</w:t>
      </w:r>
    </w:p>
    <w:p w14:paraId="0A942F19" w14:textId="77777777" w:rsidR="000E50AA" w:rsidRDefault="00000000">
      <w:pPr>
        <w:pStyle w:val="ListBullet"/>
      </w:pPr>
      <w:r>
        <w:t>Financial Loss</w:t>
      </w:r>
    </w:p>
    <w:p w14:paraId="71DF7DFD" w14:textId="77777777" w:rsidR="000E50AA" w:rsidRDefault="00000000">
      <w:pPr>
        <w:pStyle w:val="ListBullet"/>
      </w:pPr>
      <w:r>
        <w:t>Legal Research &amp; Authorities</w:t>
      </w:r>
    </w:p>
    <w:p w14:paraId="25F13DAF" w14:textId="77777777" w:rsidR="000E50AA" w:rsidRDefault="00000000">
      <w:pPr>
        <w:pStyle w:val="ListBullet"/>
      </w:pPr>
      <w:r>
        <w:t>Trial Preparation</w:t>
      </w:r>
    </w:p>
    <w:p w14:paraId="32D83645" w14:textId="77777777" w:rsidR="000E50AA" w:rsidRDefault="00000000">
      <w:pPr>
        <w:pStyle w:val="ListBullet"/>
      </w:pPr>
      <w:r>
        <w:t>Downloads from ChatGPT</w:t>
      </w:r>
    </w:p>
    <w:p w14:paraId="2BA6CAC9" w14:textId="77777777" w:rsidR="000E50AA" w:rsidRDefault="00000000">
      <w:pPr>
        <w:pStyle w:val="ListBullet"/>
      </w:pPr>
      <w:r>
        <w:t>Working Notes</w:t>
      </w:r>
    </w:p>
    <w:p w14:paraId="52F41E68" w14:textId="77777777" w:rsidR="00B26900" w:rsidRDefault="00B26900" w:rsidP="00B26900">
      <w:pPr>
        <w:pStyle w:val="Heading2"/>
      </w:pPr>
      <w:r>
        <w:t>Case Overview</w:t>
      </w:r>
    </w:p>
    <w:p w14:paraId="7A3F6DBE" w14:textId="5B2FDDB7" w:rsidR="00B26900" w:rsidRDefault="00B26900" w:rsidP="00B26900">
      <w:r>
        <w:t>The claim concerns the purchase and subsequent upgrade of a holiday caravan, the condition of the caravan, subsequent complaints, the Subject Access Request, financial losses, and the supporting legal arguments.</w:t>
      </w:r>
    </w:p>
    <w:p w14:paraId="6E621CCA" w14:textId="77777777" w:rsidR="00B26900" w:rsidRDefault="00B26900" w:rsidP="00B26900">
      <w:pPr>
        <w:pStyle w:val="Heading2"/>
      </w:pPr>
      <w:r>
        <w:t>Principal Issues</w:t>
      </w:r>
    </w:p>
    <w:p w14:paraId="44F75A82" w14:textId="77777777" w:rsidR="00B26900" w:rsidRDefault="00B26900" w:rsidP="00B26900">
      <w:r>
        <w:t>Representations made during the sales process.</w:t>
      </w:r>
      <w:r>
        <w:br/>
        <w:t>Condition of the caravan.</w:t>
      </w:r>
      <w:r>
        <w:br/>
        <w:t>Snagging defects.</w:t>
      </w:r>
      <w:r>
        <w:br/>
        <w:t>Complaint handling.</w:t>
      </w:r>
      <w:r>
        <w:br/>
        <w:t>Financial losses.</w:t>
      </w:r>
      <w:r>
        <w:br/>
        <w:t>Appropriate legal remedies.</w:t>
      </w:r>
    </w:p>
    <w:p w14:paraId="2F9CD9FE" w14:textId="77777777" w:rsidR="00B26900" w:rsidRDefault="00B26900">
      <w:pPr>
        <w:pStyle w:val="Heading1"/>
      </w:pPr>
    </w:p>
    <w:p w14:paraId="51B44560" w14:textId="77777777" w:rsidR="00B26900" w:rsidRDefault="00B26900" w:rsidP="00B26900">
      <w:pPr>
        <w:pStyle w:val="Heading2"/>
      </w:pPr>
      <w:r>
        <w:t>Document Standards</w:t>
      </w:r>
    </w:p>
    <w:p w14:paraId="0BD66386" w14:textId="77777777" w:rsidR="00B26900" w:rsidRDefault="00B26900" w:rsidP="00B26900">
      <w:r>
        <w:t>Maintain version control.</w:t>
      </w:r>
      <w:r>
        <w:br/>
        <w:t>Cross-reference supporting evidence.</w:t>
      </w:r>
      <w:r>
        <w:br/>
      </w:r>
      <w:proofErr w:type="spellStart"/>
      <w:r>
        <w:t>Organise</w:t>
      </w:r>
      <w:proofErr w:type="spellEnd"/>
      <w:r>
        <w:t xml:space="preserve"> documents logically.</w:t>
      </w:r>
      <w:r>
        <w:br/>
        <w:t>Keep a complete audit trail.</w:t>
      </w:r>
    </w:p>
    <w:p w14:paraId="3AB4B185" w14:textId="77777777" w:rsidR="00B26900" w:rsidRDefault="00B26900" w:rsidP="00B26900">
      <w:pPr>
        <w:pStyle w:val="Heading2"/>
      </w:pPr>
      <w:r>
        <w:t>Document Control</w:t>
      </w:r>
    </w:p>
    <w:p w14:paraId="410B0ABE" w14:textId="77777777" w:rsidR="00B26900" w:rsidRDefault="00B26900" w:rsidP="00B26900">
      <w:r>
        <w:t>Version 1.0</w:t>
      </w:r>
      <w:r>
        <w:br/>
        <w:t>Status: Working Draft</w:t>
      </w:r>
      <w:r>
        <w:br/>
        <w:t>Prepared by: Kennedy Vaughan</w:t>
      </w:r>
    </w:p>
    <w:p w14:paraId="38BE5311" w14:textId="3B56ED62" w:rsidR="000E50AA" w:rsidRDefault="00000000">
      <w:pPr>
        <w:pStyle w:val="Heading1"/>
      </w:pPr>
      <w:r>
        <w:t>Document Control</w:t>
      </w:r>
    </w:p>
    <w:p w14:paraId="7885890A" w14:textId="77777777" w:rsidR="000E50AA" w:rsidRDefault="00000000">
      <w:r>
        <w:t>This document remains at the front of the bundle and records the overall structure and future revisions.</w:t>
      </w:r>
    </w:p>
    <w:sectPr w:rsidR="000E50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8801594">
    <w:abstractNumId w:val="8"/>
  </w:num>
  <w:num w:numId="2" w16cid:durableId="448285363">
    <w:abstractNumId w:val="6"/>
  </w:num>
  <w:num w:numId="3" w16cid:durableId="1558857293">
    <w:abstractNumId w:val="5"/>
  </w:num>
  <w:num w:numId="4" w16cid:durableId="388500694">
    <w:abstractNumId w:val="4"/>
  </w:num>
  <w:num w:numId="5" w16cid:durableId="1458983236">
    <w:abstractNumId w:val="7"/>
  </w:num>
  <w:num w:numId="6" w16cid:durableId="739408021">
    <w:abstractNumId w:val="3"/>
  </w:num>
  <w:num w:numId="7" w16cid:durableId="1708263451">
    <w:abstractNumId w:val="2"/>
  </w:num>
  <w:num w:numId="8" w16cid:durableId="1037045968">
    <w:abstractNumId w:val="1"/>
  </w:num>
  <w:num w:numId="9" w16cid:durableId="160334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0AA"/>
    <w:rsid w:val="0015074B"/>
    <w:rsid w:val="0029639D"/>
    <w:rsid w:val="00326F90"/>
    <w:rsid w:val="005A2919"/>
    <w:rsid w:val="00816DC3"/>
    <w:rsid w:val="00AA1D8D"/>
    <w:rsid w:val="00B2690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44CE3"/>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5A2919"/>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5A2919"/>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45543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4</cp:revision>
  <dcterms:created xsi:type="dcterms:W3CDTF">2026-07-01T10:09:00Z</dcterms:created>
  <dcterms:modified xsi:type="dcterms:W3CDTF">2026-07-01T13:43:00Z</dcterms:modified>
  <cp:category/>
</cp:coreProperties>
</file>