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MASTER BUNDLE CONTENTS SHEET</w:t>
      </w:r>
    </w:p>
    <w:p>
      <w:r>
        <w:t>Version 1 – Bundle Navigation</w:t>
        <w:br/>
      </w:r>
    </w:p>
    <w:p>
      <w:r>
        <w:t>This contents sheet is designed to sit at the front of the physical or electronic bundle and record the final page ranges for each section.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Pages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Case Overview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Witness Statements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Chronology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Correspondence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SAR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Financial Loss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Trial Preparation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Authorities / Other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