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COURT DEADLINES &amp; MILESTONES REGISTER</w:t>
      </w:r>
    </w:p>
    <w:p>
      <w:r>
        <w:t>Version 1 – Case Management Register</w:t>
        <w:br/>
      </w:r>
    </w:p>
    <w:p>
      <w:r>
        <w:t>Use this register to record all court deadlines, solicitor deadlines and important milestones during the litigation.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Ref</w:t>
            </w:r>
          </w:p>
        </w:tc>
        <w:tc>
          <w:tcPr>
            <w:tcW w:type="dxa" w:w="1440"/>
          </w:tcPr>
          <w:p>
            <w:r>
              <w:t>Deadline / Milestone</w:t>
            </w:r>
          </w:p>
        </w:tc>
        <w:tc>
          <w:tcPr>
            <w:tcW w:type="dxa" w:w="1440"/>
          </w:tcPr>
          <w:p>
            <w:r>
              <w:t>Due Date</w:t>
            </w:r>
          </w:p>
        </w:tc>
        <w:tc>
          <w:tcPr>
            <w:tcW w:type="dxa" w:w="1440"/>
          </w:tcPr>
          <w:p>
            <w:r>
              <w:t>Responsible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DL1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DL2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DL3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DL4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DL5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DL6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DL7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DL8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DL9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DL10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DL11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DL12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