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72CB1" w14:textId="77777777" w:rsidR="005574D2" w:rsidRDefault="00000000">
      <w:pPr>
        <w:pStyle w:val="Title"/>
      </w:pPr>
      <w:r>
        <w:t>VAUGHAN v HAVEN HOLIDAYS LTD</w:t>
      </w:r>
    </w:p>
    <w:p w14:paraId="0A0A3568" w14:textId="77777777" w:rsidR="005574D2" w:rsidRDefault="00000000">
      <w:pPr>
        <w:pStyle w:val="Heading1"/>
      </w:pPr>
      <w:r>
        <w:t>CASE OVERVIEW</w:t>
      </w:r>
    </w:p>
    <w:p w14:paraId="44AF859D" w14:textId="77777777" w:rsidR="005574D2" w:rsidRDefault="00000000">
      <w:r>
        <w:t>Version 1 – Solicitor Briefing Document</w:t>
      </w:r>
      <w:r>
        <w:br/>
      </w:r>
    </w:p>
    <w:p w14:paraId="1CA59FAB" w14:textId="77777777" w:rsidR="005574D2" w:rsidRDefault="00000000">
      <w:pPr>
        <w:pStyle w:val="Heading2"/>
      </w:pPr>
      <w:r>
        <w:t>Purpose</w:t>
      </w:r>
    </w:p>
    <w:p w14:paraId="18EB2F7A" w14:textId="77777777" w:rsidR="005574D2" w:rsidRDefault="00000000">
      <w:r>
        <w:t>This document is intended to provide a solicitor or barrister with a concise overview of the dispute before reviewing the full litigation bundle.</w:t>
      </w:r>
    </w:p>
    <w:p w14:paraId="11891252" w14:textId="77777777" w:rsidR="005574D2" w:rsidRDefault="00000000">
      <w:pPr>
        <w:pStyle w:val="Heading2"/>
      </w:pPr>
      <w:r>
        <w:t>The Parties</w:t>
      </w:r>
    </w:p>
    <w:p w14:paraId="529093B4" w14:textId="77777777" w:rsidR="005574D2" w:rsidRDefault="00000000">
      <w:r>
        <w:t>Claimant: Kennedy Vaughan. Defendant: Haven Holidays Ltd.</w:t>
      </w:r>
    </w:p>
    <w:p w14:paraId="0F7F37E9" w14:textId="77777777" w:rsidR="005574D2" w:rsidRDefault="00000000">
      <w:pPr>
        <w:pStyle w:val="Heading2"/>
      </w:pPr>
      <w:r>
        <w:t>Nature of the Claim</w:t>
      </w:r>
    </w:p>
    <w:p w14:paraId="1E909F1E" w14:textId="77777777" w:rsidR="005574D2" w:rsidRDefault="00000000">
      <w:r>
        <w:t>The claim concerns the purchase and upgrade of a holiday caravan, alleged representations made before contract, the condition of the caravan on handover, subsequent defects, repairs, complaint handling and the losses said to have followed.</w:t>
      </w:r>
    </w:p>
    <w:p w14:paraId="2D350197" w14:textId="77777777" w:rsidR="005574D2" w:rsidRDefault="00000000">
      <w:pPr>
        <w:pStyle w:val="Heading2"/>
      </w:pPr>
      <w:r>
        <w:t>Core Allegations</w:t>
      </w:r>
    </w:p>
    <w:p w14:paraId="658AC077" w14:textId="77777777" w:rsidR="005574D2" w:rsidRDefault="00000000">
      <w:r>
        <w:t>- Pre-contract assurances were relied upon.</w:t>
      </w:r>
      <w:r>
        <w:br/>
        <w:t>- The caravan delivered did not match those assurances.</w:t>
      </w:r>
      <w:r>
        <w:br/>
        <w:t>- Numerous defects were identified.</w:t>
      </w:r>
      <w:r>
        <w:br/>
        <w:t>- Repeated opportunities to resolve the dispute did not bring it to an end.</w:t>
      </w:r>
      <w:r>
        <w:br/>
        <w:t>- Litigation became the final option.</w:t>
      </w:r>
    </w:p>
    <w:p w14:paraId="1706816E" w14:textId="77777777" w:rsidR="005574D2" w:rsidRDefault="00000000">
      <w:pPr>
        <w:pStyle w:val="Heading2"/>
      </w:pPr>
      <w:r>
        <w:t>Key Evidence</w:t>
      </w:r>
    </w:p>
    <w:p w14:paraId="6FA01786" w14:textId="77777777" w:rsidR="005574D2" w:rsidRDefault="00000000">
      <w:r>
        <w:t>Witness Statement, Master Chronology, Emails, Haven correspondence, Subject Access Request material, Repair records and Schedule of Loss.</w:t>
      </w:r>
    </w:p>
    <w:p w14:paraId="6BB36337" w14:textId="77777777" w:rsidR="005574D2" w:rsidRDefault="00000000">
      <w:pPr>
        <w:pStyle w:val="Heading2"/>
      </w:pPr>
      <w:r>
        <w:t>Status</w:t>
      </w:r>
    </w:p>
    <w:p w14:paraId="5BF238C7" w14:textId="77777777" w:rsidR="005574D2" w:rsidRDefault="00000000">
      <w:r>
        <w:t>This overview will be expanded and updated as further evidence is indexed and incorporated into the litigation file.</w:t>
      </w:r>
    </w:p>
    <w:sectPr w:rsidR="005574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40468">
    <w:abstractNumId w:val="8"/>
  </w:num>
  <w:num w:numId="2" w16cid:durableId="555119758">
    <w:abstractNumId w:val="6"/>
  </w:num>
  <w:num w:numId="3" w16cid:durableId="596670879">
    <w:abstractNumId w:val="5"/>
  </w:num>
  <w:num w:numId="4" w16cid:durableId="1005744904">
    <w:abstractNumId w:val="4"/>
  </w:num>
  <w:num w:numId="5" w16cid:durableId="1720860500">
    <w:abstractNumId w:val="7"/>
  </w:num>
  <w:num w:numId="6" w16cid:durableId="1082680056">
    <w:abstractNumId w:val="3"/>
  </w:num>
  <w:num w:numId="7" w16cid:durableId="209611508">
    <w:abstractNumId w:val="2"/>
  </w:num>
  <w:num w:numId="8" w16cid:durableId="1321613193">
    <w:abstractNumId w:val="1"/>
  </w:num>
  <w:num w:numId="9" w16cid:durableId="152417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74D2"/>
    <w:rsid w:val="00AA1D8D"/>
    <w:rsid w:val="00B47730"/>
    <w:rsid w:val="00CB0664"/>
    <w:rsid w:val="00FC693F"/>
    <w:rsid w:val="00FE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BBC67"/>
  <w14:defaultImageDpi w14:val="300"/>
  <w15:docId w15:val="{16AA8AFB-4217-3143-BC33-BC09A015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2026-07-02T10:24:00Z</dcterms:created>
  <dcterms:modified xsi:type="dcterms:W3CDTF">2026-07-02T10:24:00Z</dcterms:modified>
  <cp:category/>
</cp:coreProperties>
</file>