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VAUGHAN v HAVEN HOLIDAYS LTD</w:t>
      </w:r>
    </w:p>
    <w:p>
      <w:pPr>
        <w:pStyle w:val="Heading1"/>
      </w:pPr>
      <w:r>
        <w:t>HEARING PREPARATION NOTES</w:t>
      </w:r>
    </w:p>
    <w:p>
      <w:r>
        <w:t>Version 1 – Working Document</w:t>
        <w:br/>
      </w:r>
    </w:p>
    <w:p>
      <w:pPr>
        <w:pStyle w:val="Heading2"/>
      </w:pPr>
      <w:r>
        <w:t>Purpose</w:t>
      </w:r>
    </w:p>
    <w:p>
      <w:r>
        <w:t>This document is intended to help prepare for meetings with legal representatives and for any future court hearing.</w:t>
      </w:r>
    </w:p>
    <w:p>
      <w:pPr>
        <w:pStyle w:val="Heading2"/>
      </w:pPr>
      <w:r>
        <w:t>Case Summary</w:t>
      </w:r>
    </w:p>
    <w:p>
      <w:r>
        <w:t>Write a concise one-page summary of the dispute.</w:t>
      </w:r>
    </w:p>
    <w:p>
      <w:pPr>
        <w:pStyle w:val="Heading2"/>
      </w:pPr>
      <w:r>
        <w:t>Key Documents</w:t>
      </w:r>
    </w:p>
    <w:p>
      <w:r>
        <w:t>List the five most important documents to take to court.</w:t>
      </w:r>
    </w:p>
    <w:p>
      <w:pPr>
        <w:pStyle w:val="Heading2"/>
      </w:pPr>
      <w:r>
        <w:t>Questions to Answer</w:t>
      </w:r>
    </w:p>
    <w:p>
      <w:r>
        <w:t>Note the questions you expect the judge or solicitor may ask.</w:t>
      </w:r>
    </w:p>
    <w:p>
      <w:pPr>
        <w:pStyle w:val="Heading2"/>
      </w:pPr>
      <w:r>
        <w:t>Outstanding Evidence</w:t>
      </w:r>
    </w:p>
    <w:p>
      <w:r>
        <w:t>Record any documents still to be obtained.</w:t>
      </w:r>
    </w:p>
    <w:p>
      <w:pPr>
        <w:pStyle w:val="Heading2"/>
      </w:pPr>
      <w:r>
        <w:t>Hearing Checklist</w:t>
      </w:r>
    </w:p>
    <w:p>
      <w:r>
        <w:t>Confirm bundle, witness statement, chronology, schedule of loss and exhibits are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