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VAUGHAN v HAVEN HOLIDAYS LTD</w:t>
      </w:r>
    </w:p>
    <w:p>
      <w:pPr>
        <w:pStyle w:val="Heading1"/>
      </w:pPr>
      <w:r>
        <w:t>PRE-TRIAL PREPARATION CHECKLIST</w:t>
      </w:r>
    </w:p>
    <w:p>
      <w:r>
        <w:t>Version 1 – Working Document</w:t>
        <w:br/>
      </w:r>
    </w:p>
    <w:p>
      <w:r>
        <w:t>Use this checklist before providing the file to a solicitor or before any court hearing.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Task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  <w:tr>
        <w:tc>
          <w:tcPr>
            <w:tcW w:type="dxa" w:w="4320"/>
          </w:tcPr>
          <w:p>
            <w:r>
              <w:t>Final witness statement signed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Chronology checked against documents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All emails indexed and numbered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All exhibits allocated exhibit numbers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Schedule of Loss updated with evidence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Statement of Truth completed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Court forms reviewed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Bundle page numbers checked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Copies prepared for solicitor/court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