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VAUGHAN v HAVEN HOLIDAYS LTD</w:t>
      </w:r>
    </w:p>
    <w:p>
      <w:pPr>
        <w:pStyle w:val="Heading1"/>
      </w:pPr>
      <w:r>
        <w:t>DISCLOSURE TRACKER</w:t>
      </w:r>
    </w:p>
    <w:p>
      <w:r>
        <w:t>Version 1 – Working Register</w:t>
        <w:br/>
      </w:r>
    </w:p>
    <w:p>
      <w:r>
        <w:t>This tracker records documents disclosed by each party and helps identify any missing or outstanding disclosure.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Ref</w:t>
            </w:r>
          </w:p>
        </w:tc>
        <w:tc>
          <w:tcPr>
            <w:tcW w:type="dxa" w:w="1440"/>
          </w:tcPr>
          <w:p>
            <w:r>
              <w:t>Document</w:t>
            </w:r>
          </w:p>
        </w:tc>
        <w:tc>
          <w:tcPr>
            <w:tcW w:type="dxa" w:w="1440"/>
          </w:tcPr>
          <w:p>
            <w:r>
              <w:t>Disclosed By</w:t>
            </w:r>
          </w:p>
        </w:tc>
        <w:tc>
          <w:tcPr>
            <w:tcW w:type="dxa" w:w="1440"/>
          </w:tcPr>
          <w:p>
            <w:r>
              <w:t>Date Received</w:t>
            </w:r>
          </w:p>
        </w:tc>
        <w:tc>
          <w:tcPr>
            <w:tcW w:type="dxa" w:w="1440"/>
          </w:tcPr>
          <w:p>
            <w:r>
              <w:t>Bundle Ref</w:t>
            </w:r>
          </w:p>
        </w:tc>
        <w:tc>
          <w:tcPr>
            <w:tcW w:type="dxa" w:w="1440"/>
          </w:tcPr>
          <w:p>
            <w:r>
              <w:t>Comments</w:t>
            </w:r>
          </w:p>
        </w:tc>
      </w:tr>
      <w:tr>
        <w:tc>
          <w:tcPr>
            <w:tcW w:type="dxa" w:w="1440"/>
          </w:tcPr>
          <w:p>
            <w:r>
              <w:t>DT1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DT2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DT3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DT4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DT5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DT6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DT7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DT8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DT9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DT10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DT11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DT12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