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OPEN ISSUES REGISTER</w:t>
      </w:r>
    </w:p>
    <w:p>
      <w:r>
        <w:t>Version 1 – Working Register</w:t>
        <w:br/>
      </w:r>
    </w:p>
    <w:p>
      <w:r>
        <w:t>This register tracks every outstanding issue that remains unresolved during preparation of the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Current Position</w:t>
            </w:r>
          </w:p>
        </w:tc>
        <w:tc>
          <w:tcPr>
            <w:tcW w:type="dxa" w:w="1728"/>
          </w:tcPr>
          <w:p>
            <w:r>
              <w:t>Evidence Required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OI1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OI10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