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7. Condition of the Caravan on Handover</w:t>
      </w:r>
    </w:p>
    <w:p>
      <w:r>
        <w:t>Following completion of the purchase, I attended the handover of the replacement caravan expecting to receive a holiday home that matched the quality and condition represented during the sales process.</w:t>
      </w:r>
    </w:p>
    <w:p>
      <w:r>
        <w:t>Almost immediately it became apparent that the caravan was not in the condition I had reasonably expected. During the initial inspection, numerous defects and areas of concern were identified which, in my view, should have been identified and rectified before the caravan was presented for handover.</w:t>
      </w:r>
    </w:p>
    <w:p>
      <w:r>
        <w:t>My expectation had been that the caravan would be ready for immediate occupation by my family. Instead, the handover became the beginning of a lengthy process of identifying defects, reporting problems and requesting remedial works from Haven Holidays.</w:t>
      </w:r>
    </w:p>
    <w:p>
      <w:r>
        <w:t>Rather than enjoying the caravan, I found myself documenting issues and relying upon assurances that defects would be rectified within a reasonable period. Those assurances formed an important part of my decision to continue with the purchase despite the condition in which the caravan was presented.</w:t>
      </w:r>
    </w:p>
    <w:p>
      <w:r>
        <w:t>As further inspections took place, additional defects continued to be identified. What initially appeared to be isolated problems developed into a substantial snagging list which ultimately contained approximately seventy-one separate defects requiring attention.</w:t>
      </w:r>
    </w:p>
    <w:p>
      <w:r>
        <w:t>In my opinion, the overall condition of the caravan at or shortly after handover fell significantly below the standard that I had been led to expect when agreeing to purchase it. The documentary evidence contained within this bundle demonstrates both the number of defects identified and the prolonged attempts made to have those defects rectified.</w:t>
      </w:r>
    </w:p>
    <w:p>
      <w:pPr>
        <w:pStyle w:val="Heading2"/>
      </w:pPr>
      <w:r>
        <w:t>Evidence Supporting this Section</w:t>
      </w:r>
    </w:p>
    <w:p>
      <w:pPr>
        <w:pStyle w:val="ListBullet"/>
      </w:pPr>
      <w:r>
        <w:t>Snagging lists</w:t>
      </w:r>
    </w:p>
    <w:p>
      <w:pPr>
        <w:pStyle w:val="ListBullet"/>
      </w:pPr>
      <w:r>
        <w:t>Inspection records</w:t>
      </w:r>
    </w:p>
    <w:p>
      <w:pPr>
        <w:pStyle w:val="ListBullet"/>
      </w:pPr>
      <w:r>
        <w:t>Emails and correspondence</w:t>
      </w:r>
    </w:p>
    <w:p>
      <w:pPr>
        <w:pStyle w:val="ListBullet"/>
      </w:pPr>
      <w:r>
        <w:t>Repair history</w:t>
      </w:r>
    </w:p>
    <w:p>
      <w:pPr>
        <w:pStyle w:val="ListBullet"/>
      </w:pPr>
      <w:r>
        <w:t>Witness Statement</w:t>
      </w:r>
    </w:p>
    <w:p>
      <w:pPr>
        <w:pStyle w:val="ListBullet"/>
      </w:pPr>
      <w:r>
        <w:t>Master Chronology</w:t>
      </w:r>
    </w:p>
    <w:p>
      <w:pPr>
        <w:pStyle w:val="ListBullet"/>
      </w:pPr>
      <w:r>
        <w:t>Relevant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