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CHRONOLOGY</w:t>
      </w:r>
    </w:p>
    <w:p>
      <w:pPr>
        <w:pStyle w:val="Heading2"/>
      </w:pPr>
      <w:r>
        <w:t>Version 1.2 – Defects, Snagging and Complaints</w:t>
      </w:r>
    </w:p>
    <w:p>
      <w:r>
        <w:t>This section expands the Master Chronology covering the emergence of defects, snagging issues and the formal complaints process. Dates are to be verified and cross-referenced against the Subject Access Request, emails and exhibits.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Ref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Event</w:t>
            </w:r>
          </w:p>
        </w:tc>
        <w:tc>
          <w:tcPr>
            <w:tcW w:type="dxa" w:w="1728"/>
          </w:tcPr>
          <w:p>
            <w:r>
              <w:t>Evidence</w:t>
            </w:r>
          </w:p>
        </w:tc>
        <w:tc>
          <w:tcPr>
            <w:tcW w:type="dxa" w:w="1728"/>
          </w:tcPr>
          <w:p>
            <w:r>
              <w:t>Exhibit</w:t>
            </w:r>
          </w:p>
        </w:tc>
      </w:tr>
      <w:tr>
        <w:tc>
          <w:tcPr>
            <w:tcW w:type="dxa" w:w="1728"/>
          </w:tcPr>
          <w:p>
            <w:r>
              <w:t>MC018</w:t>
            </w:r>
          </w:p>
        </w:tc>
        <w:tc>
          <w:tcPr>
            <w:tcW w:type="dxa" w:w="1728"/>
          </w:tcPr>
          <w:p>
            <w:r>
              <w:t>June 2018</w:t>
            </w:r>
          </w:p>
        </w:tc>
        <w:tc>
          <w:tcPr>
            <w:tcW w:type="dxa" w:w="1728"/>
          </w:tcPr>
          <w:p>
            <w:r>
              <w:t>Replacement caravan occupied</w:t>
            </w:r>
          </w:p>
        </w:tc>
        <w:tc>
          <w:tcPr>
            <w:tcW w:type="dxa" w:w="1728"/>
          </w:tcPr>
          <w:p>
            <w:r>
              <w:t>SAR / Witness Statement</w:t>
            </w:r>
          </w:p>
        </w:tc>
        <w:tc>
          <w:tcPr>
            <w:tcW w:type="dxa" w:w="1728"/>
          </w:tcPr>
          <w:p>
            <w:r>
              <w:t>To allocate</w:t>
            </w:r>
          </w:p>
        </w:tc>
      </w:tr>
      <w:tr>
        <w:tc>
          <w:tcPr>
            <w:tcW w:type="dxa" w:w="1728"/>
          </w:tcPr>
          <w:p>
            <w:r>
              <w:t>MC019</w:t>
            </w:r>
          </w:p>
        </w:tc>
        <w:tc>
          <w:tcPr>
            <w:tcW w:type="dxa" w:w="1728"/>
          </w:tcPr>
          <w:p>
            <w:r>
              <w:t>June–July 2018</w:t>
            </w:r>
          </w:p>
        </w:tc>
        <w:tc>
          <w:tcPr>
            <w:tcW w:type="dxa" w:w="1728"/>
          </w:tcPr>
          <w:p>
            <w:r>
              <w:t>Defects identified</w:t>
            </w:r>
          </w:p>
        </w:tc>
        <w:tc>
          <w:tcPr>
            <w:tcW w:type="dxa" w:w="1728"/>
          </w:tcPr>
          <w:p>
            <w:r>
              <w:t>Snagging lists</w:t>
            </w:r>
          </w:p>
        </w:tc>
        <w:tc>
          <w:tcPr>
            <w:tcW w:type="dxa" w:w="1728"/>
          </w:tcPr>
          <w:p>
            <w:r>
              <w:t>To allocate</w:t>
            </w:r>
          </w:p>
        </w:tc>
      </w:tr>
      <w:tr>
        <w:tc>
          <w:tcPr>
            <w:tcW w:type="dxa" w:w="1728"/>
          </w:tcPr>
          <w:p>
            <w:r>
              <w:t>MC020</w:t>
            </w:r>
          </w:p>
        </w:tc>
        <w:tc>
          <w:tcPr>
            <w:tcW w:type="dxa" w:w="1728"/>
          </w:tcPr>
          <w:p>
            <w:r>
              <w:t>June–July 2018</w:t>
            </w:r>
          </w:p>
        </w:tc>
        <w:tc>
          <w:tcPr>
            <w:tcW w:type="dxa" w:w="1728"/>
          </w:tcPr>
          <w:p>
            <w:r>
              <w:t>Further defects reported</w:t>
            </w:r>
          </w:p>
        </w:tc>
        <w:tc>
          <w:tcPr>
            <w:tcW w:type="dxa" w:w="1728"/>
          </w:tcPr>
          <w:p>
            <w:r>
              <w:t>Emails / Photographs</w:t>
            </w:r>
          </w:p>
        </w:tc>
        <w:tc>
          <w:tcPr>
            <w:tcW w:type="dxa" w:w="1728"/>
          </w:tcPr>
          <w:p>
            <w:r>
              <w:t>To allocate</w:t>
            </w:r>
          </w:p>
        </w:tc>
      </w:tr>
      <w:tr>
        <w:tc>
          <w:tcPr>
            <w:tcW w:type="dxa" w:w="1728"/>
          </w:tcPr>
          <w:p>
            <w:r>
              <w:t>MC021</w:t>
            </w:r>
          </w:p>
        </w:tc>
        <w:tc>
          <w:tcPr>
            <w:tcW w:type="dxa" w:w="1728"/>
          </w:tcPr>
          <w:p>
            <w:r>
              <w:t>30/07/2018</w:t>
            </w:r>
          </w:p>
        </w:tc>
        <w:tc>
          <w:tcPr>
            <w:tcW w:type="dxa" w:w="1728"/>
          </w:tcPr>
          <w:p>
            <w:r>
              <w:t>Complaint 5454 opened</w:t>
            </w:r>
          </w:p>
        </w:tc>
        <w:tc>
          <w:tcPr>
            <w:tcW w:type="dxa" w:w="1728"/>
          </w:tcPr>
          <w:p>
            <w:r>
              <w:t>SAR</w:t>
            </w:r>
          </w:p>
        </w:tc>
        <w:tc>
          <w:tcPr>
            <w:tcW w:type="dxa" w:w="1728"/>
          </w:tcPr>
          <w:p>
            <w:r>
              <w:t>To allocate</w:t>
            </w:r>
          </w:p>
        </w:tc>
      </w:tr>
      <w:tr>
        <w:tc>
          <w:tcPr>
            <w:tcW w:type="dxa" w:w="1728"/>
          </w:tcPr>
          <w:p>
            <w:r>
              <w:t>MC022</w:t>
            </w:r>
          </w:p>
        </w:tc>
        <w:tc>
          <w:tcPr>
            <w:tcW w:type="dxa" w:w="1728"/>
          </w:tcPr>
          <w:p>
            <w:r>
              <w:t>31/07/2018</w:t>
            </w:r>
          </w:p>
        </w:tc>
        <w:tc>
          <w:tcPr>
            <w:tcW w:type="dxa" w:w="1728"/>
          </w:tcPr>
          <w:p>
            <w:r>
              <w:t>Supporting documents received</w:t>
            </w:r>
          </w:p>
        </w:tc>
        <w:tc>
          <w:tcPr>
            <w:tcW w:type="dxa" w:w="1728"/>
          </w:tcPr>
          <w:p>
            <w:r>
              <w:t>SAR</w:t>
            </w:r>
          </w:p>
        </w:tc>
        <w:tc>
          <w:tcPr>
            <w:tcW w:type="dxa" w:w="1728"/>
          </w:tcPr>
          <w:p>
            <w:r>
              <w:t>To allocate</w:t>
            </w:r>
          </w:p>
        </w:tc>
      </w:tr>
      <w:tr>
        <w:tc>
          <w:tcPr>
            <w:tcW w:type="dxa" w:w="1728"/>
          </w:tcPr>
          <w:p>
            <w:r>
              <w:t>MC023</w:t>
            </w:r>
          </w:p>
        </w:tc>
        <w:tc>
          <w:tcPr>
            <w:tcW w:type="dxa" w:w="1728"/>
          </w:tcPr>
          <w:p>
            <w:r>
              <w:t>03/08/2018</w:t>
            </w:r>
          </w:p>
        </w:tc>
        <w:tc>
          <w:tcPr>
            <w:tcW w:type="dxa" w:w="1728"/>
          </w:tcPr>
          <w:p>
            <w:r>
              <w:t>Additional documents logged</w:t>
            </w:r>
          </w:p>
        </w:tc>
        <w:tc>
          <w:tcPr>
            <w:tcW w:type="dxa" w:w="1728"/>
          </w:tcPr>
          <w:p>
            <w:r>
              <w:t>SAR</w:t>
            </w:r>
          </w:p>
        </w:tc>
        <w:tc>
          <w:tcPr>
            <w:tcW w:type="dxa" w:w="1728"/>
          </w:tcPr>
          <w:p>
            <w:r>
              <w:t>To allocate</w:t>
            </w:r>
          </w:p>
        </w:tc>
      </w:tr>
      <w:tr>
        <w:tc>
          <w:tcPr>
            <w:tcW w:type="dxa" w:w="1728"/>
          </w:tcPr>
          <w:p>
            <w:r>
              <w:t>MC024</w:t>
            </w:r>
          </w:p>
        </w:tc>
        <w:tc>
          <w:tcPr>
            <w:tcW w:type="dxa" w:w="1728"/>
          </w:tcPr>
          <w:p>
            <w:r>
              <w:t>08/08/2018</w:t>
            </w:r>
          </w:p>
        </w:tc>
        <w:tc>
          <w:tcPr>
            <w:tcW w:type="dxa" w:w="1728"/>
          </w:tcPr>
          <w:p>
            <w:r>
              <w:t>Acknowledgement issued</w:t>
            </w:r>
          </w:p>
        </w:tc>
        <w:tc>
          <w:tcPr>
            <w:tcW w:type="dxa" w:w="1728"/>
          </w:tcPr>
          <w:p>
            <w:r>
              <w:t>SAR</w:t>
            </w:r>
          </w:p>
        </w:tc>
        <w:tc>
          <w:tcPr>
            <w:tcW w:type="dxa" w:w="1728"/>
          </w:tcPr>
          <w:p>
            <w:r>
              <w:t>To allocate</w:t>
            </w:r>
          </w:p>
        </w:tc>
      </w:tr>
      <w:tr>
        <w:tc>
          <w:tcPr>
            <w:tcW w:type="dxa" w:w="1728"/>
          </w:tcPr>
          <w:p>
            <w:r>
              <w:t>MC025</w:t>
            </w:r>
          </w:p>
        </w:tc>
        <w:tc>
          <w:tcPr>
            <w:tcW w:type="dxa" w:w="1728"/>
          </w:tcPr>
          <w:p>
            <w:r>
              <w:t>August 2018 onwards</w:t>
            </w:r>
          </w:p>
        </w:tc>
        <w:tc>
          <w:tcPr>
            <w:tcW w:type="dxa" w:w="1728"/>
          </w:tcPr>
          <w:p>
            <w:r>
              <w:t>Continuing repair requests</w:t>
            </w:r>
          </w:p>
        </w:tc>
        <w:tc>
          <w:tcPr>
            <w:tcW w:type="dxa" w:w="1728"/>
          </w:tcPr>
          <w:p>
            <w:r>
              <w:t>Correspondence</w:t>
            </w:r>
          </w:p>
        </w:tc>
        <w:tc>
          <w:tcPr>
            <w:tcW w:type="dxa" w:w="1728"/>
          </w:tcPr>
          <w:p>
            <w:r>
              <w:t>To allocate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