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VAUGHAN v HAVEN HOLIDAYS LTD</w:t>
      </w:r>
    </w:p>
    <w:p>
      <w:pPr>
        <w:pStyle w:val="Heading2"/>
      </w:pPr>
      <w:r>
        <w:t>Volume 3.1 – Purchase Documents</w:t>
      </w:r>
    </w:p>
    <w:p>
      <w:r>
        <w:t>Prepared from the Subject Access Request (SAR).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Customer Account</w:t>
            </w:r>
          </w:p>
        </w:tc>
        <w:tc>
          <w:tcPr>
            <w:tcW w:type="dxa" w:w="4320"/>
          </w:tcPr>
          <w:p>
            <w:r>
              <w:t>HO055639</w:t>
            </w:r>
          </w:p>
        </w:tc>
      </w:tr>
      <w:tr>
        <w:tc>
          <w:tcPr>
            <w:tcW w:type="dxa" w:w="4320"/>
          </w:tcPr>
          <w:p>
            <w:r>
              <w:t>Original Purchase</w:t>
            </w:r>
          </w:p>
        </w:tc>
        <w:tc>
          <w:tcPr>
            <w:tcW w:type="dxa" w:w="4320"/>
          </w:tcPr>
          <w:p>
            <w:r>
              <w:t>01 May 2017</w:t>
            </w:r>
          </w:p>
        </w:tc>
      </w:tr>
      <w:tr>
        <w:tc>
          <w:tcPr>
            <w:tcW w:type="dxa" w:w="4320"/>
          </w:tcPr>
          <w:p>
            <w:r>
              <w:t>Upgrade</w:t>
            </w:r>
          </w:p>
        </w:tc>
        <w:tc>
          <w:tcPr>
            <w:tcW w:type="dxa" w:w="4320"/>
          </w:tcPr>
          <w:p>
            <w:r>
              <w:t>07 May 2018</w:t>
            </w:r>
          </w:p>
        </w:tc>
      </w:tr>
      <w:tr>
        <w:tc>
          <w:tcPr>
            <w:tcW w:type="dxa" w:w="4320"/>
          </w:tcPr>
          <w:p>
            <w:r>
              <w:t>Original Stock</w:t>
            </w:r>
          </w:p>
        </w:tc>
        <w:tc>
          <w:tcPr>
            <w:tcW w:type="dxa" w:w="4320"/>
          </w:tcPr>
          <w:p>
            <w:r>
              <w:t>XC8881</w:t>
            </w:r>
          </w:p>
        </w:tc>
      </w:tr>
      <w:tr>
        <w:tc>
          <w:tcPr>
            <w:tcW w:type="dxa" w:w="4320"/>
          </w:tcPr>
          <w:p>
            <w:r>
              <w:t>Replacement Stock</w:t>
            </w:r>
          </w:p>
        </w:tc>
        <w:tc>
          <w:tcPr>
            <w:tcW w:type="dxa" w:w="4320"/>
          </w:tcPr>
          <w:p>
            <w:r>
              <w:t>XA5988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Evergreen Finance Ltd</w:t>
            </w:r>
          </w:p>
        </w:tc>
      </w:tr>
      <w:tr>
        <w:tc>
          <w:tcPr>
            <w:tcW w:type="dxa" w:w="4320"/>
          </w:tcPr>
          <w:p>
            <w:r>
              <w:t>Agreement</w:t>
            </w:r>
          </w:p>
        </w:tc>
        <w:tc>
          <w:tcPr>
            <w:tcW w:type="dxa" w:w="4320"/>
          </w:tcPr>
          <w:p>
            <w:r>
              <w:t>12022646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