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3.8B – Terms &amp; Conditions</w:t>
      </w:r>
    </w:p>
    <w:p>
      <w:r>
        <w:t>Master Trial Bundle</w:t>
        <w:br/>
        <w:t>Version 1.0</w:t>
      </w:r>
    </w:p>
    <w:p>
      <w:pPr>
        <w:pStyle w:val="Heading2"/>
      </w:pPr>
      <w:r>
        <w:t>Purpose</w:t>
      </w:r>
    </w:p>
    <w:p>
      <w:r>
        <w:t>This document indexes the Terms &amp; Conditions governing the purchase, ownership and occupation of the caravan. It identifies the contractual documents disclosed or expected from the Subject Access Request (SAR) and related purchase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T&amp;C Ref</w:t>
            </w:r>
          </w:p>
        </w:tc>
        <w:tc>
          <w:tcPr>
            <w:tcW w:type="dxa" w:w="2160"/>
          </w:tcPr>
          <w:p>
            <w:r>
              <w:t>Document</w:t>
            </w:r>
          </w:p>
        </w:tc>
        <w:tc>
          <w:tcPr>
            <w:tcW w:type="dxa" w:w="2160"/>
          </w:tcPr>
          <w:p>
            <w:r>
              <w:t>Evidence Source</w:t>
            </w:r>
          </w:p>
        </w:tc>
        <w:tc>
          <w:tcPr>
            <w:tcW w:type="dxa" w:w="2160"/>
          </w:tcPr>
          <w:p>
            <w:r>
              <w:t>Status</w:t>
            </w:r>
          </w:p>
        </w:tc>
      </w:tr>
      <w:tr>
        <w:tc>
          <w:tcPr>
            <w:tcW w:type="dxa" w:w="2160"/>
          </w:tcPr>
          <w:p>
            <w:r>
              <w:t>TC-001</w:t>
            </w:r>
          </w:p>
        </w:tc>
        <w:tc>
          <w:tcPr>
            <w:tcW w:type="dxa" w:w="2160"/>
          </w:tcPr>
          <w:p>
            <w:r>
              <w:t>Purchase Terms &amp; Conditions</w:t>
            </w:r>
          </w:p>
        </w:tc>
        <w:tc>
          <w:tcPr>
            <w:tcW w:type="dxa" w:w="2160"/>
          </w:tcPr>
          <w:p>
            <w:r>
              <w:t>Purchase Agreement / SAR</w:t>
            </w:r>
          </w:p>
        </w:tc>
        <w:tc>
          <w:tcPr>
            <w:tcW w:type="dxa" w:w="2160"/>
          </w:tcPr>
          <w:p>
            <w:r>
              <w:t>To verify</w:t>
            </w:r>
          </w:p>
        </w:tc>
      </w:tr>
      <w:tr>
        <w:tc>
          <w:tcPr>
            <w:tcW w:type="dxa" w:w="2160"/>
          </w:tcPr>
          <w:p>
            <w:r>
              <w:t>TC-002</w:t>
            </w:r>
          </w:p>
        </w:tc>
        <w:tc>
          <w:tcPr>
            <w:tcW w:type="dxa" w:w="2160"/>
          </w:tcPr>
          <w:p>
            <w:r>
              <w:t>Pitch Licence Terms</w:t>
            </w:r>
          </w:p>
        </w:tc>
        <w:tc>
          <w:tcPr>
            <w:tcW w:type="dxa" w:w="2160"/>
          </w:tcPr>
          <w:p>
            <w:r>
              <w:t>Pitch Licence / SAR</w:t>
            </w:r>
          </w:p>
        </w:tc>
        <w:tc>
          <w:tcPr>
            <w:tcW w:type="dxa" w:w="2160"/>
          </w:tcPr>
          <w:p>
            <w:r>
              <w:t>To verify</w:t>
            </w:r>
          </w:p>
        </w:tc>
      </w:tr>
      <w:tr>
        <w:tc>
          <w:tcPr>
            <w:tcW w:type="dxa" w:w="2160"/>
          </w:tcPr>
          <w:p>
            <w:r>
              <w:t>TC-003</w:t>
            </w:r>
          </w:p>
        </w:tc>
        <w:tc>
          <w:tcPr>
            <w:tcW w:type="dxa" w:w="2160"/>
          </w:tcPr>
          <w:p>
            <w:r>
              <w:t>Holiday Park Owner Terms</w:t>
            </w:r>
          </w:p>
        </w:tc>
        <w:tc>
          <w:tcPr>
            <w:tcW w:type="dxa" w:w="2160"/>
          </w:tcPr>
          <w:p>
            <w:r>
              <w:t>SAR</w:t>
            </w:r>
          </w:p>
        </w:tc>
        <w:tc>
          <w:tcPr>
            <w:tcW w:type="dxa" w:w="2160"/>
          </w:tcPr>
          <w:p>
            <w:r>
              <w:t>If disclosed</w:t>
            </w:r>
          </w:p>
        </w:tc>
      </w:tr>
      <w:tr>
        <w:tc>
          <w:tcPr>
            <w:tcW w:type="dxa" w:w="2160"/>
          </w:tcPr>
          <w:p>
            <w:r>
              <w:t>TC-004</w:t>
            </w:r>
          </w:p>
        </w:tc>
        <w:tc>
          <w:tcPr>
            <w:tcW w:type="dxa" w:w="2160"/>
          </w:tcPr>
          <w:p>
            <w:r>
              <w:t>Warranty Terms</w:t>
            </w:r>
          </w:p>
        </w:tc>
        <w:tc>
          <w:tcPr>
            <w:tcW w:type="dxa" w:w="2160"/>
          </w:tcPr>
          <w:p>
            <w:r>
              <w:t>Purchase Documents / SAR</w:t>
            </w:r>
          </w:p>
        </w:tc>
        <w:tc>
          <w:tcPr>
            <w:tcW w:type="dxa" w:w="2160"/>
          </w:tcPr>
          <w:p>
            <w:r>
              <w:t>If disclosed</w:t>
            </w:r>
          </w:p>
        </w:tc>
      </w:tr>
      <w:tr>
        <w:tc>
          <w:tcPr>
            <w:tcW w:type="dxa" w:w="2160"/>
          </w:tcPr>
          <w:p>
            <w:r>
              <w:t>TC-005</w:t>
            </w:r>
          </w:p>
        </w:tc>
        <w:tc>
          <w:tcPr>
            <w:tcW w:type="dxa" w:w="2160"/>
          </w:tcPr>
          <w:p>
            <w:r>
              <w:t>Amendments / Variations to Terms</w:t>
            </w:r>
          </w:p>
        </w:tc>
        <w:tc>
          <w:tcPr>
            <w:tcW w:type="dxa" w:w="2160"/>
          </w:tcPr>
          <w:p>
            <w:r>
              <w:t>SAR correspondence</w:t>
            </w:r>
          </w:p>
        </w:tc>
        <w:tc>
          <w:tcPr>
            <w:tcW w:type="dxa" w:w="2160"/>
          </w:tcPr>
          <w:p>
            <w:r>
              <w:t>Cross-referenced</w:t>
            </w:r>
          </w:p>
        </w:tc>
      </w:tr>
      <w:tr>
        <w:tc>
          <w:tcPr>
            <w:tcW w:type="dxa" w:w="2160"/>
          </w:tcPr>
          <w:p>
            <w:r>
              <w:t>TC-006</w:t>
            </w:r>
          </w:p>
        </w:tc>
        <w:tc>
          <w:tcPr>
            <w:tcW w:type="dxa" w:w="2160"/>
          </w:tcPr>
          <w:p>
            <w:r>
              <w:t>Consumer Rights Information</w:t>
            </w:r>
          </w:p>
        </w:tc>
        <w:tc>
          <w:tcPr>
            <w:tcW w:type="dxa" w:w="2160"/>
          </w:tcPr>
          <w:p>
            <w:r>
              <w:t>Purchase Documents</w:t>
            </w:r>
          </w:p>
        </w:tc>
        <w:tc>
          <w:tcPr>
            <w:tcW w:type="dxa" w:w="2160"/>
          </w:tcPr>
          <w:p>
            <w:r>
              <w:t>Reference</w:t>
            </w:r>
          </w:p>
        </w:tc>
      </w:tr>
    </w:tbl>
    <w:p>
      <w:pPr>
        <w:pStyle w:val="Heading2"/>
      </w:pPr>
      <w:r>
        <w:t>Document Analysis</w:t>
      </w:r>
    </w:p>
    <w:p>
      <w:r>
        <w:t>The Terms &amp; Conditions form the contractual basis of the relationship between the parties. They should be reviewed alongside the Purchase Agreement, Pitch Licence, Park Rules, correspondence and witness evidence to determine whether contractual obligations and representations were fulfilled.</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KV-01</w:t>
            </w:r>
          </w:p>
        </w:tc>
        <w:tc>
          <w:tcPr>
            <w:tcW w:type="dxa" w:w="4320"/>
          </w:tcPr>
          <w:p>
            <w:r>
              <w:t>Purchase Agreement</w:t>
            </w:r>
          </w:p>
        </w:tc>
      </w:tr>
      <w:tr>
        <w:tc>
          <w:tcPr>
            <w:tcW w:type="dxa" w:w="4320"/>
          </w:tcPr>
          <w:p>
            <w:r>
              <w:t>KV-02</w:t>
            </w:r>
          </w:p>
        </w:tc>
        <w:tc>
          <w:tcPr>
            <w:tcW w:type="dxa" w:w="4320"/>
          </w:tcPr>
          <w:p>
            <w:r>
              <w:t>Upgrade Agreement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KV-21</w:t>
            </w:r>
          </w:p>
        </w:tc>
        <w:tc>
          <w:tcPr>
            <w:tcW w:type="dxa" w:w="4320"/>
          </w:tcPr>
          <w:p>
            <w:r>
              <w:t>Correspondence Bundle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