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3.9 – Sales Notes</w:t>
      </w:r>
    </w:p>
    <w:p>
      <w:r>
        <w:t>Master Trial Bundle</w:t>
        <w:br/>
        <w:t>Version 1.0</w:t>
      </w:r>
    </w:p>
    <w:p>
      <w:pPr>
        <w:pStyle w:val="Heading2"/>
      </w:pPr>
      <w:r>
        <w:t>Purpose</w:t>
      </w:r>
    </w:p>
    <w:p>
      <w:r>
        <w:t>This document indexes the sales notes, sales history and internal sales records disclosed by Haven within the Subject Access Request (SAR). These records are central to establishing the representations made before purchase, the upgrade process and the subsequent complaint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Reference</w:t>
            </w:r>
          </w:p>
        </w:tc>
        <w:tc>
          <w:tcPr>
            <w:tcW w:type="dxa" w:w="2160"/>
          </w:tcPr>
          <w:p>
            <w:r>
              <w:t>Sales Note / Record</w:t>
            </w:r>
          </w:p>
        </w:tc>
        <w:tc>
          <w:tcPr>
            <w:tcW w:type="dxa" w:w="2160"/>
          </w:tcPr>
          <w:p>
            <w:r>
              <w:t>Evidence Source</w:t>
            </w:r>
          </w:p>
        </w:tc>
        <w:tc>
          <w:tcPr>
            <w:tcW w:type="dxa" w:w="2160"/>
          </w:tcPr>
          <w:p>
            <w:r>
              <w:t>Status</w:t>
            </w:r>
          </w:p>
        </w:tc>
      </w:tr>
      <w:tr>
        <w:tc>
          <w:tcPr>
            <w:tcW w:type="dxa" w:w="2160"/>
          </w:tcPr>
          <w:p>
            <w:r>
              <w:t>SN-001</w:t>
            </w:r>
          </w:p>
        </w:tc>
        <w:tc>
          <w:tcPr>
            <w:tcW w:type="dxa" w:w="2160"/>
          </w:tcPr>
          <w:p>
            <w:r>
              <w:t>Original Caravan Sales Record</w:t>
            </w:r>
          </w:p>
        </w:tc>
        <w:tc>
          <w:tcPr>
            <w:tcW w:type="dxa" w:w="2160"/>
          </w:tcPr>
          <w:p>
            <w:r>
              <w:t>Subject Access Request (SAR)</w:t>
            </w:r>
          </w:p>
        </w:tc>
        <w:tc>
          <w:tcPr>
            <w:tcW w:type="dxa" w:w="2160"/>
          </w:tcPr>
          <w:p>
            <w:r>
              <w:t>Recorded</w:t>
            </w:r>
          </w:p>
        </w:tc>
      </w:tr>
      <w:tr>
        <w:tc>
          <w:tcPr>
            <w:tcW w:type="dxa" w:w="2160"/>
          </w:tcPr>
          <w:p>
            <w:r>
              <w:t>SN-002</w:t>
            </w:r>
          </w:p>
        </w:tc>
        <w:tc>
          <w:tcPr>
            <w:tcW w:type="dxa" w:w="2160"/>
          </w:tcPr>
          <w:p>
            <w:r>
              <w:t>Replacement Caravan Sales Record</w:t>
            </w:r>
          </w:p>
        </w:tc>
        <w:tc>
          <w:tcPr>
            <w:tcW w:type="dxa" w:w="2160"/>
          </w:tcPr>
          <w:p>
            <w:r>
              <w:t>Subject Access Request (SAR)</w:t>
            </w:r>
          </w:p>
        </w:tc>
        <w:tc>
          <w:tcPr>
            <w:tcW w:type="dxa" w:w="2160"/>
          </w:tcPr>
          <w:p>
            <w:r>
              <w:t>Recorded</w:t>
            </w:r>
          </w:p>
        </w:tc>
      </w:tr>
      <w:tr>
        <w:tc>
          <w:tcPr>
            <w:tcW w:type="dxa" w:w="2160"/>
          </w:tcPr>
          <w:p>
            <w:r>
              <w:t>SN-003</w:t>
            </w:r>
          </w:p>
        </w:tc>
        <w:tc>
          <w:tcPr>
            <w:tcW w:type="dxa" w:w="2160"/>
          </w:tcPr>
          <w:p>
            <w:r>
              <w:t>Sales Advisor Notes</w:t>
            </w:r>
          </w:p>
        </w:tc>
        <w:tc>
          <w:tcPr>
            <w:tcW w:type="dxa" w:w="2160"/>
          </w:tcPr>
          <w:p>
            <w:r>
              <w:t>Subject Access Request (SAR)</w:t>
            </w:r>
          </w:p>
        </w:tc>
        <w:tc>
          <w:tcPr>
            <w:tcW w:type="dxa" w:w="2160"/>
          </w:tcPr>
          <w:p>
            <w:r>
              <w:t>To review</w:t>
            </w:r>
          </w:p>
        </w:tc>
      </w:tr>
      <w:tr>
        <w:tc>
          <w:tcPr>
            <w:tcW w:type="dxa" w:w="2160"/>
          </w:tcPr>
          <w:p>
            <w:r>
              <w:t>SN-004</w:t>
            </w:r>
          </w:p>
        </w:tc>
        <w:tc>
          <w:tcPr>
            <w:tcW w:type="dxa" w:w="2160"/>
          </w:tcPr>
          <w:p>
            <w:r>
              <w:t>Upgrade / Part Exchange Notes</w:t>
            </w:r>
          </w:p>
        </w:tc>
        <w:tc>
          <w:tcPr>
            <w:tcW w:type="dxa" w:w="2160"/>
          </w:tcPr>
          <w:p>
            <w:r>
              <w:t>Subject Access Request (SAR)</w:t>
            </w:r>
          </w:p>
        </w:tc>
        <w:tc>
          <w:tcPr>
            <w:tcW w:type="dxa" w:w="2160"/>
          </w:tcPr>
          <w:p>
            <w:r>
              <w:t>Recorded</w:t>
            </w:r>
          </w:p>
        </w:tc>
      </w:tr>
      <w:tr>
        <w:tc>
          <w:tcPr>
            <w:tcW w:type="dxa" w:w="2160"/>
          </w:tcPr>
          <w:p>
            <w:r>
              <w:t>SN-005</w:t>
            </w:r>
          </w:p>
        </w:tc>
        <w:tc>
          <w:tcPr>
            <w:tcW w:type="dxa" w:w="2160"/>
          </w:tcPr>
          <w:p>
            <w:r>
              <w:t>Customer Contact History</w:t>
            </w:r>
          </w:p>
        </w:tc>
        <w:tc>
          <w:tcPr>
            <w:tcW w:type="dxa" w:w="2160"/>
          </w:tcPr>
          <w:p>
            <w:r>
              <w:t>Subject Access Request (SAR)</w:t>
            </w:r>
          </w:p>
        </w:tc>
        <w:tc>
          <w:tcPr>
            <w:tcW w:type="dxa" w:w="2160"/>
          </w:tcPr>
          <w:p>
            <w:r>
              <w:t>Cross-referenced</w:t>
            </w:r>
          </w:p>
        </w:tc>
      </w:tr>
      <w:tr>
        <w:tc>
          <w:tcPr>
            <w:tcW w:type="dxa" w:w="2160"/>
          </w:tcPr>
          <w:p>
            <w:r>
              <w:t>SN-006</w:t>
            </w:r>
          </w:p>
        </w:tc>
        <w:tc>
          <w:tcPr>
            <w:tcW w:type="dxa" w:w="2160"/>
          </w:tcPr>
          <w:p>
            <w:r>
              <w:t>Internal Sales Comments</w:t>
            </w:r>
          </w:p>
        </w:tc>
        <w:tc>
          <w:tcPr>
            <w:tcW w:type="dxa" w:w="2160"/>
          </w:tcPr>
          <w:p>
            <w:r>
              <w:t>Subject Access Request (SAR)</w:t>
            </w:r>
          </w:p>
        </w:tc>
        <w:tc>
          <w:tcPr>
            <w:tcW w:type="dxa" w:w="2160"/>
          </w:tcPr>
          <w:p>
            <w:r>
              <w:t>To review</w:t>
            </w:r>
          </w:p>
        </w:tc>
      </w:tr>
      <w:tr>
        <w:tc>
          <w:tcPr>
            <w:tcW w:type="dxa" w:w="2160"/>
          </w:tcPr>
          <w:p>
            <w:r>
              <w:t>SN-007</w:t>
            </w:r>
          </w:p>
        </w:tc>
        <w:tc>
          <w:tcPr>
            <w:tcW w:type="dxa" w:w="2160"/>
          </w:tcPr>
          <w:p>
            <w:r>
              <w:t>Complaint References within Sales Notes</w:t>
            </w:r>
          </w:p>
        </w:tc>
        <w:tc>
          <w:tcPr>
            <w:tcW w:type="dxa" w:w="2160"/>
          </w:tcPr>
          <w:p>
            <w:r>
              <w:t>Subject Access Request (SAR)</w:t>
            </w:r>
          </w:p>
        </w:tc>
        <w:tc>
          <w:tcPr>
            <w:tcW w:type="dxa" w:w="2160"/>
          </w:tcPr>
          <w:p>
            <w:r>
              <w:t>Cross-referenced</w:t>
            </w:r>
          </w:p>
        </w:tc>
      </w:tr>
    </w:tbl>
    <w:p>
      <w:pPr>
        <w:pStyle w:val="Heading2"/>
      </w:pPr>
      <w:r>
        <w:t>Document Analysis</w:t>
      </w:r>
    </w:p>
    <w:p>
      <w:r>
        <w:t>The sales notes may provide evidence of pre-contract representations, promises regarding repairs, upgrade discussions, and Haven's knowledge of defects. They should be considered alongside the witness statements, purchase documents, snagging records and complaint history.</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KV-01</w:t>
            </w:r>
          </w:p>
        </w:tc>
        <w:tc>
          <w:tcPr>
            <w:tcW w:type="dxa" w:w="4320"/>
          </w:tcPr>
          <w:p>
            <w:r>
              <w:t>Purchase Agreement</w:t>
            </w:r>
          </w:p>
        </w:tc>
      </w:tr>
      <w:tr>
        <w:tc>
          <w:tcPr>
            <w:tcW w:type="dxa" w:w="4320"/>
          </w:tcPr>
          <w:p>
            <w:r>
              <w:t>KV-02</w:t>
            </w:r>
          </w:p>
        </w:tc>
        <w:tc>
          <w:tcPr>
            <w:tcW w:type="dxa" w:w="4320"/>
          </w:tcPr>
          <w:p>
            <w:r>
              <w:t>Upgrade Agreement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KV-11</w:t>
            </w:r>
          </w:p>
        </w:tc>
        <w:tc>
          <w:tcPr>
            <w:tcW w:type="dxa" w:w="4320"/>
          </w:tcPr>
          <w:p>
            <w:r>
              <w:t>Complaint History</w:t>
            </w:r>
          </w:p>
        </w:tc>
      </w:tr>
      <w:tr>
        <w:tc>
          <w:tcPr>
            <w:tcW w:type="dxa" w:w="4320"/>
          </w:tcPr>
          <w:p>
            <w:r>
              <w:t>KV-13</w:t>
            </w:r>
          </w:p>
        </w:tc>
        <w:tc>
          <w:tcPr>
            <w:tcW w:type="dxa" w:w="4320"/>
          </w:tcPr>
          <w:p>
            <w:r>
              <w:t>Master Snagging Register</w:t>
            </w:r>
          </w:p>
        </w:tc>
      </w:tr>
      <w:tr>
        <w:tc>
          <w:tcPr>
            <w:tcW w:type="dxa" w:w="4320"/>
          </w:tcPr>
          <w:p>
            <w:r>
              <w:t>KV-21</w:t>
            </w:r>
          </w:p>
        </w:tc>
        <w:tc>
          <w:tcPr>
            <w:tcW w:type="dxa" w:w="4320"/>
          </w:tcPr>
          <w:p>
            <w:r>
              <w:t>Correspondence Bundle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