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FA2C3" w14:textId="77777777" w:rsidR="00CF34DC" w:rsidRDefault="00CF34DC" w:rsidP="00CF34DC">
      <w:pPr>
        <w:pStyle w:val="Heading1"/>
      </w:pPr>
      <w:r>
        <w:t>VAUGHAN v HAVEN HOLIDAYS LTD</w:t>
      </w:r>
    </w:p>
    <w:p w14:paraId="69F3F8E4" w14:textId="77777777" w:rsidR="00CF34DC" w:rsidRDefault="00CF34DC" w:rsidP="00CF34DC">
      <w:pPr>
        <w:pStyle w:val="Heading2"/>
      </w:pPr>
      <w:r>
        <w:t>VOLUME 2 – PLEADINGS &amp; WITNESS EVIDENCE</w:t>
      </w:r>
    </w:p>
    <w:p w14:paraId="4FA02BCD" w14:textId="77777777" w:rsidR="00CF34DC" w:rsidRDefault="00CF34DC" w:rsidP="00CF34DC">
      <w:r>
        <w:t>Master Trial Bundle</w:t>
      </w:r>
      <w:r>
        <w:br/>
        <w:t>Version 1.0</w:t>
      </w:r>
      <w:r>
        <w:br/>
      </w:r>
    </w:p>
    <w:p w14:paraId="4EBD43AB" w14:textId="77777777" w:rsidR="00CF34DC" w:rsidRDefault="00CF34DC" w:rsidP="00CF34DC">
      <w:pPr>
        <w:pStyle w:val="Heading2"/>
      </w:pPr>
      <w:r>
        <w:t>Contents</w:t>
      </w:r>
    </w:p>
    <w:p w14:paraId="4DD9DC0D" w14:textId="77777777" w:rsidR="00CF34DC" w:rsidRDefault="00CF34DC" w:rsidP="00CF34DC">
      <w:pPr>
        <w:pStyle w:val="ListBullet"/>
      </w:pPr>
      <w:r>
        <w:t>2.1 Statement of Case</w:t>
      </w:r>
    </w:p>
    <w:p w14:paraId="39DBABE6" w14:textId="77777777" w:rsidR="00CF34DC" w:rsidRDefault="00CF34DC" w:rsidP="00CF34DC">
      <w:pPr>
        <w:pStyle w:val="ListBullet"/>
      </w:pPr>
      <w:r>
        <w:t>2.2 Particulars of the Claim (Working Draft)</w:t>
      </w:r>
    </w:p>
    <w:p w14:paraId="3B5E73D7" w14:textId="77777777" w:rsidR="00CF34DC" w:rsidRDefault="00CF34DC" w:rsidP="00CF34DC">
      <w:pPr>
        <w:pStyle w:val="ListBullet"/>
      </w:pPr>
      <w:r>
        <w:t>2.3 Issues for Determination</w:t>
      </w:r>
    </w:p>
    <w:p w14:paraId="318EDE6A" w14:textId="77777777" w:rsidR="00CF34DC" w:rsidRDefault="00CF34DC" w:rsidP="00CF34DC">
      <w:pPr>
        <w:pStyle w:val="ListBullet"/>
      </w:pPr>
      <w:r>
        <w:t>2.4 Case Theory</w:t>
      </w:r>
    </w:p>
    <w:p w14:paraId="50F76425" w14:textId="77777777" w:rsidR="00CF34DC" w:rsidRDefault="00CF34DC" w:rsidP="00CF34DC">
      <w:pPr>
        <w:pStyle w:val="ListBullet"/>
      </w:pPr>
      <w:r>
        <w:t>2.5 Executive Chronology</w:t>
      </w:r>
    </w:p>
    <w:p w14:paraId="3DC9BEE7" w14:textId="77777777" w:rsidR="00CF34DC" w:rsidRDefault="00CF34DC" w:rsidP="00CF34DC">
      <w:pPr>
        <w:pStyle w:val="ListBullet"/>
      </w:pPr>
      <w:r>
        <w:t>2.6 Master Chronology</w:t>
      </w:r>
    </w:p>
    <w:p w14:paraId="7FAD6720" w14:textId="77777777" w:rsidR="00CF34DC" w:rsidRDefault="00CF34DC" w:rsidP="00CF34DC">
      <w:pPr>
        <w:pStyle w:val="ListBullet"/>
      </w:pPr>
      <w:r>
        <w:t>2.7 Witness Statement – Kennedy Vaughan</w:t>
      </w:r>
    </w:p>
    <w:p w14:paraId="3A5A3435" w14:textId="77777777" w:rsidR="00CF34DC" w:rsidRDefault="00CF34DC" w:rsidP="00CF34DC">
      <w:pPr>
        <w:pStyle w:val="ListBullet"/>
      </w:pPr>
      <w:r>
        <w:t>2.8 Witness Statement – Nicola Vaughan</w:t>
      </w:r>
    </w:p>
    <w:p w14:paraId="31919937" w14:textId="77777777" w:rsidR="00CF34DC" w:rsidRDefault="00CF34DC" w:rsidP="00CF34DC">
      <w:pPr>
        <w:pStyle w:val="ListBullet"/>
      </w:pPr>
      <w:r>
        <w:t>2.9 Personal Impact Statement</w:t>
      </w:r>
    </w:p>
    <w:p w14:paraId="39AFA328" w14:textId="77777777" w:rsidR="00CF34DC" w:rsidRDefault="00CF34DC" w:rsidP="00CF34DC">
      <w:pPr>
        <w:pStyle w:val="ListBullet"/>
      </w:pPr>
      <w:r>
        <w:t>2.10 Representations and Assurances Relied Upon</w:t>
      </w:r>
    </w:p>
    <w:p w14:paraId="2212F6A5" w14:textId="77777777" w:rsidR="00CF34DC" w:rsidRDefault="00CF34DC" w:rsidP="00CF34DC">
      <w:pPr>
        <w:pStyle w:val="ListBullet"/>
      </w:pPr>
      <w:r>
        <w:t>2.11 Human Impact of the Dispute</w:t>
      </w:r>
    </w:p>
    <w:p w14:paraId="4C8CEBDC" w14:textId="77777777" w:rsidR="00CF34DC" w:rsidRDefault="00CF34DC" w:rsidP="00CF34DC">
      <w:pPr>
        <w:pStyle w:val="ListBullet"/>
      </w:pPr>
      <w:r>
        <w:t>2.12 Separation of Witness and Documentary Evidence</w:t>
      </w:r>
    </w:p>
    <w:p w14:paraId="5541418B" w14:textId="77777777" w:rsidR="00CF34DC" w:rsidRDefault="00CF34DC" w:rsidP="00CF34DC">
      <w:pPr>
        <w:pStyle w:val="ListBullet"/>
      </w:pPr>
      <w:r>
        <w:t>2.13 Proof Matrix</w:t>
      </w:r>
    </w:p>
    <w:p w14:paraId="437C5D8B" w14:textId="77777777" w:rsidR="00CF34DC" w:rsidRDefault="00CF34DC" w:rsidP="00CF34DC">
      <w:pPr>
        <w:pStyle w:val="ListBullet"/>
      </w:pPr>
      <w:r>
        <w:t>2.14 Statement of Truth</w:t>
      </w:r>
    </w:p>
    <w:p w14:paraId="151D747E" w14:textId="77777777" w:rsidR="00CF34DC" w:rsidRDefault="00CF34DC" w:rsidP="00CF34DC">
      <w:pPr>
        <w:pStyle w:val="Heading2"/>
      </w:pPr>
      <w:r>
        <w:t>Purpose of Volume 2</w:t>
      </w:r>
    </w:p>
    <w:p w14:paraId="260AB4D5" w14:textId="77777777" w:rsidR="00CF34DC" w:rsidRDefault="00CF34DC" w:rsidP="00CF34DC">
      <w:r>
        <w:t>This volume brings together the pleadings and factual witness evidence relied upon by the Claimants. It is intended to present the narrative of the claim in a logical sequence before the supporting documentary evidence contained in later volumes.</w:t>
      </w:r>
    </w:p>
    <w:p w14:paraId="03C8058E" w14:textId="77777777" w:rsidR="00CF34DC" w:rsidRDefault="00CF34DC" w:rsidP="00CF34DC">
      <w:pPr>
        <w:pStyle w:val="Heading2"/>
      </w:pPr>
      <w:r>
        <w:t>2.1 Statement of Case</w:t>
      </w:r>
    </w:p>
    <w:p w14:paraId="2B89D894" w14:textId="77777777" w:rsidR="00CF34DC" w:rsidRDefault="00CF34DC" w:rsidP="00CF34DC">
      <w:r>
        <w:t>Sets out the factual and legal basis of the claim, identifying the principal allegations and the remedies sought.</w:t>
      </w:r>
    </w:p>
    <w:p w14:paraId="62465DE3" w14:textId="77777777" w:rsidR="00CF34DC" w:rsidRDefault="00CF34DC" w:rsidP="00CF34DC">
      <w:pPr>
        <w:pStyle w:val="Heading2"/>
      </w:pPr>
      <w:r>
        <w:t>2.2 Particulars of the Claim</w:t>
      </w:r>
    </w:p>
    <w:p w14:paraId="408CA92D" w14:textId="77777777" w:rsidR="00CF34DC" w:rsidRDefault="00CF34DC" w:rsidP="00CF34DC">
      <w:r>
        <w:t>Expands upon the Statement of Case by setting out the material facts relied upon.</w:t>
      </w:r>
    </w:p>
    <w:p w14:paraId="6F4309C6" w14:textId="77777777" w:rsidR="00CF34DC" w:rsidRDefault="00CF34DC" w:rsidP="00CF34DC">
      <w:pPr>
        <w:pStyle w:val="Heading2"/>
      </w:pPr>
      <w:r>
        <w:t>2.3 Issues for Determination</w:t>
      </w:r>
    </w:p>
    <w:p w14:paraId="79DAD661" w14:textId="77777777" w:rsidR="00CF34DC" w:rsidRDefault="00CF34DC" w:rsidP="00CF34DC">
      <w:r>
        <w:t>Identifies the questions the Court may need to decide.</w:t>
      </w:r>
    </w:p>
    <w:p w14:paraId="5B5F4557" w14:textId="77777777" w:rsidR="00CF34DC" w:rsidRDefault="00CF34DC" w:rsidP="00CF34DC">
      <w:pPr>
        <w:pStyle w:val="Heading2"/>
      </w:pPr>
      <w:r>
        <w:t>2.4 Case Theory</w:t>
      </w:r>
    </w:p>
    <w:p w14:paraId="70F40F6A" w14:textId="77777777" w:rsidR="00CF34DC" w:rsidRDefault="00CF34DC" w:rsidP="00CF34DC">
      <w:r>
        <w:t>Explains how the evidence supports the claim and how the allegations fit together.</w:t>
      </w:r>
    </w:p>
    <w:p w14:paraId="5E005C87" w14:textId="77777777" w:rsidR="00CF34DC" w:rsidRDefault="00CF34DC" w:rsidP="00CF34DC">
      <w:pPr>
        <w:pStyle w:val="Heading2"/>
      </w:pPr>
      <w:r>
        <w:lastRenderedPageBreak/>
        <w:t>2.5–2.6 Chronology</w:t>
      </w:r>
    </w:p>
    <w:p w14:paraId="4EEA8D2B" w14:textId="77777777" w:rsidR="00CF34DC" w:rsidRDefault="00CF34DC" w:rsidP="00CF34DC">
      <w:r>
        <w:t>Provides a concise timeline followed by the detailed chronology.</w:t>
      </w:r>
    </w:p>
    <w:p w14:paraId="17369A91" w14:textId="77777777" w:rsidR="00CF34DC" w:rsidRDefault="00CF34DC" w:rsidP="00CF34DC">
      <w:pPr>
        <w:pStyle w:val="Heading2"/>
      </w:pPr>
      <w:r>
        <w:t>2.7–2.11 Witness Evidence</w:t>
      </w:r>
    </w:p>
    <w:p w14:paraId="24D46E64" w14:textId="77777777" w:rsidR="00CF34DC" w:rsidRDefault="00CF34DC" w:rsidP="00CF34DC">
      <w:r>
        <w:t>Contains the witness statements and personal impact evidence explaining what the witnesses say occurred.</w:t>
      </w:r>
    </w:p>
    <w:p w14:paraId="049BB146" w14:textId="77777777" w:rsidR="00CF34DC" w:rsidRDefault="00CF34DC" w:rsidP="00CF34DC">
      <w:pPr>
        <w:pStyle w:val="Heading2"/>
      </w:pPr>
      <w:r>
        <w:t>2.12 Separation of Evidence</w:t>
      </w:r>
    </w:p>
    <w:p w14:paraId="63EC6DB8" w14:textId="77777777" w:rsidR="00CF34DC" w:rsidRDefault="00CF34DC" w:rsidP="00CF34DC">
      <w:r>
        <w:t>Distinguishes witness testimony from documentary evidence.</w:t>
      </w:r>
    </w:p>
    <w:p w14:paraId="003A1AE4" w14:textId="77777777" w:rsidR="00CF34DC" w:rsidRDefault="00CF34DC" w:rsidP="00CF34DC">
      <w:pPr>
        <w:pStyle w:val="Heading2"/>
      </w:pPr>
      <w:r>
        <w:t>2.13 Proof Matrix</w:t>
      </w:r>
    </w:p>
    <w:p w14:paraId="502657A5" w14:textId="77777777" w:rsidR="00CF34DC" w:rsidRDefault="00CF34DC" w:rsidP="00CF34DC">
      <w:r>
        <w:t>Cross-references each allegation to the supporting evidence.</w:t>
      </w:r>
    </w:p>
    <w:p w14:paraId="69FD4555" w14:textId="77777777" w:rsidR="00CF34DC" w:rsidRDefault="00CF34DC" w:rsidP="00CF34DC">
      <w:pPr>
        <w:pStyle w:val="Heading2"/>
      </w:pPr>
      <w:r>
        <w:t>2.14 Statement of Truth</w:t>
      </w:r>
    </w:p>
    <w:p w14:paraId="3459C7CA" w14:textId="77777777" w:rsidR="00CF34DC" w:rsidRDefault="00CF34DC" w:rsidP="00CF34DC">
      <w:r>
        <w:t>To be signed before service or filing.</w:t>
      </w:r>
    </w:p>
    <w:p w14:paraId="73525829" w14:textId="77777777" w:rsidR="00CF34DC" w:rsidRDefault="00CF34DC" w:rsidP="00CF34DC">
      <w:pPr>
        <w:pStyle w:val="Heading2"/>
      </w:pPr>
      <w:r>
        <w:t>Purpose for Counsel</w:t>
      </w:r>
    </w:p>
    <w:p w14:paraId="390D1D8C" w14:textId="77777777" w:rsidR="00CF34DC" w:rsidRDefault="00CF34DC" w:rsidP="00CF34DC">
      <w:r>
        <w:t xml:space="preserve">A reader should be able to understand the factual background, the issues in dispute, the Claimants' </w:t>
      </w:r>
      <w:proofErr w:type="gramStart"/>
      <w:r>
        <w:t>evidence</w:t>
      </w:r>
      <w:proofErr w:type="gramEnd"/>
      <w:r>
        <w:t xml:space="preserve"> and the structure of the case before moving to the documentary exhibits contained in Volumes 3 onwards.</w:t>
      </w: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326F90"/>
    <w:rsid w:val="00402830"/>
    <w:rsid w:val="00AA1D8D"/>
    <w:rsid w:val="00B47730"/>
    <w:rsid w:val="00CB0664"/>
    <w:rsid w:val="00CF34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2026-07-04T13:20:00Z</dcterms:created>
  <dcterms:modified xsi:type="dcterms:W3CDTF">2026-07-04T13:20:00Z</dcterms:modified>
  <cp:category/>
</cp:coreProperties>
</file>