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60"/>
        <w:jc w:val="center"/>
      </w:pPr>
      <w:r>
        <w:rPr>
          <w:rFonts w:ascii="Arial" w:hAnsi="Arial" w:eastAsia="Arial"/>
          <w:b/>
          <w:color w:val="17365D"/>
          <w:sz w:val="36"/>
        </w:rPr>
        <w:t>Spray Foam Loft Insulation Preliminary Assessment Report</w:t>
      </w:r>
    </w:p>
    <w:p>
      <w:pPr>
        <w:spacing w:after="240"/>
        <w:jc w:val="center"/>
      </w:pPr>
      <w:r>
        <w:rPr>
          <w:rFonts w:ascii="Arial" w:hAnsi="Arial" w:eastAsia="Arial"/>
          <w:color w:val="555555"/>
          <w:sz w:val="21"/>
        </w:rPr>
        <w:t>Client: Mr John Fernihough and Mrs Christine Fernihough | Date prepared: 8 June 2026</w:t>
      </w:r>
    </w:p>
    <w:p>
      <w:pPr>
        <w:spacing w:after="280"/>
        <w:jc w:val="center"/>
      </w:pPr>
      <w:r>
        <w:rPr>
          <w:rFonts w:ascii="Arial" w:hAnsi="Arial" w:eastAsia="Arial"/>
          <w:i/>
          <w:color w:val="555555"/>
          <w:sz w:val="18"/>
        </w:rPr>
        <w:t>This document is a preliminary case assessment prepared from the information supplied. It is not a guarantee of outcome. Claim value and route depend on the documents, evidence, company status, insurer/warranty position, technical findings and recoverability.</w:t>
      </w:r>
    </w:p>
    <w:p>
      <w:pPr>
        <w:spacing w:before="160" w:after="100"/>
      </w:pPr>
      <w:r>
        <w:rPr>
          <w:rFonts w:ascii="Arial" w:hAnsi="Arial" w:eastAsia="Arial"/>
          <w:b/>
          <w:color w:val="17365D"/>
          <w:sz w:val="25"/>
        </w:rPr>
        <w:t>Client And Property Details</w:t>
      </w:r>
    </w:p>
    <w:tbl>
      <w:tblPr>
        <w:tblW w:type="auto" w:w="0"/>
        <w:tblLayout w:type="fixed"/>
        <w:tblLook w:firstColumn="1" w:firstRow="1" w:lastColumn="0" w:lastRow="0" w:noHBand="0" w:noVBand="1" w:val="04A0"/>
      </w:tblPr>
      <w:tblGrid>
        <w:gridCol w:w="4772"/>
        <w:gridCol w:w="4772"/>
      </w:tblGrid>
      <w:tr>
        <w:tc>
          <w:tcPr>
            <w:tcW w:type="dxa" w:w="295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9"/>
              </w:rPr>
              <w:t>Field</w:t>
            </w:r>
          </w:p>
        </w:tc>
        <w:tc>
          <w:tcPr>
            <w:tcW w:type="dxa" w:w="6263"/>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9"/>
              </w:rPr>
              <w:t>Details</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Client</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Mr John Fernihough and Mrs Christine Fernihough</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Telephone</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07771780279</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Email</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john.fernihough1945@gmail.com</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Property / contact address</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Snetterton Farm, Old Buckenham, Attleborough, NR17 1PH</w:t>
            </w:r>
          </w:p>
        </w:tc>
      </w:tr>
    </w:tbl>
    <w:p>
      <w:pPr>
        <w:spacing w:after="60"/>
      </w:pPr>
    </w:p>
    <w:p>
      <w:pPr>
        <w:spacing w:before="160" w:after="100"/>
      </w:pPr>
      <w:r>
        <w:rPr>
          <w:rFonts w:ascii="Arial" w:hAnsi="Arial" w:eastAsia="Arial"/>
          <w:b/>
          <w:color w:val="17365D"/>
          <w:sz w:val="25"/>
        </w:rPr>
        <w:t>Product And Sale Summary</w:t>
      </w:r>
    </w:p>
    <w:tbl>
      <w:tblPr>
        <w:tblW w:type="auto" w:w="0"/>
        <w:tblLayout w:type="fixed"/>
        <w:tblLook w:firstColumn="1" w:firstRow="1" w:lastColumn="0" w:lastRow="0" w:noHBand="0" w:noVBand="1" w:val="04A0"/>
      </w:tblPr>
      <w:tblGrid>
        <w:gridCol w:w="4772"/>
        <w:gridCol w:w="4772"/>
      </w:tblGrid>
      <w:tr>
        <w:tc>
          <w:tcPr>
            <w:tcW w:type="dxa" w:w="295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9"/>
              </w:rPr>
              <w:t>Field</w:t>
            </w:r>
          </w:p>
        </w:tc>
        <w:tc>
          <w:tcPr>
            <w:tcW w:type="dxa" w:w="6263"/>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9"/>
              </w:rPr>
              <w:t>Details</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Product</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Spray Foam Loft Insulation</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Seller / installer</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Eco Spray Foam Systems Limited</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Original installer named</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Premier Home Improvements</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Installation date</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10 September 2020</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Installation cost</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£3,000</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Roof replacement date</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12 September 2024</w:t>
            </w:r>
          </w:p>
        </w:tc>
      </w:tr>
      <w:tr>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9"/>
              </w:rPr>
              <w:t>Roof replacement cost</w:t>
            </w:r>
          </w:p>
        </w:tc>
        <w:tc>
          <w:tcPr>
            <w:tcW w:type="dxa" w:w="4772"/>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9"/>
              </w:rPr>
              <w:t>£13,000</w:t>
            </w:r>
          </w:p>
        </w:tc>
      </w:tr>
    </w:tbl>
    <w:p>
      <w:pPr>
        <w:spacing w:after="60"/>
      </w:pPr>
    </w:p>
    <w:p>
      <w:pPr>
        <w:spacing w:before="160" w:after="100"/>
      </w:pPr>
      <w:r>
        <w:rPr>
          <w:rFonts w:ascii="Arial" w:hAnsi="Arial" w:eastAsia="Arial"/>
          <w:b/>
          <w:color w:val="17365D"/>
          <w:sz w:val="25"/>
        </w:rPr>
        <w:t>Case Summary</w:t>
      </w:r>
    </w:p>
    <w:p>
      <w:pPr>
        <w:spacing w:after="140" w:line="269" w:lineRule="auto"/>
      </w:pPr>
      <w:r>
        <w:rPr>
          <w:rFonts w:ascii="Arial" w:hAnsi="Arial" w:eastAsia="Arial"/>
          <w:b w:val="0"/>
          <w:color w:val="1F1F1F"/>
          <w:sz w:val="21"/>
        </w:rPr>
        <w:t>Mr Fernihough reports that he was not informed of the mortgage, lending and property sale risks associated with spray foam loft insulation. When attempting to sell the property, the sale was reportedly refused due to the presence of the insulation. A survey subsequently identified spray foam applied directly to roofing felt and concluded that removal was not viable without causing substantial damage, resulting in a full roof replacement.</w:t>
      </w:r>
    </w:p>
    <w:p>
      <w:pPr>
        <w:spacing w:before="160" w:after="100"/>
      </w:pPr>
      <w:r>
        <w:rPr>
          <w:rFonts w:ascii="Arial" w:hAnsi="Arial" w:eastAsia="Arial"/>
          <w:b/>
          <w:color w:val="17365D"/>
          <w:sz w:val="25"/>
        </w:rPr>
        <w:t>Key Assessment Points</w:t>
      </w:r>
    </w:p>
    <w:p>
      <w:pPr>
        <w:spacing w:after="80"/>
        <w:ind w:left="317" w:hanging="230"/>
      </w:pPr>
      <w:r>
        <w:rPr>
          <w:rFonts w:ascii="Arial" w:hAnsi="Arial" w:eastAsia="Arial"/>
          <w:color w:val="1F4E79"/>
          <w:sz w:val="21"/>
        </w:rPr>
        <w:t xml:space="preserve">• </w:t>
      </w:r>
      <w:r>
        <w:rPr>
          <w:rFonts w:ascii="Arial" w:hAnsi="Arial" w:eastAsia="Arial"/>
          <w:color w:val="1F1F1F"/>
          <w:sz w:val="21"/>
        </w:rPr>
        <w:t>A failed property sale is reported, which may materially strengthen the claim if supported by written evidence.</w:t>
      </w:r>
    </w:p>
    <w:p>
      <w:pPr>
        <w:spacing w:after="80"/>
        <w:ind w:left="317" w:hanging="230"/>
      </w:pPr>
      <w:r>
        <w:rPr>
          <w:rFonts w:ascii="Arial" w:hAnsi="Arial" w:eastAsia="Arial"/>
          <w:color w:val="1F4E79"/>
          <w:sz w:val="21"/>
        </w:rPr>
        <w:t xml:space="preserve">• </w:t>
      </w:r>
      <w:r>
        <w:rPr>
          <w:rFonts w:ascii="Arial" w:hAnsi="Arial" w:eastAsia="Arial"/>
          <w:color w:val="1F1F1F"/>
          <w:sz w:val="21"/>
        </w:rPr>
        <w:t>The core allegation is non-disclosure of mortgageability, lending and saleability risks at the point of sale.</w:t>
      </w:r>
    </w:p>
    <w:p>
      <w:pPr>
        <w:spacing w:after="80"/>
        <w:ind w:left="317" w:hanging="230"/>
      </w:pPr>
      <w:r>
        <w:rPr>
          <w:rFonts w:ascii="Arial" w:hAnsi="Arial" w:eastAsia="Arial"/>
          <w:color w:val="1F4E79"/>
          <w:sz w:val="21"/>
        </w:rPr>
        <w:t xml:space="preserve">• </w:t>
      </w:r>
      <w:r>
        <w:rPr>
          <w:rFonts w:ascii="Arial" w:hAnsi="Arial" w:eastAsia="Arial"/>
          <w:color w:val="1F1F1F"/>
          <w:sz w:val="21"/>
        </w:rPr>
        <w:t>The survey position appears significant because the foam was reportedly applied directly to roofing felt.</w:t>
      </w:r>
    </w:p>
    <w:p>
      <w:pPr>
        <w:spacing w:after="80"/>
        <w:ind w:left="317" w:hanging="230"/>
      </w:pPr>
      <w:r>
        <w:rPr>
          <w:rFonts w:ascii="Arial" w:hAnsi="Arial" w:eastAsia="Arial"/>
          <w:color w:val="1F4E79"/>
          <w:sz w:val="21"/>
        </w:rPr>
        <w:t xml:space="preserve">• </w:t>
      </w:r>
      <w:r>
        <w:rPr>
          <w:rFonts w:ascii="Arial" w:hAnsi="Arial" w:eastAsia="Arial"/>
          <w:color w:val="1F1F1F"/>
          <w:sz w:val="21"/>
        </w:rPr>
        <w:t>The client reports a £13,000 roof replacement after removal was considered impractical without substantial damage.</w:t>
      </w:r>
    </w:p>
    <w:p>
      <w:pPr>
        <w:spacing w:after="80"/>
        <w:ind w:left="317" w:hanging="230"/>
      </w:pPr>
      <w:r>
        <w:rPr>
          <w:rFonts w:ascii="Arial" w:hAnsi="Arial" w:eastAsia="Arial"/>
          <w:color w:val="1F4E79"/>
          <w:sz w:val="21"/>
        </w:rPr>
        <w:t xml:space="preserve">• </w:t>
      </w:r>
      <w:r>
        <w:rPr>
          <w:rFonts w:ascii="Arial" w:hAnsi="Arial" w:eastAsia="Arial"/>
          <w:color w:val="1F1F1F"/>
          <w:sz w:val="21"/>
        </w:rPr>
        <w:t>The current evidenced loss is £16,000 before any sale-related or consequential losses are quantified.</w:t>
      </w:r>
    </w:p>
    <w:p>
      <w:pPr>
        <w:spacing w:before="160" w:after="100"/>
      </w:pPr>
      <w:r>
        <w:rPr>
          <w:rFonts w:ascii="Arial" w:hAnsi="Arial" w:eastAsia="Arial"/>
          <w:b/>
          <w:color w:val="17365D"/>
          <w:sz w:val="25"/>
        </w:rPr>
        <w:t>Preliminary Claimable Amount Estimate</w:t>
      </w:r>
    </w:p>
    <w:tbl>
      <w:tblPr>
        <w:tblW w:type="auto" w:w="0"/>
        <w:tblLayout w:type="fixed"/>
        <w:tblLook w:firstColumn="1" w:firstRow="1" w:lastColumn="0" w:lastRow="0" w:noHBand="0" w:noVBand="1" w:val="04A0"/>
      </w:tblPr>
      <w:tblGrid>
        <w:gridCol w:w="3181"/>
        <w:gridCol w:w="3181"/>
        <w:gridCol w:w="3181"/>
      </w:tblGrid>
      <w:tr>
        <w:tc>
          <w:tcPr>
            <w:tcW w:type="dxa" w:w="3384"/>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8"/>
              </w:rPr>
              <w:t>Potential loss / claim head</w:t>
            </w:r>
          </w:p>
        </w:tc>
        <w:tc>
          <w:tcPr>
            <w:tcW w:type="dxa" w:w="2376"/>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8"/>
              </w:rPr>
              <w:t>Preliminary estimate</w:t>
            </w:r>
          </w:p>
        </w:tc>
        <w:tc>
          <w:tcPr>
            <w:tcW w:type="dxa" w:w="3456"/>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1F4E79"/>
          </w:tcPr>
          <w:p>
            <w:pPr>
              <w:spacing w:after="0" w:line="252" w:lineRule="auto"/>
            </w:pPr>
            <w:r>
              <w:rPr>
                <w:rFonts w:ascii="Arial" w:hAnsi="Arial" w:eastAsia="Arial"/>
                <w:b/>
                <w:color w:val="FFFFFF"/>
                <w:sz w:val="18"/>
              </w:rPr>
              <w:t>Evidence required</w:t>
            </w:r>
          </w:p>
        </w:tc>
      </w:tr>
      <w:tr>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8"/>
              </w:rPr>
              <w:t>Original spray foam installation cost</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£3,000</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Installation contract, invoice, receipt, proof of payment.</w:t>
            </w:r>
          </w:p>
        </w:tc>
      </w:tr>
      <w:tr>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8"/>
              </w:rPr>
              <w:t>Roof replacement cost</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£13,000</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Roof replacement invoice, payment evidence, roofer report and photos.</w:t>
            </w:r>
          </w:p>
        </w:tc>
      </w:tr>
      <w:tr>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8"/>
              </w:rPr>
              <w:t>Current evidenced loss</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£16,000</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Installation and roof replacement documentation confirming sums paid.</w:t>
            </w:r>
          </w:p>
        </w:tc>
      </w:tr>
      <w:tr>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8"/>
              </w:rPr>
              <w:t>Sale related losses</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Under investigation</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Failed sale correspondence, estate agent notes, surveyor findings, buyer/lender refusal evidence.</w:t>
            </w:r>
          </w:p>
        </w:tc>
      </w:tr>
      <w:tr>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8"/>
              </w:rPr>
              <w:t>Consequential losses</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Under investigation</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Additional finance, valuation, delay, legal, survey, mortgage or accommodation losses.</w:t>
            </w:r>
          </w:p>
        </w:tc>
      </w:tr>
      <w:tr>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EEF5FB"/>
          </w:tcPr>
          <w:p>
            <w:pPr>
              <w:spacing w:after="0" w:line="252" w:lineRule="auto"/>
            </w:pPr>
            <w:r>
              <w:rPr>
                <w:rFonts w:ascii="Arial" w:hAnsi="Arial" w:eastAsia="Arial"/>
                <w:b/>
                <w:color w:val="1F1F1F"/>
                <w:sz w:val="18"/>
              </w:rPr>
              <w:t>Indicative case valuation</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£16,000 - £50,000+</w:t>
            </w:r>
          </w:p>
        </w:tc>
        <w:tc>
          <w:tcPr>
            <w:tcW w:type="dxa" w:w="3181"/>
            <w:vAlign w:val="center"/>
            <w:tcMar>
              <w:top w:w="100" w:type="dxa"/>
              <w:start w:w="120" w:type="dxa"/>
              <w:bottom w:w="100" w:type="dxa"/>
              <w:end w:w="120" w:type="dxa"/>
            </w:tcMar>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shd w:fill="FFFFFF"/>
          </w:tcPr>
          <w:p>
            <w:pPr>
              <w:spacing w:after="0" w:line="252" w:lineRule="auto"/>
            </w:pPr>
            <w:r>
              <w:rPr>
                <w:rFonts w:ascii="Arial" w:hAnsi="Arial" w:eastAsia="Arial"/>
                <w:b w:val="0"/>
                <w:color w:val="1F1F1F"/>
                <w:sz w:val="18"/>
              </w:rPr>
              <w:t>Strength depends on documentary evidence for sale collapse, valuation impact and technical findings.</w:t>
            </w:r>
          </w:p>
        </w:tc>
      </w:tr>
    </w:tbl>
    <w:p>
      <w:pPr>
        <w:spacing w:after="60"/>
      </w:pPr>
    </w:p>
    <w:p>
      <w:pPr>
        <w:spacing w:before="160" w:after="100"/>
      </w:pPr>
      <w:r>
        <w:rPr>
          <w:rFonts w:ascii="Arial" w:hAnsi="Arial" w:eastAsia="Arial"/>
          <w:b/>
          <w:color w:val="17365D"/>
          <w:sz w:val="25"/>
        </w:rPr>
        <w:t>Recommended Evidence Pack</w:t>
      </w:r>
    </w:p>
    <w:p>
      <w:pPr>
        <w:spacing w:after="80"/>
        <w:ind w:left="317" w:hanging="230"/>
      </w:pPr>
      <w:r>
        <w:rPr>
          <w:rFonts w:ascii="Arial" w:hAnsi="Arial" w:eastAsia="Arial"/>
          <w:color w:val="1F4E79"/>
          <w:sz w:val="21"/>
        </w:rPr>
        <w:t xml:space="preserve">• </w:t>
      </w:r>
      <w:r>
        <w:rPr>
          <w:rFonts w:ascii="Arial" w:hAnsi="Arial" w:eastAsia="Arial"/>
          <w:color w:val="1F1F1F"/>
          <w:sz w:val="21"/>
        </w:rPr>
        <w:t>Installation contract, quote, invoice, receipt and payment proof for the £3,000 spray foam installation.</w:t>
      </w:r>
    </w:p>
    <w:p>
      <w:pPr>
        <w:spacing w:after="80"/>
        <w:ind w:left="317" w:hanging="230"/>
      </w:pPr>
      <w:r>
        <w:rPr>
          <w:rFonts w:ascii="Arial" w:hAnsi="Arial" w:eastAsia="Arial"/>
          <w:color w:val="1F4E79"/>
          <w:sz w:val="21"/>
        </w:rPr>
        <w:t xml:space="preserve">• </w:t>
      </w:r>
      <w:r>
        <w:rPr>
          <w:rFonts w:ascii="Arial" w:hAnsi="Arial" w:eastAsia="Arial"/>
          <w:color w:val="1F1F1F"/>
          <w:sz w:val="21"/>
        </w:rPr>
        <w:t>Survey report confirming foam location, roofing felt impact, removal viability and recommended remedial works.</w:t>
      </w:r>
    </w:p>
    <w:p>
      <w:pPr>
        <w:spacing w:after="80"/>
        <w:ind w:left="317" w:hanging="230"/>
      </w:pPr>
      <w:r>
        <w:rPr>
          <w:rFonts w:ascii="Arial" w:hAnsi="Arial" w:eastAsia="Arial"/>
          <w:color w:val="1F4E79"/>
          <w:sz w:val="21"/>
        </w:rPr>
        <w:t xml:space="preserve">• </w:t>
      </w:r>
      <w:r>
        <w:rPr>
          <w:rFonts w:ascii="Arial" w:hAnsi="Arial" w:eastAsia="Arial"/>
          <w:color w:val="1F1F1F"/>
          <w:sz w:val="21"/>
        </w:rPr>
        <w:t>Roof replacement invoice, payment evidence, photographs and any roofer correspondence for the £13,000 works.</w:t>
      </w:r>
    </w:p>
    <w:p>
      <w:pPr>
        <w:spacing w:after="80"/>
        <w:ind w:left="317" w:hanging="230"/>
      </w:pPr>
      <w:r>
        <w:rPr>
          <w:rFonts w:ascii="Arial" w:hAnsi="Arial" w:eastAsia="Arial"/>
          <w:color w:val="1F4E79"/>
          <w:sz w:val="21"/>
        </w:rPr>
        <w:t xml:space="preserve">• </w:t>
      </w:r>
      <w:r>
        <w:rPr>
          <w:rFonts w:ascii="Arial" w:hAnsi="Arial" w:eastAsia="Arial"/>
          <w:color w:val="1F1F1F"/>
          <w:sz w:val="21"/>
        </w:rPr>
        <w:t>Failed sale correspondence, buyer feedback, estate agent notes and any surveyor or lender refusal evidence.</w:t>
      </w:r>
    </w:p>
    <w:p>
      <w:pPr>
        <w:spacing w:after="80"/>
        <w:ind w:left="317" w:hanging="230"/>
      </w:pPr>
      <w:r>
        <w:rPr>
          <w:rFonts w:ascii="Arial" w:hAnsi="Arial" w:eastAsia="Arial"/>
          <w:color w:val="1F4E79"/>
          <w:sz w:val="21"/>
        </w:rPr>
        <w:t xml:space="preserve">• </w:t>
      </w:r>
      <w:r>
        <w:rPr>
          <w:rFonts w:ascii="Arial" w:hAnsi="Arial" w:eastAsia="Arial"/>
          <w:color w:val="1F1F1F"/>
          <w:sz w:val="21"/>
        </w:rPr>
        <w:t>Any sales material, messages, call notes or documents showing what was said about risks, suitability and benefits.</w:t>
      </w:r>
    </w:p>
    <w:p>
      <w:pPr>
        <w:spacing w:after="80"/>
        <w:ind w:left="317" w:hanging="230"/>
      </w:pPr>
      <w:r>
        <w:rPr>
          <w:rFonts w:ascii="Arial" w:hAnsi="Arial" w:eastAsia="Arial"/>
          <w:color w:val="1F4E79"/>
          <w:sz w:val="21"/>
        </w:rPr>
        <w:t xml:space="preserve">• </w:t>
      </w:r>
      <w:r>
        <w:rPr>
          <w:rFonts w:ascii="Arial" w:hAnsi="Arial" w:eastAsia="Arial"/>
          <w:color w:val="1F1F1F"/>
          <w:sz w:val="21"/>
        </w:rPr>
        <w:t>Evidence of consequential losses including valuation impact, delay, legal, survey, finance or mortgage-related costs.</w:t>
      </w:r>
    </w:p>
    <w:p>
      <w:pPr>
        <w:spacing w:before="160" w:after="100"/>
      </w:pPr>
      <w:r>
        <w:rPr>
          <w:rFonts w:ascii="Arial" w:hAnsi="Arial" w:eastAsia="Arial"/>
          <w:b/>
          <w:color w:val="17365D"/>
          <w:sz w:val="25"/>
        </w:rPr>
        <w:t>Initial View</w:t>
      </w:r>
    </w:p>
    <w:p>
      <w:pPr>
        <w:spacing w:after="140" w:line="269" w:lineRule="auto"/>
      </w:pPr>
      <w:r>
        <w:rPr>
          <w:rFonts w:ascii="Arial" w:hAnsi="Arial" w:eastAsia="Arial"/>
          <w:b w:val="0"/>
          <w:color w:val="1F1F1F"/>
          <w:sz w:val="21"/>
        </w:rPr>
        <w:t>On the information presently supplied, this appears to be one of the stronger spray foam files due to the combination of a reported failed property sale and a confirmed £13,000 roof replacement. If supported by documentary evidence, the sale refusal and survey findings could substantially increase the value of the matter. The immediate priority is to collect the technical report, proof of payment and sale-related correspondence so that liability, causation and recoverable loss can be assessed in a structured way.</w:t>
      </w:r>
    </w:p>
    <w:sectPr>
      <w:footerReference w:type="default" r:id="rId6"/>
      <w:type w:val="nextPage"/>
      <w:pgSz w:w="11906" w:h="16838"/>
      <w:pgMar w:left="1181" w:right="1181" w:gutter="0" w:header="0" w:top="893" w:footer="0" w:bottom="93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Arial" w:hAnsi="Arial" w:eastAsia="Arial"/>
        <w:b w:val="0"/>
        <w:color w:val="666666"/>
        <w:sz w:val="16"/>
      </w:rPr>
      <w:t>Quaerens Ltd | Preliminary Spray Foam Assessment | Confidential</w:t>
    </w:r>
  </w:p>
</w:ft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Arial" w:hAnsi="Arial" w:eastAsia="SimSun" w:cs="Times New Roman"/>
      <w:color w:val="auto"/>
      <w:kern w:val="0"/>
      <w:sz w:val="21"/>
      <w:szCs w:val="22"/>
      <w:lang w:val="en-GB" w:eastAsia="zh-CN" w:bidi="hi-IN"/>
    </w:rPr>
  </w:style>
  <w:style w:type="character" w:styleId="DefaultParagraphFont" w:default="1">
    <w:name w:val="Default Paragraph Font"/>
    <w:uiPriority w:val="0"/>
    <w:semiHidden/>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table" w:default="1" w:styleId="3">
    <w:name w:val="Normal Table"/>
    <w:uiPriority w:val="0"/>
    <w:semiHidden/>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2</Pages>
  <Words>586</Words>
  <Characters>3525</Characters>
  <CharactersWithSpaces>4066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2026-06-11T06:30:20Z</dcterms:created>
  <dc:creator>CasaT</dc:creator>
  <dc:description/>
  <dc:language>en-GB</dc:language>
  <cp:lastModifiedBy/>
  <cp:lastPrinted>2026-06-11T08:35:32Z</cp:lastPrinted>
  <dcterms:modified xsi:type="dcterms:W3CDTF">2026-06-11T08:35:55Z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A6D0A82B8E3241D9953A955707B84B3E_13</vt:lpwstr>
  </property>
  <property fmtid="{D5CDD505-2E9C-101B-9397-08002B2CF9AE}" pid="3" name="KSOProductBuildVer">
    <vt:lpwstr>1033-12.1.0.26880</vt:lpwstr>
  </property>
  <property fmtid="{D5CDD505-2E9C-101B-9397-08002B2CF9AE}" pid="4" name="KSOTemplateDocerSaveRecord">
    <vt:lpwstr>eyJoZGlkIjoiMWE2NDE2MDg4Yjc5MjYwODNlODI3MjlkNDZmODQ0NjIifQ==</vt:lpwstr>
  </property>
</Properties>
</file>