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A39" w:rsidRDefault="00E32BB9" w:rsidP="00E32BB9">
      <w:pPr>
        <w:jc w:val="center"/>
        <w:rPr>
          <w:b/>
          <w:bCs/>
          <w:sz w:val="32"/>
          <w:szCs w:val="32"/>
          <w:lang w:val="en-GB"/>
        </w:rPr>
      </w:pPr>
      <w:r>
        <w:rPr>
          <w:b/>
          <w:bCs/>
          <w:sz w:val="32"/>
          <w:szCs w:val="32"/>
          <w:lang w:val="en-GB"/>
        </w:rPr>
        <w:t xml:space="preserve">INDIA GROWTH OUTLOOK: DRIVERS, RISKS AND SCENARIOS </w:t>
      </w:r>
    </w:p>
    <w:p w:rsidR="00AE4A39" w:rsidRPr="00E2324F" w:rsidRDefault="00AE4A39" w:rsidP="00E32BB9">
      <w:pPr>
        <w:jc w:val="center"/>
        <w:rPr>
          <w:b/>
          <w:bCs/>
          <w:sz w:val="28"/>
          <w:szCs w:val="28"/>
        </w:rPr>
      </w:pPr>
      <w:r w:rsidRPr="00E2324F">
        <w:rPr>
          <w:b/>
          <w:bCs/>
          <w:sz w:val="28"/>
          <w:szCs w:val="28"/>
        </w:rPr>
        <w:t>EXECUTIVE SUMMARY</w:t>
      </w:r>
    </w:p>
    <w:p w:rsidR="00AE4A39" w:rsidRPr="00865B5F" w:rsidRDefault="00AE4A39" w:rsidP="00D82B88">
      <w:pPr>
        <w:rPr>
          <w:sz w:val="24"/>
          <w:szCs w:val="24"/>
        </w:rPr>
      </w:pPr>
      <w:r w:rsidRPr="00865B5F">
        <w:rPr>
          <w:sz w:val="24"/>
          <w:szCs w:val="24"/>
        </w:rPr>
        <w:t>India remains one of the fastest-growing major economies supported by strong domestic demand, infrastructure expansion, digital transformation, and p</w:t>
      </w:r>
      <w:r w:rsidR="00E2324F" w:rsidRPr="00865B5F">
        <w:rPr>
          <w:sz w:val="24"/>
          <w:szCs w:val="24"/>
        </w:rPr>
        <w:t>olicy reforms. The report analys</w:t>
      </w:r>
      <w:r w:rsidRPr="00865B5F">
        <w:rPr>
          <w:sz w:val="24"/>
          <w:szCs w:val="24"/>
        </w:rPr>
        <w:t>es India’s economic growth outlook using macroeconomic indicators including GDP growth, inflation, fiscal position, external sector performance, employment trends, and investment activity.</w:t>
      </w:r>
    </w:p>
    <w:p w:rsidR="00AE4A39" w:rsidRPr="00865B5F" w:rsidRDefault="00AE4A39" w:rsidP="00D82B88">
      <w:pPr>
        <w:rPr>
          <w:sz w:val="24"/>
          <w:szCs w:val="24"/>
        </w:rPr>
      </w:pPr>
      <w:r w:rsidRPr="00865B5F">
        <w:rPr>
          <w:sz w:val="24"/>
          <w:szCs w:val="24"/>
        </w:rPr>
        <w:t>The study identifies infrastructure spending, manufacturing incentives, digital economy expansion, financial inclusion, and services sector growth as major drivers supporting India’s medium-term economic outlook. Government initiatives such as Production Linked Incentive (PLI) schemes, capital expenditure expansion, and digital public infrastructure continue to strengthen investment and economic activity.</w:t>
      </w:r>
    </w:p>
    <w:p w:rsidR="00AE4A39" w:rsidRPr="00865B5F" w:rsidRDefault="00AE4A39" w:rsidP="00D82B88">
      <w:pPr>
        <w:rPr>
          <w:sz w:val="24"/>
          <w:szCs w:val="24"/>
        </w:rPr>
      </w:pPr>
      <w:r w:rsidRPr="00865B5F">
        <w:rPr>
          <w:sz w:val="24"/>
          <w:szCs w:val="24"/>
        </w:rPr>
        <w:t>At the same time, the report highlights important challenges including inflation volatility, global economic slowdown, fiscal pressures, employment generation concerns, and geopolitical uncertainty. Sector-wise analysis indicates positive outlook for banking, infrastructure, manufacturing, and services sectors, while agriculture and rural demand continue to face structural challenges.</w:t>
      </w:r>
    </w:p>
    <w:p w:rsidR="00AE4A39" w:rsidRPr="00865B5F" w:rsidRDefault="00AE4A39" w:rsidP="00D82B88">
      <w:pPr>
        <w:rPr>
          <w:sz w:val="24"/>
          <w:szCs w:val="24"/>
        </w:rPr>
      </w:pPr>
      <w:r w:rsidRPr="00865B5F">
        <w:rPr>
          <w:sz w:val="24"/>
          <w:szCs w:val="24"/>
        </w:rPr>
        <w:t>The report further examines policy measures undertaken by the Government of India and the Reserve Bank of India to maintain macroeconomic stability and support growth. Future outlook analysis suggests that Indi</w:t>
      </w:r>
      <w:r w:rsidR="00E2324F" w:rsidRPr="00865B5F">
        <w:rPr>
          <w:sz w:val="24"/>
          <w:szCs w:val="24"/>
        </w:rPr>
        <w:t>a’s growth prospects remain favou</w:t>
      </w:r>
      <w:r w:rsidRPr="00865B5F">
        <w:rPr>
          <w:sz w:val="24"/>
          <w:szCs w:val="24"/>
        </w:rPr>
        <w:t>rable under stable domestic and global conditions, although external risks and structural challenges require continued policy attention.</w:t>
      </w:r>
    </w:p>
    <w:p w:rsidR="00AE4A39" w:rsidRPr="00865B5F" w:rsidRDefault="00AE4A39" w:rsidP="00D82B88">
      <w:pPr>
        <w:rPr>
          <w:sz w:val="24"/>
          <w:szCs w:val="24"/>
        </w:rPr>
      </w:pPr>
      <w:r w:rsidRPr="00865B5F">
        <w:rPr>
          <w:sz w:val="24"/>
          <w:szCs w:val="24"/>
        </w:rPr>
        <w:t>Overall, the report concludes that sustained reforms, infrastructure investment, employment generation, and macroeconomic stability will remain critical for supporting India’s long-term economic growth and resilience.</w:t>
      </w:r>
    </w:p>
    <w:p w:rsidR="00E32BB9" w:rsidRDefault="00E32BB9" w:rsidP="00E32BB9">
      <w:pPr>
        <w:jc w:val="center"/>
        <w:rPr>
          <w:b/>
          <w:bCs/>
          <w:sz w:val="32"/>
          <w:szCs w:val="32"/>
          <w:lang w:val="en-GB"/>
        </w:rPr>
      </w:pPr>
      <w:r>
        <w:rPr>
          <w:b/>
          <w:bCs/>
          <w:sz w:val="32"/>
          <w:szCs w:val="32"/>
          <w:lang w:val="en-GB"/>
        </w:rPr>
        <w:t xml:space="preserve"> </w:t>
      </w:r>
    </w:p>
    <w:p w:rsidR="00E32BB9" w:rsidRPr="00E2324F" w:rsidRDefault="00E32BB9" w:rsidP="00E32BB9">
      <w:pPr>
        <w:jc w:val="center"/>
        <w:rPr>
          <w:b/>
          <w:bCs/>
          <w:sz w:val="28"/>
          <w:szCs w:val="28"/>
          <w:lang w:val="en-GB"/>
        </w:rPr>
      </w:pPr>
      <w:r w:rsidRPr="00E2324F">
        <w:rPr>
          <w:b/>
          <w:bCs/>
          <w:sz w:val="28"/>
          <w:szCs w:val="28"/>
          <w:lang w:val="en-GB"/>
        </w:rPr>
        <w:t xml:space="preserve">1.0 INTRODUCTION  </w:t>
      </w:r>
    </w:p>
    <w:p w:rsidR="00647767" w:rsidRPr="00865B5F" w:rsidRDefault="002B2200" w:rsidP="00D82B88">
      <w:pPr>
        <w:rPr>
          <w:sz w:val="24"/>
          <w:szCs w:val="24"/>
          <w:lang w:val="en-GB"/>
        </w:rPr>
      </w:pPr>
      <w:r w:rsidRPr="00865B5F">
        <w:rPr>
          <w:sz w:val="24"/>
          <w:szCs w:val="24"/>
        </w:rPr>
        <w:t>India has emerged as one of the world’s fastest-growing major economies, supported by strong domestic consumption, infrastructure expansion, digital transformation, and policy reforms. Over the past f</w:t>
      </w:r>
      <w:r w:rsidR="00D82B88" w:rsidRPr="00865B5F">
        <w:rPr>
          <w:sz w:val="24"/>
          <w:szCs w:val="24"/>
        </w:rPr>
        <w:t>ew years, India has stayed strong even the world faced problems like slow global economy, and wars/conflicts between countries, rising prices</w:t>
      </w:r>
      <w:r w:rsidRPr="00865B5F">
        <w:rPr>
          <w:sz w:val="24"/>
          <w:szCs w:val="24"/>
        </w:rPr>
        <w:t xml:space="preserve">. According to the IMF, India’s real GDP growth remained strong and is </w:t>
      </w:r>
      <w:r w:rsidR="00D82B88" w:rsidRPr="00865B5F">
        <w:rPr>
          <w:sz w:val="24"/>
          <w:szCs w:val="24"/>
        </w:rPr>
        <w:t>expected to continue at a strong</w:t>
      </w:r>
      <w:r w:rsidRPr="00865B5F">
        <w:rPr>
          <w:sz w:val="24"/>
          <w:szCs w:val="24"/>
        </w:rPr>
        <w:t xml:space="preserve"> pace in the medium term.</w:t>
      </w:r>
    </w:p>
    <w:p w:rsidR="00E32BB9" w:rsidRPr="00865B5F" w:rsidRDefault="002B2200" w:rsidP="00D82B88">
      <w:pPr>
        <w:rPr>
          <w:sz w:val="24"/>
          <w:szCs w:val="24"/>
          <w:lang w:val="en-GB"/>
        </w:rPr>
      </w:pPr>
      <w:r w:rsidRPr="00865B5F">
        <w:rPr>
          <w:sz w:val="24"/>
          <w:szCs w:val="24"/>
        </w:rPr>
        <w:t>Understanding India’s growth outlook is important for policymakers, businesses, investors, and financial institutions because economic growth directly affects employment, investment, industrial production, and living standards. At the same time, external risks such as global slowdown, inflation volatility, and geopolitical tensions continue to create uncertainty in future growth projections.</w:t>
      </w:r>
    </w:p>
    <w:p w:rsidR="002B2200" w:rsidRPr="00E2324F" w:rsidRDefault="002B2200" w:rsidP="00D82B88">
      <w:pPr>
        <w:rPr>
          <w:sz w:val="28"/>
          <w:szCs w:val="28"/>
        </w:rPr>
      </w:pPr>
      <w:r w:rsidRPr="00D82B88">
        <w:rPr>
          <w:b/>
          <w:bCs/>
          <w:sz w:val="28"/>
          <w:szCs w:val="28"/>
        </w:rPr>
        <w:lastRenderedPageBreak/>
        <w:t>Objectives of the Report</w:t>
      </w:r>
      <w:r w:rsidR="00D82B88">
        <w:rPr>
          <w:sz w:val="28"/>
          <w:szCs w:val="28"/>
        </w:rPr>
        <w:t>:</w:t>
      </w:r>
    </w:p>
    <w:p w:rsidR="002B2200" w:rsidRPr="00865B5F" w:rsidRDefault="00D82B88" w:rsidP="00D82B88">
      <w:pPr>
        <w:rPr>
          <w:sz w:val="24"/>
          <w:szCs w:val="24"/>
        </w:rPr>
      </w:pPr>
      <w:r w:rsidRPr="00865B5F">
        <w:rPr>
          <w:sz w:val="24"/>
          <w:szCs w:val="24"/>
        </w:rPr>
        <w:t>To analys</w:t>
      </w:r>
      <w:r w:rsidR="002B2200" w:rsidRPr="00865B5F">
        <w:rPr>
          <w:sz w:val="24"/>
          <w:szCs w:val="24"/>
        </w:rPr>
        <w:t xml:space="preserve">e India’s current economic growth outlook. </w:t>
      </w:r>
    </w:p>
    <w:p w:rsidR="002B2200" w:rsidRPr="00865B5F" w:rsidRDefault="002B2200" w:rsidP="00D82B88">
      <w:pPr>
        <w:rPr>
          <w:sz w:val="24"/>
          <w:szCs w:val="24"/>
        </w:rPr>
      </w:pPr>
      <w:r w:rsidRPr="00865B5F">
        <w:rPr>
          <w:sz w:val="24"/>
          <w:szCs w:val="24"/>
        </w:rPr>
        <w:t xml:space="preserve">To identify major growth drivers supporting the economy. </w:t>
      </w:r>
    </w:p>
    <w:p w:rsidR="002B2200" w:rsidRPr="00865B5F" w:rsidRDefault="002B2200" w:rsidP="00D82B88">
      <w:pPr>
        <w:rPr>
          <w:sz w:val="24"/>
          <w:szCs w:val="24"/>
        </w:rPr>
      </w:pPr>
      <w:r w:rsidRPr="00865B5F">
        <w:rPr>
          <w:sz w:val="24"/>
          <w:szCs w:val="24"/>
        </w:rPr>
        <w:t xml:space="preserve">To examine key risks and policy challenges affecting future growth. </w:t>
      </w:r>
    </w:p>
    <w:p w:rsidR="002B2200" w:rsidRPr="00865B5F" w:rsidRDefault="002B2200" w:rsidP="00D82B88">
      <w:pPr>
        <w:rPr>
          <w:sz w:val="24"/>
          <w:szCs w:val="24"/>
        </w:rPr>
      </w:pPr>
      <w:r w:rsidRPr="00865B5F">
        <w:rPr>
          <w:sz w:val="24"/>
          <w:szCs w:val="24"/>
        </w:rPr>
        <w:t>To evaluate possible economic scenarios for India in the coming years.</w:t>
      </w:r>
    </w:p>
    <w:p w:rsidR="002B2200" w:rsidRPr="002B2200" w:rsidRDefault="002B2200" w:rsidP="00D82B88">
      <w:pPr>
        <w:rPr>
          <w:sz w:val="28"/>
          <w:szCs w:val="28"/>
        </w:rPr>
      </w:pPr>
      <w:r w:rsidRPr="00D82B88">
        <w:rPr>
          <w:b/>
          <w:bCs/>
          <w:sz w:val="28"/>
          <w:szCs w:val="28"/>
        </w:rPr>
        <w:t>Scope of the Study</w:t>
      </w:r>
      <w:r w:rsidR="00D82B88">
        <w:rPr>
          <w:sz w:val="28"/>
          <w:szCs w:val="28"/>
        </w:rPr>
        <w:t>:</w:t>
      </w:r>
    </w:p>
    <w:p w:rsidR="002B2200" w:rsidRPr="00865B5F" w:rsidRDefault="002B2200" w:rsidP="00D82B88">
      <w:pPr>
        <w:rPr>
          <w:sz w:val="24"/>
          <w:szCs w:val="24"/>
        </w:rPr>
      </w:pPr>
      <w:r w:rsidRPr="00865B5F">
        <w:rPr>
          <w:sz w:val="24"/>
          <w:szCs w:val="24"/>
        </w:rPr>
        <w:t>This report focuses on India’s macroeconomic performance using indicators such as GDP growth, inflation, fiscal position, external sector performance, infrastructure development, employment trends, and policy measures. The analysis is based on secondary data collected from RBI, IMF, World Bank, and Economic Survey reports.</w:t>
      </w:r>
    </w:p>
    <w:p w:rsidR="002B2200" w:rsidRDefault="002B2200" w:rsidP="002B2200">
      <w:pPr>
        <w:ind w:left="720"/>
        <w:rPr>
          <w:sz w:val="28"/>
          <w:szCs w:val="28"/>
        </w:rPr>
      </w:pPr>
    </w:p>
    <w:p w:rsidR="002B2200" w:rsidRPr="002B2200" w:rsidRDefault="002B2200" w:rsidP="002B2200">
      <w:pPr>
        <w:ind w:left="720"/>
        <w:rPr>
          <w:sz w:val="28"/>
          <w:szCs w:val="28"/>
        </w:rPr>
      </w:pPr>
    </w:p>
    <w:p w:rsidR="00E32BB9" w:rsidRDefault="00E32BB9" w:rsidP="00E32BB9">
      <w:pPr>
        <w:jc w:val="center"/>
      </w:pPr>
    </w:p>
    <w:p w:rsidR="00EB0A0E" w:rsidRDefault="00524185" w:rsidP="00E32BB9">
      <w:pPr>
        <w:jc w:val="center"/>
      </w:pPr>
      <w:r w:rsidRPr="00D82B88">
        <w:rPr>
          <w:b/>
          <w:bCs/>
          <w:noProof/>
          <w:sz w:val="28"/>
          <w:szCs w:val="28"/>
          <w:lang w:eastAsia="en-IN" w:bidi="hi-IN"/>
        </w:rPr>
        <mc:AlternateContent>
          <mc:Choice Requires="wps">
            <w:drawing>
              <wp:anchor distT="45720" distB="45720" distL="114300" distR="114300" simplePos="0" relativeHeight="251659264" behindDoc="0" locked="0" layoutInCell="1" allowOverlap="1" wp14:anchorId="6AC63052" wp14:editId="50389F64">
                <wp:simplePos x="0" y="0"/>
                <wp:positionH relativeFrom="margin">
                  <wp:posOffset>4199890</wp:posOffset>
                </wp:positionH>
                <wp:positionV relativeFrom="paragraph">
                  <wp:posOffset>5080</wp:posOffset>
                </wp:positionV>
                <wp:extent cx="1699260" cy="2331720"/>
                <wp:effectExtent l="0" t="0" r="1524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331720"/>
                        </a:xfrm>
                        <a:prstGeom prst="rect">
                          <a:avLst/>
                        </a:prstGeom>
                        <a:solidFill>
                          <a:srgbClr val="FFFFFF"/>
                        </a:solidFill>
                        <a:ln w="9525">
                          <a:solidFill>
                            <a:srgbClr val="000000"/>
                          </a:solidFill>
                          <a:miter lim="800000"/>
                          <a:headEnd/>
                          <a:tailEnd/>
                        </a:ln>
                      </wps:spPr>
                      <wps:txbx>
                        <w:txbxContent>
                          <w:p w:rsidR="008A5616" w:rsidRPr="00524185" w:rsidRDefault="008A5616" w:rsidP="00524185">
                            <w:pPr>
                              <w:rPr>
                                <w:b/>
                                <w:bCs/>
                                <w:sz w:val="28"/>
                                <w:szCs w:val="28"/>
                                <w:u w:val="single"/>
                              </w:rPr>
                            </w:pPr>
                            <w:r w:rsidRPr="00524185">
                              <w:rPr>
                                <w:b/>
                                <w:bCs/>
                                <w:sz w:val="28"/>
                                <w:szCs w:val="28"/>
                                <w:u w:val="single"/>
                              </w:rPr>
                              <w:t>India Growth Drivers</w:t>
                            </w:r>
                          </w:p>
                          <w:p w:rsidR="008A5616" w:rsidRDefault="008A5616" w:rsidP="00524185">
                            <w:pPr>
                              <w:rPr>
                                <w:b/>
                                <w:bCs/>
                                <w:sz w:val="28"/>
                                <w:szCs w:val="28"/>
                              </w:rPr>
                            </w:pPr>
                            <w:r>
                              <w:rPr>
                                <w:b/>
                                <w:bCs/>
                                <w:sz w:val="28"/>
                                <w:szCs w:val="28"/>
                              </w:rPr>
                              <w:t>Consumption</w:t>
                            </w:r>
                          </w:p>
                          <w:p w:rsidR="008A5616" w:rsidRDefault="008A5616" w:rsidP="00524185">
                            <w:pPr>
                              <w:rPr>
                                <w:b/>
                                <w:bCs/>
                                <w:sz w:val="28"/>
                                <w:szCs w:val="28"/>
                              </w:rPr>
                            </w:pPr>
                            <w:r>
                              <w:rPr>
                                <w:b/>
                                <w:bCs/>
                                <w:sz w:val="28"/>
                                <w:szCs w:val="28"/>
                              </w:rPr>
                              <w:t>Infrastructure</w:t>
                            </w:r>
                          </w:p>
                          <w:p w:rsidR="008A5616" w:rsidRDefault="008A5616" w:rsidP="00524185">
                            <w:pPr>
                              <w:rPr>
                                <w:b/>
                                <w:bCs/>
                                <w:sz w:val="28"/>
                                <w:szCs w:val="28"/>
                              </w:rPr>
                            </w:pPr>
                            <w:r>
                              <w:rPr>
                                <w:b/>
                                <w:bCs/>
                                <w:sz w:val="28"/>
                                <w:szCs w:val="28"/>
                              </w:rPr>
                              <w:t>Digital</w:t>
                            </w:r>
                          </w:p>
                          <w:p w:rsidR="008A5616" w:rsidRDefault="008A5616" w:rsidP="00524185">
                            <w:pPr>
                              <w:rPr>
                                <w:b/>
                                <w:bCs/>
                                <w:sz w:val="28"/>
                                <w:szCs w:val="28"/>
                              </w:rPr>
                            </w:pPr>
                            <w:r>
                              <w:rPr>
                                <w:b/>
                                <w:bCs/>
                                <w:sz w:val="28"/>
                                <w:szCs w:val="28"/>
                              </w:rPr>
                              <w:t>Manufacturing</w:t>
                            </w:r>
                          </w:p>
                          <w:p w:rsidR="008A5616" w:rsidRDefault="008A5616" w:rsidP="00524185">
                            <w:pPr>
                              <w:rPr>
                                <w:b/>
                                <w:bCs/>
                                <w:sz w:val="28"/>
                                <w:szCs w:val="28"/>
                              </w:rPr>
                            </w:pPr>
                            <w:r>
                              <w:rPr>
                                <w:b/>
                                <w:bCs/>
                                <w:sz w:val="28"/>
                                <w:szCs w:val="28"/>
                              </w:rPr>
                              <w:t>Services Exports</w:t>
                            </w:r>
                          </w:p>
                          <w:p w:rsidR="008A5616" w:rsidRPr="00524185" w:rsidRDefault="008A5616" w:rsidP="00524185">
                            <w:pPr>
                              <w:rPr>
                                <w:b/>
                                <w:bCs/>
                                <w:sz w:val="28"/>
                                <w:szCs w:val="28"/>
                              </w:rPr>
                            </w:pPr>
                          </w:p>
                          <w:p w:rsidR="008A5616" w:rsidRPr="00EB0A0E" w:rsidRDefault="008A5616" w:rsidP="00524185">
                            <w:pPr>
                              <w:ind w:left="360"/>
                              <w:rPr>
                                <w:sz w:val="28"/>
                                <w:szCs w:val="28"/>
                              </w:rPr>
                            </w:pPr>
                          </w:p>
                          <w:p w:rsidR="008A5616" w:rsidRDefault="008A5616" w:rsidP="00D82B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C63052" id="_x0000_t202" coordsize="21600,21600" o:spt="202" path="m,l,21600r21600,l21600,xe">
                <v:stroke joinstyle="miter"/>
                <v:path gradientshapeok="t" o:connecttype="rect"/>
              </v:shapetype>
              <v:shape id="Text Box 2" o:spid="_x0000_s1026" type="#_x0000_t202" style="position:absolute;left:0;text-align:left;margin-left:330.7pt;margin-top:.4pt;width:133.8pt;height:183.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">
                <v:textbox>
                  <w:txbxContent>
                    <w:p w:rsidR="008A5616" w:rsidRPr="00524185" w:rsidRDefault="008A5616" w:rsidP="00524185">
                      <w:pPr>
                        <w:rPr>
                          <w:b/>
                          <w:bCs/>
                          <w:sz w:val="28"/>
                          <w:szCs w:val="28"/>
                          <w:u w:val="single"/>
                        </w:rPr>
                      </w:pPr>
                      <w:r w:rsidRPr="00524185">
                        <w:rPr>
                          <w:b/>
                          <w:bCs/>
                          <w:sz w:val="28"/>
                          <w:szCs w:val="28"/>
                          <w:u w:val="single"/>
                        </w:rPr>
                        <w:t>India Growth Drivers</w:t>
                      </w:r>
                    </w:p>
                    <w:p w:rsidR="008A5616" w:rsidRDefault="008A5616" w:rsidP="00524185">
                      <w:pPr>
                        <w:rPr>
                          <w:b/>
                          <w:bCs/>
                          <w:sz w:val="28"/>
                          <w:szCs w:val="28"/>
                        </w:rPr>
                      </w:pPr>
                      <w:r>
                        <w:rPr>
                          <w:b/>
                          <w:bCs/>
                          <w:sz w:val="28"/>
                          <w:szCs w:val="28"/>
                        </w:rPr>
                        <w:t>Consumption</w:t>
                      </w:r>
                    </w:p>
                    <w:p w:rsidR="008A5616" w:rsidRDefault="008A5616" w:rsidP="00524185">
                      <w:pPr>
                        <w:rPr>
                          <w:b/>
                          <w:bCs/>
                          <w:sz w:val="28"/>
                          <w:szCs w:val="28"/>
                        </w:rPr>
                      </w:pPr>
                      <w:r>
                        <w:rPr>
                          <w:b/>
                          <w:bCs/>
                          <w:sz w:val="28"/>
                          <w:szCs w:val="28"/>
                        </w:rPr>
                        <w:t>Infrastructure</w:t>
                      </w:r>
                    </w:p>
                    <w:p w:rsidR="008A5616" w:rsidRDefault="008A5616" w:rsidP="00524185">
                      <w:pPr>
                        <w:rPr>
                          <w:b/>
                          <w:bCs/>
                          <w:sz w:val="28"/>
                          <w:szCs w:val="28"/>
                        </w:rPr>
                      </w:pPr>
                      <w:r>
                        <w:rPr>
                          <w:b/>
                          <w:bCs/>
                          <w:sz w:val="28"/>
                          <w:szCs w:val="28"/>
                        </w:rPr>
                        <w:t>Digital</w:t>
                      </w:r>
                    </w:p>
                    <w:p w:rsidR="008A5616" w:rsidRDefault="008A5616" w:rsidP="00524185">
                      <w:pPr>
                        <w:rPr>
                          <w:b/>
                          <w:bCs/>
                          <w:sz w:val="28"/>
                          <w:szCs w:val="28"/>
                        </w:rPr>
                      </w:pPr>
                      <w:r>
                        <w:rPr>
                          <w:b/>
                          <w:bCs/>
                          <w:sz w:val="28"/>
                          <w:szCs w:val="28"/>
                        </w:rPr>
                        <w:t>Manufacturing</w:t>
                      </w:r>
                    </w:p>
                    <w:p w:rsidR="008A5616" w:rsidRDefault="008A5616" w:rsidP="00524185">
                      <w:pPr>
                        <w:rPr>
                          <w:b/>
                          <w:bCs/>
                          <w:sz w:val="28"/>
                          <w:szCs w:val="28"/>
                        </w:rPr>
                      </w:pPr>
                      <w:r>
                        <w:rPr>
                          <w:b/>
                          <w:bCs/>
                          <w:sz w:val="28"/>
                          <w:szCs w:val="28"/>
                        </w:rPr>
                        <w:t>Services Exports</w:t>
                      </w:r>
                    </w:p>
                    <w:p w:rsidR="008A5616" w:rsidRPr="00524185" w:rsidRDefault="008A5616" w:rsidP="00524185">
                      <w:pPr>
                        <w:rPr>
                          <w:b/>
                          <w:bCs/>
                          <w:sz w:val="28"/>
                          <w:szCs w:val="28"/>
                        </w:rPr>
                      </w:pPr>
                    </w:p>
                    <w:p w:rsidR="008A5616" w:rsidRPr="00EB0A0E" w:rsidRDefault="008A5616" w:rsidP="00524185">
                      <w:pPr>
                        <w:ind w:left="360"/>
                        <w:rPr>
                          <w:sz w:val="28"/>
                          <w:szCs w:val="28"/>
                        </w:rPr>
                      </w:pPr>
                    </w:p>
                    <w:p w:rsidR="008A5616" w:rsidRDefault="008A5616" w:rsidP="00D82B88"/>
                  </w:txbxContent>
                </v:textbox>
                <w10:wrap type="square" anchorx="margin"/>
              </v:shape>
            </w:pict>
          </mc:Fallback>
        </mc:AlternateContent>
      </w:r>
      <w:r>
        <w:rPr>
          <w:noProof/>
          <w:lang w:eastAsia="en-IN" w:bidi="hi-IN"/>
        </w:rPr>
        <w:drawing>
          <wp:inline distT="0" distB="0" distL="0" distR="0" wp14:anchorId="63FBDB8A" wp14:editId="50223012">
            <wp:extent cx="3535680" cy="2339340"/>
            <wp:effectExtent l="0" t="0" r="7620" b="381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D715E3" w:rsidRDefault="00524185" w:rsidP="00524185">
      <w:pPr>
        <w:rPr>
          <w:sz w:val="28"/>
          <w:szCs w:val="28"/>
        </w:rPr>
      </w:pPr>
      <w:r>
        <w:rPr>
          <w:sz w:val="28"/>
          <w:szCs w:val="28"/>
        </w:rPr>
        <w:t xml:space="preserve">                                                     </w:t>
      </w:r>
    </w:p>
    <w:p w:rsidR="00EB0A0E" w:rsidRPr="00524185" w:rsidRDefault="00D715E3" w:rsidP="00524185">
      <w:pPr>
        <w:rPr>
          <w:b/>
          <w:bCs/>
          <w:sz w:val="28"/>
          <w:szCs w:val="28"/>
        </w:rPr>
      </w:pPr>
      <w:r>
        <w:rPr>
          <w:sz w:val="28"/>
          <w:szCs w:val="28"/>
        </w:rPr>
        <w:t xml:space="preserve">                                                      </w:t>
      </w:r>
      <w:r w:rsidR="001C44B0">
        <w:rPr>
          <w:b/>
          <w:bCs/>
          <w:sz w:val="28"/>
          <w:szCs w:val="28"/>
        </w:rPr>
        <w:t xml:space="preserve">2.0 </w:t>
      </w:r>
      <w:r w:rsidR="00EB0A0E" w:rsidRPr="00524185">
        <w:rPr>
          <w:b/>
          <w:bCs/>
          <w:sz w:val="28"/>
          <w:szCs w:val="28"/>
        </w:rPr>
        <w:t>METHODOLOGY</w:t>
      </w:r>
    </w:p>
    <w:p w:rsidR="00337D71" w:rsidRPr="00865B5F" w:rsidRDefault="00EB0A0E">
      <w:pPr>
        <w:rPr>
          <w:sz w:val="24"/>
          <w:szCs w:val="24"/>
        </w:rPr>
      </w:pPr>
      <w:r w:rsidRPr="00865B5F">
        <w:rPr>
          <w:sz w:val="24"/>
          <w:szCs w:val="24"/>
        </w:rPr>
        <w:t>This report is based on secondary research methodology using publicly available macroeconomic and financial data. Information has been collected from official reports and publications released by the Reserve Bank of India (RBI), International Monetary Fund (IMF), World Bank, and Government of India sources. The study uses trend analysis, comparative analysis, and sector-wise assessment to evaluate India’s economic growth outlook, drivers, risks, and future scenarios.</w:t>
      </w:r>
    </w:p>
    <w:p w:rsidR="00EB0A0E" w:rsidRPr="001C44B0" w:rsidRDefault="00865B5F">
      <w:pPr>
        <w:rPr>
          <w:b/>
          <w:bCs/>
          <w:sz w:val="28"/>
          <w:szCs w:val="28"/>
        </w:rPr>
      </w:pPr>
      <w:r>
        <w:rPr>
          <w:sz w:val="28"/>
          <w:szCs w:val="28"/>
        </w:rPr>
        <w:t xml:space="preserve"> </w:t>
      </w:r>
      <w:r>
        <w:rPr>
          <w:b/>
          <w:bCs/>
          <w:sz w:val="28"/>
          <w:szCs w:val="28"/>
        </w:rPr>
        <w:t>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5056"/>
      </w:tblGrid>
      <w:tr w:rsidR="00EB0A0E" w:rsidRPr="00EB0A0E" w:rsidTr="00EB0A0E">
        <w:trPr>
          <w:tblHeader/>
          <w:tblCellSpacing w:w="15" w:type="dxa"/>
        </w:trPr>
        <w:tc>
          <w:tcPr>
            <w:tcW w:w="0" w:type="auto"/>
            <w:vAlign w:val="center"/>
            <w:hideMark/>
          </w:tcPr>
          <w:p w:rsidR="00EB0A0E" w:rsidRPr="00EB0A0E" w:rsidRDefault="00EB0A0E" w:rsidP="00EB0A0E">
            <w:pPr>
              <w:rPr>
                <w:b/>
                <w:bCs/>
                <w:sz w:val="28"/>
                <w:szCs w:val="28"/>
              </w:rPr>
            </w:pPr>
            <w:r w:rsidRPr="00EB0A0E">
              <w:rPr>
                <w:b/>
                <w:bCs/>
                <w:sz w:val="28"/>
                <w:szCs w:val="28"/>
              </w:rPr>
              <w:lastRenderedPageBreak/>
              <w:t>Source</w:t>
            </w:r>
          </w:p>
        </w:tc>
        <w:tc>
          <w:tcPr>
            <w:tcW w:w="0" w:type="auto"/>
            <w:vAlign w:val="center"/>
            <w:hideMark/>
          </w:tcPr>
          <w:p w:rsidR="00EB0A0E" w:rsidRPr="00EB0A0E" w:rsidRDefault="00EB0A0E" w:rsidP="00EB0A0E">
            <w:pPr>
              <w:rPr>
                <w:b/>
                <w:bCs/>
                <w:sz w:val="28"/>
                <w:szCs w:val="28"/>
              </w:rPr>
            </w:pPr>
            <w:r w:rsidRPr="00EB0A0E">
              <w:rPr>
                <w:b/>
                <w:bCs/>
                <w:sz w:val="28"/>
                <w:szCs w:val="28"/>
              </w:rPr>
              <w:t>Purpose</w:t>
            </w:r>
          </w:p>
        </w:tc>
      </w:tr>
      <w:tr w:rsidR="00EB0A0E" w:rsidRPr="00EB0A0E" w:rsidTr="00EB0A0E">
        <w:trPr>
          <w:tblCellSpacing w:w="15" w:type="dxa"/>
        </w:trPr>
        <w:tc>
          <w:tcPr>
            <w:tcW w:w="0" w:type="auto"/>
            <w:vAlign w:val="center"/>
            <w:hideMark/>
          </w:tcPr>
          <w:p w:rsidR="00EB0A0E" w:rsidRPr="00865B5F" w:rsidRDefault="00EB0A0E" w:rsidP="00EB0A0E">
            <w:pPr>
              <w:rPr>
                <w:sz w:val="24"/>
                <w:szCs w:val="24"/>
              </w:rPr>
            </w:pPr>
            <w:r w:rsidRPr="00865B5F">
              <w:rPr>
                <w:sz w:val="24"/>
                <w:szCs w:val="24"/>
              </w:rPr>
              <w:t>RBI Annual Report 2024-25</w:t>
            </w:r>
          </w:p>
        </w:tc>
        <w:tc>
          <w:tcPr>
            <w:tcW w:w="0" w:type="auto"/>
            <w:vAlign w:val="center"/>
            <w:hideMark/>
          </w:tcPr>
          <w:p w:rsidR="00EB0A0E" w:rsidRPr="00865B5F" w:rsidRDefault="00EB0A0E" w:rsidP="00EB0A0E">
            <w:pPr>
              <w:rPr>
                <w:sz w:val="24"/>
                <w:szCs w:val="24"/>
              </w:rPr>
            </w:pPr>
            <w:r w:rsidRPr="00865B5F">
              <w:rPr>
                <w:sz w:val="24"/>
                <w:szCs w:val="24"/>
              </w:rPr>
              <w:t>Monetary policy, inflation, banking, external sector</w:t>
            </w:r>
          </w:p>
        </w:tc>
      </w:tr>
      <w:tr w:rsidR="00EB0A0E" w:rsidRPr="00EB0A0E" w:rsidTr="00EB0A0E">
        <w:trPr>
          <w:tblCellSpacing w:w="15" w:type="dxa"/>
        </w:trPr>
        <w:tc>
          <w:tcPr>
            <w:tcW w:w="0" w:type="auto"/>
            <w:vAlign w:val="center"/>
            <w:hideMark/>
          </w:tcPr>
          <w:p w:rsidR="00EB0A0E" w:rsidRPr="00865B5F" w:rsidRDefault="00EB0A0E" w:rsidP="00EB0A0E">
            <w:pPr>
              <w:rPr>
                <w:sz w:val="24"/>
                <w:szCs w:val="24"/>
              </w:rPr>
            </w:pPr>
            <w:r w:rsidRPr="00865B5F">
              <w:rPr>
                <w:sz w:val="24"/>
                <w:szCs w:val="24"/>
              </w:rPr>
              <w:t>IMF Article IV Consultation 2025</w:t>
            </w:r>
          </w:p>
        </w:tc>
        <w:tc>
          <w:tcPr>
            <w:tcW w:w="0" w:type="auto"/>
            <w:vAlign w:val="center"/>
            <w:hideMark/>
          </w:tcPr>
          <w:p w:rsidR="00EB0A0E" w:rsidRPr="00865B5F" w:rsidRDefault="00EB0A0E" w:rsidP="00EB0A0E">
            <w:pPr>
              <w:rPr>
                <w:sz w:val="24"/>
                <w:szCs w:val="24"/>
              </w:rPr>
            </w:pPr>
            <w:r w:rsidRPr="00865B5F">
              <w:rPr>
                <w:sz w:val="24"/>
                <w:szCs w:val="24"/>
              </w:rPr>
              <w:t>GDP forecasts, fiscal outlook, macroeconomic risks</w:t>
            </w:r>
          </w:p>
        </w:tc>
      </w:tr>
      <w:tr w:rsidR="00EB0A0E" w:rsidRPr="00EB0A0E" w:rsidTr="00EB0A0E">
        <w:trPr>
          <w:tblCellSpacing w:w="15" w:type="dxa"/>
        </w:trPr>
        <w:tc>
          <w:tcPr>
            <w:tcW w:w="0" w:type="auto"/>
            <w:vAlign w:val="center"/>
            <w:hideMark/>
          </w:tcPr>
          <w:p w:rsidR="00EB0A0E" w:rsidRPr="00865B5F" w:rsidRDefault="00EB0A0E" w:rsidP="00EB0A0E">
            <w:pPr>
              <w:rPr>
                <w:sz w:val="24"/>
                <w:szCs w:val="24"/>
              </w:rPr>
            </w:pPr>
            <w:r w:rsidRPr="00865B5F">
              <w:rPr>
                <w:sz w:val="24"/>
                <w:szCs w:val="24"/>
              </w:rPr>
              <w:t>World Bank India Reports</w:t>
            </w:r>
          </w:p>
        </w:tc>
        <w:tc>
          <w:tcPr>
            <w:tcW w:w="0" w:type="auto"/>
            <w:vAlign w:val="center"/>
            <w:hideMark/>
          </w:tcPr>
          <w:p w:rsidR="00EB0A0E" w:rsidRPr="00865B5F" w:rsidRDefault="00EB0A0E" w:rsidP="00EB0A0E">
            <w:pPr>
              <w:rPr>
                <w:sz w:val="24"/>
                <w:szCs w:val="24"/>
              </w:rPr>
            </w:pPr>
            <w:r w:rsidRPr="00865B5F">
              <w:rPr>
                <w:sz w:val="24"/>
                <w:szCs w:val="24"/>
              </w:rPr>
              <w:t>Development outlook, infrastructure, employment</w:t>
            </w:r>
          </w:p>
        </w:tc>
      </w:tr>
      <w:tr w:rsidR="00EB0A0E" w:rsidRPr="00EB0A0E" w:rsidTr="00EB0A0E">
        <w:trPr>
          <w:tblCellSpacing w:w="15" w:type="dxa"/>
        </w:trPr>
        <w:tc>
          <w:tcPr>
            <w:tcW w:w="0" w:type="auto"/>
            <w:vAlign w:val="center"/>
            <w:hideMark/>
          </w:tcPr>
          <w:p w:rsidR="00EB0A0E" w:rsidRPr="00865B5F" w:rsidRDefault="00EB0A0E" w:rsidP="00EB0A0E">
            <w:pPr>
              <w:rPr>
                <w:sz w:val="24"/>
                <w:szCs w:val="24"/>
              </w:rPr>
            </w:pPr>
            <w:r w:rsidRPr="00865B5F">
              <w:rPr>
                <w:sz w:val="24"/>
                <w:szCs w:val="24"/>
              </w:rPr>
              <w:t>Economic Survey 2025-26</w:t>
            </w:r>
          </w:p>
        </w:tc>
        <w:tc>
          <w:tcPr>
            <w:tcW w:w="0" w:type="auto"/>
            <w:vAlign w:val="center"/>
            <w:hideMark/>
          </w:tcPr>
          <w:p w:rsidR="00EB0A0E" w:rsidRPr="00865B5F" w:rsidRDefault="00EB0A0E" w:rsidP="00EB0A0E">
            <w:pPr>
              <w:rPr>
                <w:sz w:val="24"/>
                <w:szCs w:val="24"/>
              </w:rPr>
            </w:pPr>
            <w:r w:rsidRPr="00865B5F">
              <w:rPr>
                <w:sz w:val="24"/>
                <w:szCs w:val="24"/>
              </w:rPr>
              <w:t>Fiscal trends, growth drivers, sector performance</w:t>
            </w:r>
          </w:p>
        </w:tc>
      </w:tr>
    </w:tbl>
    <w:p w:rsidR="00EB0A0E" w:rsidRPr="00865B5F" w:rsidRDefault="00865B5F">
      <w:pPr>
        <w:rPr>
          <w:b/>
          <w:bCs/>
          <w:sz w:val="28"/>
          <w:szCs w:val="28"/>
        </w:rPr>
      </w:pPr>
      <w:r>
        <w:rPr>
          <w:b/>
          <w:bCs/>
          <w:sz w:val="28"/>
          <w:szCs w:val="28"/>
        </w:rPr>
        <w:t xml:space="preserve"> Assumptions:</w:t>
      </w:r>
    </w:p>
    <w:p w:rsidR="00366A90" w:rsidRPr="00947B1B" w:rsidRDefault="00366A90" w:rsidP="00366A90">
      <w:pPr>
        <w:rPr>
          <w:sz w:val="24"/>
          <w:szCs w:val="24"/>
        </w:rPr>
      </w:pPr>
      <w:r w:rsidRPr="00947B1B">
        <w:rPr>
          <w:sz w:val="24"/>
          <w:szCs w:val="24"/>
        </w:rPr>
        <w:t xml:space="preserve">* Global crude oil prices remain relatively stable. </w:t>
      </w:r>
    </w:p>
    <w:p w:rsidR="00366A90" w:rsidRPr="00947B1B" w:rsidRDefault="00366A90" w:rsidP="00366A90">
      <w:pPr>
        <w:rPr>
          <w:sz w:val="24"/>
          <w:szCs w:val="24"/>
        </w:rPr>
      </w:pPr>
      <w:r w:rsidRPr="00947B1B">
        <w:rPr>
          <w:sz w:val="24"/>
          <w:szCs w:val="24"/>
        </w:rPr>
        <w:t xml:space="preserve">* No major global financial crisis occurs during the forecast period. </w:t>
      </w:r>
    </w:p>
    <w:p w:rsidR="00366A90" w:rsidRPr="00947B1B" w:rsidRDefault="00366A90" w:rsidP="00366A90">
      <w:pPr>
        <w:rPr>
          <w:sz w:val="24"/>
          <w:szCs w:val="24"/>
        </w:rPr>
      </w:pPr>
      <w:r w:rsidRPr="00947B1B">
        <w:rPr>
          <w:sz w:val="24"/>
          <w:szCs w:val="24"/>
        </w:rPr>
        <w:t>*</w:t>
      </w:r>
      <w:r w:rsidR="005B7AF5" w:rsidRPr="00947B1B">
        <w:rPr>
          <w:sz w:val="24"/>
          <w:szCs w:val="24"/>
        </w:rPr>
        <w:t xml:space="preserve"> </w:t>
      </w:r>
      <w:r w:rsidRPr="00947B1B">
        <w:rPr>
          <w:sz w:val="24"/>
          <w:szCs w:val="24"/>
        </w:rPr>
        <w:t xml:space="preserve">Inflation remains within manageable range. </w:t>
      </w:r>
    </w:p>
    <w:p w:rsidR="00366A90" w:rsidRPr="00947B1B" w:rsidRDefault="00366A90" w:rsidP="00366A90">
      <w:pPr>
        <w:rPr>
          <w:sz w:val="24"/>
          <w:szCs w:val="24"/>
        </w:rPr>
      </w:pPr>
      <w:r w:rsidRPr="00947B1B">
        <w:rPr>
          <w:sz w:val="24"/>
          <w:szCs w:val="24"/>
        </w:rPr>
        <w:t>*</w:t>
      </w:r>
      <w:r w:rsidR="005B7AF5" w:rsidRPr="00947B1B">
        <w:rPr>
          <w:sz w:val="24"/>
          <w:szCs w:val="24"/>
        </w:rPr>
        <w:t xml:space="preserve"> </w:t>
      </w:r>
      <w:r w:rsidRPr="00947B1B">
        <w:rPr>
          <w:sz w:val="24"/>
          <w:szCs w:val="24"/>
        </w:rPr>
        <w:t xml:space="preserve">Government infrastructure spending continues. </w:t>
      </w:r>
    </w:p>
    <w:p w:rsidR="00EB0A0E" w:rsidRPr="00947B1B" w:rsidRDefault="00366A90" w:rsidP="00366A90">
      <w:pPr>
        <w:rPr>
          <w:sz w:val="24"/>
          <w:szCs w:val="24"/>
        </w:rPr>
      </w:pPr>
      <w:r w:rsidRPr="00947B1B">
        <w:rPr>
          <w:sz w:val="24"/>
          <w:szCs w:val="24"/>
        </w:rPr>
        <w:t>*</w:t>
      </w:r>
      <w:r w:rsidR="005B7AF5" w:rsidRPr="00947B1B">
        <w:rPr>
          <w:sz w:val="24"/>
          <w:szCs w:val="24"/>
        </w:rPr>
        <w:t xml:space="preserve"> </w:t>
      </w:r>
      <w:r w:rsidRPr="00947B1B">
        <w:rPr>
          <w:sz w:val="24"/>
          <w:szCs w:val="24"/>
        </w:rPr>
        <w:t>Global trade conditions gradually stabilize.</w:t>
      </w:r>
    </w:p>
    <w:p w:rsidR="00366A90" w:rsidRDefault="005B7AF5" w:rsidP="00366A90">
      <w:pPr>
        <w:rPr>
          <w:sz w:val="28"/>
          <w:szCs w:val="28"/>
        </w:rPr>
      </w:pPr>
      <w:r w:rsidRPr="005B7AF5">
        <w:rPr>
          <w:b/>
          <w:bCs/>
          <w:sz w:val="28"/>
          <w:szCs w:val="28"/>
        </w:rPr>
        <w:t>Limitations</w:t>
      </w:r>
      <w:r>
        <w:rPr>
          <w:sz w:val="28"/>
          <w:szCs w:val="28"/>
        </w:rPr>
        <w:t xml:space="preserve">: </w:t>
      </w:r>
    </w:p>
    <w:p w:rsidR="00366A90" w:rsidRPr="00947B1B" w:rsidRDefault="00366A90" w:rsidP="00366A90">
      <w:pPr>
        <w:rPr>
          <w:sz w:val="24"/>
          <w:szCs w:val="24"/>
        </w:rPr>
      </w:pPr>
      <w:r w:rsidRPr="00947B1B">
        <w:rPr>
          <w:sz w:val="24"/>
          <w:szCs w:val="24"/>
        </w:rPr>
        <w:t xml:space="preserve">* Report is based on secondary data sources. </w:t>
      </w:r>
    </w:p>
    <w:p w:rsidR="00366A90" w:rsidRPr="00947B1B" w:rsidRDefault="00366A90" w:rsidP="00366A90">
      <w:pPr>
        <w:rPr>
          <w:sz w:val="24"/>
          <w:szCs w:val="24"/>
        </w:rPr>
      </w:pPr>
      <w:r w:rsidRPr="00947B1B">
        <w:rPr>
          <w:sz w:val="24"/>
          <w:szCs w:val="24"/>
        </w:rPr>
        <w:t xml:space="preserve">* Future projections may change due to global uncertainties. </w:t>
      </w:r>
    </w:p>
    <w:p w:rsidR="00366A90" w:rsidRPr="00947B1B" w:rsidRDefault="00366A90" w:rsidP="00366A90">
      <w:pPr>
        <w:rPr>
          <w:sz w:val="24"/>
          <w:szCs w:val="24"/>
        </w:rPr>
      </w:pPr>
      <w:r w:rsidRPr="00947B1B">
        <w:rPr>
          <w:sz w:val="24"/>
          <w:szCs w:val="24"/>
        </w:rPr>
        <w:t>* Some economic indicators are subject to revisions.</w:t>
      </w:r>
    </w:p>
    <w:p w:rsidR="00366A90" w:rsidRPr="005B7AF5" w:rsidRDefault="00366A90" w:rsidP="00366A90">
      <w:pPr>
        <w:rPr>
          <w:b/>
          <w:bCs/>
          <w:sz w:val="32"/>
          <w:szCs w:val="32"/>
        </w:rPr>
      </w:pPr>
      <w:r w:rsidRPr="005B7AF5">
        <w:rPr>
          <w:b/>
          <w:bCs/>
          <w:sz w:val="32"/>
          <w:szCs w:val="32"/>
        </w:rPr>
        <w:t xml:space="preserve"> </w:t>
      </w:r>
      <w:r w:rsidR="005B7AF5" w:rsidRPr="005B7AF5">
        <w:rPr>
          <w:b/>
          <w:bCs/>
          <w:sz w:val="32"/>
          <w:szCs w:val="32"/>
        </w:rPr>
        <w:t xml:space="preserve">                                    </w:t>
      </w:r>
      <w:r w:rsidRPr="005B7AF5">
        <w:rPr>
          <w:b/>
          <w:bCs/>
          <w:sz w:val="28"/>
          <w:szCs w:val="28"/>
        </w:rPr>
        <w:t>3</w:t>
      </w:r>
      <w:r w:rsidR="005B7AF5" w:rsidRPr="005B7AF5">
        <w:rPr>
          <w:b/>
          <w:bCs/>
          <w:sz w:val="28"/>
          <w:szCs w:val="28"/>
        </w:rPr>
        <w:t>.0</w:t>
      </w:r>
      <w:r w:rsidRPr="005B7AF5">
        <w:rPr>
          <w:b/>
          <w:bCs/>
          <w:sz w:val="32"/>
          <w:szCs w:val="32"/>
        </w:rPr>
        <w:t xml:space="preserve"> </w:t>
      </w:r>
      <w:r w:rsidRPr="005B7AF5">
        <w:rPr>
          <w:b/>
          <w:bCs/>
          <w:sz w:val="28"/>
          <w:szCs w:val="28"/>
        </w:rPr>
        <w:t>RECENT TRENDS &amp; DATA</w:t>
      </w:r>
    </w:p>
    <w:p w:rsidR="00366A90" w:rsidRDefault="00366A90" w:rsidP="00366A90">
      <w:pPr>
        <w:rPr>
          <w:sz w:val="32"/>
          <w:szCs w:val="32"/>
        </w:rPr>
      </w:pPr>
      <w:r>
        <w:rPr>
          <w:noProof/>
          <w:lang w:eastAsia="en-IN" w:bidi="hi-IN"/>
        </w:rPr>
        <w:drawing>
          <wp:inline distT="0" distB="0" distL="0" distR="0" wp14:anchorId="3ADAE035" wp14:editId="73E8F5AC">
            <wp:extent cx="5562600" cy="2644140"/>
            <wp:effectExtent l="0" t="0" r="0" b="381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005B7AF5">
        <w:rPr>
          <w:sz w:val="32"/>
          <w:szCs w:val="32"/>
        </w:rPr>
        <w:t xml:space="preserve">    </w:t>
      </w:r>
    </w:p>
    <w:p w:rsidR="00366A90" w:rsidRDefault="00F73CFD" w:rsidP="00366A90">
      <w:pPr>
        <w:rPr>
          <w:sz w:val="24"/>
          <w:szCs w:val="24"/>
        </w:rPr>
      </w:pPr>
      <w:r w:rsidRPr="00F73CFD">
        <w:rPr>
          <w:sz w:val="24"/>
          <w:szCs w:val="24"/>
        </w:rPr>
        <w:t xml:space="preserve">*Source: IMF India </w:t>
      </w:r>
      <w:r w:rsidR="00366A90" w:rsidRPr="00F73CFD">
        <w:rPr>
          <w:sz w:val="24"/>
          <w:szCs w:val="24"/>
        </w:rPr>
        <w:t>Article IV Consultation</w:t>
      </w:r>
      <w:r w:rsidRPr="00F73CFD">
        <w:rPr>
          <w:sz w:val="24"/>
          <w:szCs w:val="24"/>
        </w:rPr>
        <w:t xml:space="preserve"> 2025</w:t>
      </w:r>
    </w:p>
    <w:p w:rsidR="008A5616" w:rsidRPr="00F73CFD" w:rsidRDefault="008A5616" w:rsidP="00366A90">
      <w:pPr>
        <w:rPr>
          <w:sz w:val="24"/>
          <w:szCs w:val="24"/>
        </w:rPr>
      </w:pPr>
    </w:p>
    <w:p w:rsidR="008A5616" w:rsidRPr="008A5616" w:rsidRDefault="00366A90" w:rsidP="008A5616">
      <w:pPr>
        <w:spacing w:beforeAutospacing="1" w:after="100" w:afterAutospacing="1" w:line="240" w:lineRule="auto"/>
        <w:rPr>
          <w:rFonts w:eastAsia="Times New Roman" w:cstheme="minorHAnsi"/>
          <w:sz w:val="24"/>
          <w:szCs w:val="24"/>
          <w:lang w:eastAsia="en-IN" w:bidi="hi-IN"/>
        </w:rPr>
      </w:pPr>
      <w:r w:rsidRPr="008A5616">
        <w:rPr>
          <w:rFonts w:cstheme="minorHAnsi"/>
          <w:sz w:val="24"/>
          <w:szCs w:val="24"/>
        </w:rPr>
        <w:lastRenderedPageBreak/>
        <w:t>India has maintained strong economic growth com</w:t>
      </w:r>
      <w:r w:rsidR="008A5616" w:rsidRPr="008A5616">
        <w:rPr>
          <w:rFonts w:cstheme="minorHAnsi"/>
          <w:sz w:val="24"/>
          <w:szCs w:val="24"/>
        </w:rPr>
        <w:t xml:space="preserve">pared to major global economies </w:t>
      </w:r>
      <w:r w:rsidR="008A5616" w:rsidRPr="008A5616">
        <w:rPr>
          <w:rFonts w:eastAsia="Times New Roman" w:cstheme="minorHAnsi"/>
          <w:sz w:val="24"/>
          <w:szCs w:val="24"/>
          <w:lang w:eastAsia="en-IN" w:bidi="hi-IN"/>
        </w:rPr>
        <w:t>with GDP growth 9.7% in FY2021-22. Growth slowed slightly to 7.6% in FY2022-23 but increased again to 9.2% in FY2023-24 due to higher spending and investment. In the coming years, growth was remained stable at around 6.5% in 2024-25 and 6.6% in 2025-26, showing that the Indian economy continues to perform steadily despite global challenges.</w:t>
      </w:r>
      <w:r w:rsidR="008A5616" w:rsidRPr="008A5616">
        <w:rPr>
          <w:rFonts w:cstheme="minorHAnsi"/>
          <w:sz w:val="24"/>
          <w:szCs w:val="24"/>
        </w:rPr>
        <w:t xml:space="preserve"> IMF projections indicate continued resilience supported by domestic demand, investment activity, and policy support</w:t>
      </w:r>
    </w:p>
    <w:p w:rsidR="00366A90" w:rsidRPr="00D715E3" w:rsidRDefault="00366A90" w:rsidP="008A5616">
      <w:pPr>
        <w:pStyle w:val="NormalWeb"/>
        <w:rPr>
          <w:rFonts w:asciiTheme="minorHAnsi" w:hAnsiTheme="minorHAnsi" w:cstheme="minorHAnsi"/>
        </w:rPr>
      </w:pPr>
      <w:r w:rsidRPr="00E5746C">
        <w:rPr>
          <w:rFonts w:asciiTheme="minorHAnsi" w:hAnsiTheme="minorHAnsi" w:cstheme="minorHAnsi"/>
        </w:rPr>
        <w:t xml:space="preserve"> </w:t>
      </w:r>
      <w:r w:rsidR="00F73CFD" w:rsidRPr="00D715E3">
        <w:rPr>
          <w:rFonts w:asciiTheme="minorHAnsi" w:hAnsiTheme="minorHAnsi" w:cstheme="minorHAnsi"/>
          <w:b/>
          <w:bCs/>
          <w:sz w:val="28"/>
          <w:szCs w:val="28"/>
        </w:rPr>
        <w:t>3.1</w:t>
      </w:r>
      <w:r w:rsidRPr="00D715E3">
        <w:rPr>
          <w:rFonts w:asciiTheme="minorHAnsi" w:hAnsiTheme="minorHAnsi" w:cstheme="minorHAnsi"/>
          <w:b/>
          <w:bCs/>
          <w:sz w:val="28"/>
          <w:szCs w:val="28"/>
        </w:rPr>
        <w:t xml:space="preserve"> INFLATION TRENDS</w:t>
      </w:r>
      <w:r w:rsidR="009B77AE" w:rsidRPr="00D715E3">
        <w:rPr>
          <w:rFonts w:asciiTheme="minorHAnsi" w:hAnsiTheme="minorHAnsi" w:cstheme="minorHAnsi"/>
          <w:b/>
          <w:bCs/>
          <w:sz w:val="28"/>
          <w:szCs w:val="28"/>
        </w:rPr>
        <w:t xml:space="preserve"> </w:t>
      </w:r>
    </w:p>
    <w:p w:rsidR="009B77AE" w:rsidRPr="009B77AE" w:rsidRDefault="009B77AE" w:rsidP="009B77AE">
      <w:pPr>
        <w:spacing w:beforeAutospacing="1" w:after="100" w:afterAutospacing="1" w:line="240" w:lineRule="auto"/>
        <w:rPr>
          <w:rFonts w:eastAsia="Times New Roman" w:cstheme="minorHAnsi"/>
          <w:sz w:val="24"/>
          <w:szCs w:val="24"/>
          <w:lang w:eastAsia="en-IN" w:bidi="hi-IN"/>
        </w:rPr>
      </w:pPr>
      <w:r w:rsidRPr="009B77AE">
        <w:rPr>
          <w:rFonts w:eastAsia="Times New Roman" w:cstheme="minorHAnsi"/>
          <w:sz w:val="24"/>
          <w:szCs w:val="24"/>
          <w:lang w:eastAsia="en-IN" w:bidi="hi-IN"/>
        </w:rPr>
        <w:t>India’s CPI inflation increased from 5.5% in FY2021-22 to 6.7% in FY2022-23 due to rising food and energy prices. Inflation gradually declined to 5.4% in FY2023-24 and further to 4.6% in FY2024-25 as price pressures eased and policy measures improved stability. It is expected to moderate further to around 2.8% in FY2025-26.</w:t>
      </w:r>
    </w:p>
    <w:tbl>
      <w:tblPr>
        <w:tblW w:w="5856" w:type="dxa"/>
        <w:tblCellSpacing w:w="15" w:type="dxa"/>
        <w:tblCellMar>
          <w:top w:w="15" w:type="dxa"/>
          <w:left w:w="15" w:type="dxa"/>
          <w:bottom w:w="15" w:type="dxa"/>
          <w:right w:w="15" w:type="dxa"/>
        </w:tblCellMar>
        <w:tblLook w:val="04A0" w:firstRow="1" w:lastRow="0" w:firstColumn="1" w:lastColumn="0" w:noHBand="0" w:noVBand="1"/>
      </w:tblPr>
      <w:tblGrid>
        <w:gridCol w:w="2727"/>
        <w:gridCol w:w="3129"/>
      </w:tblGrid>
      <w:tr w:rsidR="009B77AE" w:rsidRPr="009B77AE" w:rsidTr="009B77AE">
        <w:trPr>
          <w:trHeight w:val="459"/>
          <w:tblHeader/>
          <w:tblCellSpacing w:w="15" w:type="dxa"/>
        </w:trPr>
        <w:tc>
          <w:tcPr>
            <w:tcW w:w="0" w:type="auto"/>
            <w:vAlign w:val="center"/>
            <w:hideMark/>
          </w:tcPr>
          <w:p w:rsidR="009B77AE" w:rsidRPr="009B77AE" w:rsidRDefault="009B77AE" w:rsidP="009B77AE">
            <w:pPr>
              <w:rPr>
                <w:b/>
                <w:bCs/>
                <w:sz w:val="24"/>
                <w:szCs w:val="24"/>
              </w:rPr>
            </w:pPr>
            <w:r w:rsidRPr="009B77AE">
              <w:rPr>
                <w:b/>
                <w:bCs/>
                <w:sz w:val="24"/>
                <w:szCs w:val="24"/>
              </w:rPr>
              <w:t>Financial Year</w:t>
            </w:r>
          </w:p>
        </w:tc>
        <w:tc>
          <w:tcPr>
            <w:tcW w:w="0" w:type="auto"/>
            <w:vAlign w:val="center"/>
            <w:hideMark/>
          </w:tcPr>
          <w:p w:rsidR="009B77AE" w:rsidRPr="009B77AE" w:rsidRDefault="009B77AE" w:rsidP="009B77AE">
            <w:pPr>
              <w:rPr>
                <w:b/>
                <w:bCs/>
                <w:sz w:val="24"/>
                <w:szCs w:val="24"/>
              </w:rPr>
            </w:pPr>
            <w:r w:rsidRPr="009B77AE">
              <w:rPr>
                <w:b/>
                <w:bCs/>
                <w:sz w:val="24"/>
                <w:szCs w:val="24"/>
              </w:rPr>
              <w:t>CPI Inflation (%)</w:t>
            </w:r>
          </w:p>
        </w:tc>
      </w:tr>
      <w:tr w:rsidR="009B77AE" w:rsidRPr="009B77AE" w:rsidTr="009B77AE">
        <w:trPr>
          <w:trHeight w:val="447"/>
          <w:tblCellSpacing w:w="15" w:type="dxa"/>
        </w:trPr>
        <w:tc>
          <w:tcPr>
            <w:tcW w:w="0" w:type="auto"/>
            <w:vAlign w:val="center"/>
            <w:hideMark/>
          </w:tcPr>
          <w:p w:rsidR="009B77AE" w:rsidRPr="009B77AE" w:rsidRDefault="009B77AE" w:rsidP="009B77AE">
            <w:pPr>
              <w:rPr>
                <w:sz w:val="24"/>
                <w:szCs w:val="24"/>
              </w:rPr>
            </w:pPr>
            <w:r w:rsidRPr="009B77AE">
              <w:rPr>
                <w:sz w:val="24"/>
                <w:szCs w:val="24"/>
              </w:rPr>
              <w:t>FY2021-22</w:t>
            </w:r>
          </w:p>
        </w:tc>
        <w:tc>
          <w:tcPr>
            <w:tcW w:w="0" w:type="auto"/>
            <w:vAlign w:val="center"/>
            <w:hideMark/>
          </w:tcPr>
          <w:p w:rsidR="009B77AE" w:rsidRPr="009B77AE" w:rsidRDefault="009B77AE" w:rsidP="009B77AE">
            <w:pPr>
              <w:rPr>
                <w:sz w:val="24"/>
                <w:szCs w:val="24"/>
              </w:rPr>
            </w:pPr>
            <w:r w:rsidRPr="009B77AE">
              <w:rPr>
                <w:sz w:val="24"/>
                <w:szCs w:val="24"/>
              </w:rPr>
              <w:t>5.5%</w:t>
            </w:r>
          </w:p>
        </w:tc>
      </w:tr>
      <w:tr w:rsidR="009B77AE" w:rsidRPr="009B77AE" w:rsidTr="009B77AE">
        <w:trPr>
          <w:trHeight w:val="447"/>
          <w:tblCellSpacing w:w="15" w:type="dxa"/>
        </w:trPr>
        <w:tc>
          <w:tcPr>
            <w:tcW w:w="0" w:type="auto"/>
            <w:vAlign w:val="center"/>
            <w:hideMark/>
          </w:tcPr>
          <w:p w:rsidR="009B77AE" w:rsidRPr="009B77AE" w:rsidRDefault="009B77AE" w:rsidP="009B77AE">
            <w:pPr>
              <w:rPr>
                <w:sz w:val="24"/>
                <w:szCs w:val="24"/>
              </w:rPr>
            </w:pPr>
            <w:r w:rsidRPr="009B77AE">
              <w:rPr>
                <w:sz w:val="24"/>
                <w:szCs w:val="24"/>
              </w:rPr>
              <w:t>FY2022-23</w:t>
            </w:r>
          </w:p>
        </w:tc>
        <w:tc>
          <w:tcPr>
            <w:tcW w:w="0" w:type="auto"/>
            <w:vAlign w:val="center"/>
            <w:hideMark/>
          </w:tcPr>
          <w:p w:rsidR="009B77AE" w:rsidRPr="009B77AE" w:rsidRDefault="009B77AE" w:rsidP="009B77AE">
            <w:pPr>
              <w:rPr>
                <w:sz w:val="24"/>
                <w:szCs w:val="24"/>
              </w:rPr>
            </w:pPr>
            <w:r w:rsidRPr="009B77AE">
              <w:rPr>
                <w:sz w:val="24"/>
                <w:szCs w:val="24"/>
              </w:rPr>
              <w:t>6.7%</w:t>
            </w:r>
          </w:p>
        </w:tc>
      </w:tr>
      <w:tr w:rsidR="009B77AE" w:rsidRPr="009B77AE" w:rsidTr="009B77AE">
        <w:trPr>
          <w:trHeight w:val="459"/>
          <w:tblCellSpacing w:w="15" w:type="dxa"/>
        </w:trPr>
        <w:tc>
          <w:tcPr>
            <w:tcW w:w="0" w:type="auto"/>
            <w:vAlign w:val="center"/>
            <w:hideMark/>
          </w:tcPr>
          <w:p w:rsidR="009B77AE" w:rsidRPr="009B77AE" w:rsidRDefault="009B77AE" w:rsidP="009B77AE">
            <w:pPr>
              <w:rPr>
                <w:sz w:val="24"/>
                <w:szCs w:val="24"/>
              </w:rPr>
            </w:pPr>
            <w:r w:rsidRPr="009B77AE">
              <w:rPr>
                <w:sz w:val="24"/>
                <w:szCs w:val="24"/>
              </w:rPr>
              <w:t>FY2023-24</w:t>
            </w:r>
          </w:p>
        </w:tc>
        <w:tc>
          <w:tcPr>
            <w:tcW w:w="0" w:type="auto"/>
            <w:vAlign w:val="center"/>
            <w:hideMark/>
          </w:tcPr>
          <w:p w:rsidR="009B77AE" w:rsidRPr="009B77AE" w:rsidRDefault="009B77AE" w:rsidP="009B77AE">
            <w:pPr>
              <w:rPr>
                <w:sz w:val="24"/>
                <w:szCs w:val="24"/>
              </w:rPr>
            </w:pPr>
            <w:r w:rsidRPr="009B77AE">
              <w:rPr>
                <w:sz w:val="24"/>
                <w:szCs w:val="24"/>
              </w:rPr>
              <w:t>5.4%</w:t>
            </w:r>
          </w:p>
        </w:tc>
      </w:tr>
      <w:tr w:rsidR="009B77AE" w:rsidRPr="009B77AE" w:rsidTr="009B77AE">
        <w:trPr>
          <w:trHeight w:val="447"/>
          <w:tblCellSpacing w:w="15" w:type="dxa"/>
        </w:trPr>
        <w:tc>
          <w:tcPr>
            <w:tcW w:w="0" w:type="auto"/>
            <w:vAlign w:val="center"/>
            <w:hideMark/>
          </w:tcPr>
          <w:p w:rsidR="009B77AE" w:rsidRPr="009B77AE" w:rsidRDefault="009B77AE" w:rsidP="009B77AE">
            <w:pPr>
              <w:rPr>
                <w:sz w:val="24"/>
                <w:szCs w:val="24"/>
              </w:rPr>
            </w:pPr>
            <w:r w:rsidRPr="009B77AE">
              <w:rPr>
                <w:sz w:val="24"/>
                <w:szCs w:val="24"/>
              </w:rPr>
              <w:t>FY2024-25</w:t>
            </w:r>
          </w:p>
        </w:tc>
        <w:tc>
          <w:tcPr>
            <w:tcW w:w="0" w:type="auto"/>
            <w:vAlign w:val="center"/>
            <w:hideMark/>
          </w:tcPr>
          <w:p w:rsidR="009B77AE" w:rsidRPr="009B77AE" w:rsidRDefault="009B77AE" w:rsidP="009B77AE">
            <w:pPr>
              <w:rPr>
                <w:sz w:val="24"/>
                <w:szCs w:val="24"/>
              </w:rPr>
            </w:pPr>
            <w:r w:rsidRPr="009B77AE">
              <w:rPr>
                <w:sz w:val="24"/>
                <w:szCs w:val="24"/>
              </w:rPr>
              <w:t>4.6%</w:t>
            </w:r>
          </w:p>
        </w:tc>
      </w:tr>
      <w:tr w:rsidR="009B77AE" w:rsidRPr="009B77AE" w:rsidTr="009B77AE">
        <w:trPr>
          <w:trHeight w:val="459"/>
          <w:tblCellSpacing w:w="15" w:type="dxa"/>
        </w:trPr>
        <w:tc>
          <w:tcPr>
            <w:tcW w:w="0" w:type="auto"/>
            <w:vAlign w:val="center"/>
            <w:hideMark/>
          </w:tcPr>
          <w:p w:rsidR="009B77AE" w:rsidRPr="009B77AE" w:rsidRDefault="009B77AE" w:rsidP="009B77AE">
            <w:pPr>
              <w:rPr>
                <w:sz w:val="24"/>
                <w:szCs w:val="24"/>
              </w:rPr>
            </w:pPr>
            <w:r w:rsidRPr="009B77AE">
              <w:rPr>
                <w:sz w:val="24"/>
                <w:szCs w:val="24"/>
              </w:rPr>
              <w:t>FY2025-26</w:t>
            </w:r>
          </w:p>
        </w:tc>
        <w:tc>
          <w:tcPr>
            <w:tcW w:w="0" w:type="auto"/>
            <w:vAlign w:val="center"/>
            <w:hideMark/>
          </w:tcPr>
          <w:p w:rsidR="009B77AE" w:rsidRPr="009B77AE" w:rsidRDefault="009B77AE" w:rsidP="009B77AE">
            <w:pPr>
              <w:rPr>
                <w:sz w:val="24"/>
                <w:szCs w:val="24"/>
              </w:rPr>
            </w:pPr>
            <w:r w:rsidRPr="009B77AE">
              <w:rPr>
                <w:sz w:val="24"/>
                <w:szCs w:val="24"/>
              </w:rPr>
              <w:t>2.8%</w:t>
            </w:r>
          </w:p>
        </w:tc>
      </w:tr>
    </w:tbl>
    <w:p w:rsidR="00366A90" w:rsidRPr="00366A90" w:rsidRDefault="00366A90" w:rsidP="00366A90">
      <w:pPr>
        <w:rPr>
          <w:sz w:val="32"/>
          <w:szCs w:val="32"/>
        </w:rPr>
      </w:pPr>
    </w:p>
    <w:p w:rsidR="00FD53F8" w:rsidRPr="00F73CFD" w:rsidRDefault="00FD53F8" w:rsidP="00FD53F8">
      <w:pPr>
        <w:rPr>
          <w:sz w:val="24"/>
          <w:szCs w:val="24"/>
        </w:rPr>
      </w:pPr>
      <w:r w:rsidRPr="00F73CFD">
        <w:rPr>
          <w:sz w:val="24"/>
          <w:szCs w:val="24"/>
        </w:rPr>
        <w:t>*Source: IMF India Article IV Consultation 2025</w:t>
      </w:r>
    </w:p>
    <w:p w:rsidR="00A150DC" w:rsidRPr="00865B5F" w:rsidRDefault="00FD53F8">
      <w:pPr>
        <w:rPr>
          <w:sz w:val="24"/>
          <w:szCs w:val="24"/>
        </w:rPr>
      </w:pPr>
      <w:r w:rsidRPr="00865B5F">
        <w:rPr>
          <w:sz w:val="24"/>
          <w:szCs w:val="24"/>
        </w:rPr>
        <w:t>Price rise slowed down in 2024-25. After a period when global shortages and supply problems made things very expensive, prices became more stable. This happened because food became cheaper and the government/bank took steps to control inflation.</w:t>
      </w:r>
    </w:p>
    <w:p w:rsidR="00A150DC" w:rsidRDefault="00F73CFD">
      <w:pPr>
        <w:rPr>
          <w:b/>
          <w:bCs/>
          <w:sz w:val="28"/>
          <w:szCs w:val="28"/>
        </w:rPr>
      </w:pPr>
      <w:r w:rsidRPr="00FD53F8">
        <w:rPr>
          <w:b/>
          <w:bCs/>
          <w:sz w:val="28"/>
          <w:szCs w:val="28"/>
        </w:rPr>
        <w:t>3.2</w:t>
      </w:r>
      <w:r w:rsidR="00A150DC" w:rsidRPr="00FD53F8">
        <w:rPr>
          <w:b/>
          <w:bCs/>
          <w:sz w:val="28"/>
          <w:szCs w:val="28"/>
        </w:rPr>
        <w:t xml:space="preserve"> FISCAL POSITION</w:t>
      </w:r>
    </w:p>
    <w:tbl>
      <w:tblPr>
        <w:tblW w:w="9357" w:type="dxa"/>
        <w:tblCellSpacing w:w="15" w:type="dxa"/>
        <w:tblCellMar>
          <w:top w:w="15" w:type="dxa"/>
          <w:left w:w="15" w:type="dxa"/>
          <w:bottom w:w="15" w:type="dxa"/>
          <w:right w:w="15" w:type="dxa"/>
        </w:tblCellMar>
        <w:tblLook w:val="04A0" w:firstRow="1" w:lastRow="0" w:firstColumn="1" w:lastColumn="0" w:noHBand="0" w:noVBand="1"/>
      </w:tblPr>
      <w:tblGrid>
        <w:gridCol w:w="1978"/>
        <w:gridCol w:w="3306"/>
        <w:gridCol w:w="4073"/>
      </w:tblGrid>
      <w:tr w:rsidR="009B77AE" w:rsidRPr="009B77AE" w:rsidTr="009B77AE">
        <w:trPr>
          <w:trHeight w:val="539"/>
          <w:tblHeader/>
          <w:tblCellSpacing w:w="15" w:type="dxa"/>
        </w:trPr>
        <w:tc>
          <w:tcPr>
            <w:tcW w:w="0" w:type="auto"/>
            <w:vAlign w:val="center"/>
            <w:hideMark/>
          </w:tcPr>
          <w:p w:rsidR="009B77AE" w:rsidRPr="009B77AE" w:rsidRDefault="009B77AE" w:rsidP="009B77AE">
            <w:pPr>
              <w:rPr>
                <w:b/>
                <w:bCs/>
                <w:sz w:val="24"/>
                <w:szCs w:val="24"/>
              </w:rPr>
            </w:pPr>
            <w:r w:rsidRPr="009B77AE">
              <w:rPr>
                <w:b/>
                <w:bCs/>
                <w:sz w:val="24"/>
                <w:szCs w:val="24"/>
              </w:rPr>
              <w:t>Financial Year</w:t>
            </w:r>
          </w:p>
        </w:tc>
        <w:tc>
          <w:tcPr>
            <w:tcW w:w="0" w:type="auto"/>
            <w:vAlign w:val="center"/>
            <w:hideMark/>
          </w:tcPr>
          <w:p w:rsidR="009B77AE" w:rsidRPr="009B77AE" w:rsidRDefault="009B77AE" w:rsidP="009B77AE">
            <w:pPr>
              <w:rPr>
                <w:b/>
                <w:bCs/>
                <w:sz w:val="24"/>
                <w:szCs w:val="24"/>
              </w:rPr>
            </w:pPr>
            <w:r w:rsidRPr="009B77AE">
              <w:rPr>
                <w:b/>
                <w:bCs/>
                <w:sz w:val="24"/>
                <w:szCs w:val="24"/>
              </w:rPr>
              <w:t>Fiscal Deficit (% of GDP)</w:t>
            </w:r>
          </w:p>
        </w:tc>
        <w:tc>
          <w:tcPr>
            <w:tcW w:w="0" w:type="auto"/>
            <w:vAlign w:val="center"/>
            <w:hideMark/>
          </w:tcPr>
          <w:p w:rsidR="009B77AE" w:rsidRPr="009B77AE" w:rsidRDefault="009B77AE" w:rsidP="009B77AE">
            <w:pPr>
              <w:rPr>
                <w:b/>
                <w:bCs/>
                <w:sz w:val="24"/>
                <w:szCs w:val="24"/>
              </w:rPr>
            </w:pPr>
            <w:r w:rsidRPr="009B77AE">
              <w:rPr>
                <w:b/>
                <w:bCs/>
                <w:sz w:val="24"/>
                <w:szCs w:val="24"/>
              </w:rPr>
              <w:t>Government Debt (% of GDP)</w:t>
            </w:r>
          </w:p>
        </w:tc>
      </w:tr>
      <w:tr w:rsidR="009B77AE" w:rsidRPr="009B77AE" w:rsidTr="009B77AE">
        <w:trPr>
          <w:trHeight w:val="539"/>
          <w:tblCellSpacing w:w="15" w:type="dxa"/>
        </w:trPr>
        <w:tc>
          <w:tcPr>
            <w:tcW w:w="0" w:type="auto"/>
            <w:vAlign w:val="center"/>
            <w:hideMark/>
          </w:tcPr>
          <w:p w:rsidR="009B77AE" w:rsidRPr="009B77AE" w:rsidRDefault="009B77AE" w:rsidP="009B77AE">
            <w:pPr>
              <w:rPr>
                <w:sz w:val="24"/>
                <w:szCs w:val="24"/>
              </w:rPr>
            </w:pPr>
            <w:r w:rsidRPr="009B77AE">
              <w:rPr>
                <w:sz w:val="24"/>
                <w:szCs w:val="24"/>
              </w:rPr>
              <w:t>2023-24</w:t>
            </w:r>
          </w:p>
        </w:tc>
        <w:tc>
          <w:tcPr>
            <w:tcW w:w="0" w:type="auto"/>
            <w:vAlign w:val="center"/>
            <w:hideMark/>
          </w:tcPr>
          <w:p w:rsidR="009B77AE" w:rsidRPr="009B77AE" w:rsidRDefault="009B77AE" w:rsidP="009B77AE">
            <w:pPr>
              <w:rPr>
                <w:sz w:val="24"/>
                <w:szCs w:val="24"/>
              </w:rPr>
            </w:pPr>
            <w:r w:rsidRPr="009B77AE">
              <w:rPr>
                <w:sz w:val="24"/>
                <w:szCs w:val="24"/>
              </w:rPr>
              <w:t>-5.5</w:t>
            </w:r>
          </w:p>
        </w:tc>
        <w:tc>
          <w:tcPr>
            <w:tcW w:w="0" w:type="auto"/>
            <w:vAlign w:val="center"/>
            <w:hideMark/>
          </w:tcPr>
          <w:p w:rsidR="009B77AE" w:rsidRPr="009B77AE" w:rsidRDefault="009B77AE" w:rsidP="009B77AE">
            <w:pPr>
              <w:rPr>
                <w:sz w:val="24"/>
                <w:szCs w:val="24"/>
              </w:rPr>
            </w:pPr>
            <w:r w:rsidRPr="009B77AE">
              <w:rPr>
                <w:sz w:val="24"/>
                <w:szCs w:val="24"/>
              </w:rPr>
              <w:t>80.7</w:t>
            </w:r>
          </w:p>
        </w:tc>
      </w:tr>
      <w:tr w:rsidR="009B77AE" w:rsidRPr="009B77AE" w:rsidTr="009B77AE">
        <w:trPr>
          <w:trHeight w:val="527"/>
          <w:tblCellSpacing w:w="15" w:type="dxa"/>
        </w:trPr>
        <w:tc>
          <w:tcPr>
            <w:tcW w:w="0" w:type="auto"/>
            <w:vAlign w:val="center"/>
            <w:hideMark/>
          </w:tcPr>
          <w:p w:rsidR="009B77AE" w:rsidRPr="009B77AE" w:rsidRDefault="009B77AE" w:rsidP="009B77AE">
            <w:pPr>
              <w:rPr>
                <w:sz w:val="24"/>
                <w:szCs w:val="24"/>
              </w:rPr>
            </w:pPr>
            <w:r w:rsidRPr="009B77AE">
              <w:rPr>
                <w:sz w:val="24"/>
                <w:szCs w:val="24"/>
              </w:rPr>
              <w:t>2024-25</w:t>
            </w:r>
          </w:p>
        </w:tc>
        <w:tc>
          <w:tcPr>
            <w:tcW w:w="0" w:type="auto"/>
            <w:vAlign w:val="center"/>
            <w:hideMark/>
          </w:tcPr>
          <w:p w:rsidR="009B77AE" w:rsidRPr="009B77AE" w:rsidRDefault="009B77AE" w:rsidP="009B77AE">
            <w:pPr>
              <w:rPr>
                <w:sz w:val="24"/>
                <w:szCs w:val="24"/>
              </w:rPr>
            </w:pPr>
            <w:r w:rsidRPr="009B77AE">
              <w:rPr>
                <w:sz w:val="24"/>
                <w:szCs w:val="24"/>
              </w:rPr>
              <w:t>-4.9</w:t>
            </w:r>
          </w:p>
        </w:tc>
        <w:tc>
          <w:tcPr>
            <w:tcW w:w="0" w:type="auto"/>
            <w:vAlign w:val="center"/>
            <w:hideMark/>
          </w:tcPr>
          <w:p w:rsidR="009B77AE" w:rsidRPr="009B77AE" w:rsidRDefault="009B77AE" w:rsidP="009B77AE">
            <w:pPr>
              <w:rPr>
                <w:sz w:val="24"/>
                <w:szCs w:val="24"/>
              </w:rPr>
            </w:pPr>
            <w:r w:rsidRPr="009B77AE">
              <w:rPr>
                <w:sz w:val="24"/>
                <w:szCs w:val="24"/>
              </w:rPr>
              <w:t>81.6</w:t>
            </w:r>
          </w:p>
        </w:tc>
      </w:tr>
      <w:tr w:rsidR="009B77AE" w:rsidRPr="009B77AE" w:rsidTr="009B77AE">
        <w:trPr>
          <w:trHeight w:val="539"/>
          <w:tblCellSpacing w:w="15" w:type="dxa"/>
        </w:trPr>
        <w:tc>
          <w:tcPr>
            <w:tcW w:w="0" w:type="auto"/>
            <w:vAlign w:val="center"/>
            <w:hideMark/>
          </w:tcPr>
          <w:p w:rsidR="009B77AE" w:rsidRPr="009B77AE" w:rsidRDefault="009B77AE" w:rsidP="009B77AE">
            <w:pPr>
              <w:rPr>
                <w:sz w:val="24"/>
                <w:szCs w:val="24"/>
              </w:rPr>
            </w:pPr>
            <w:r w:rsidRPr="009B77AE">
              <w:rPr>
                <w:sz w:val="24"/>
                <w:szCs w:val="24"/>
              </w:rPr>
              <w:t>2025-26</w:t>
            </w:r>
          </w:p>
        </w:tc>
        <w:tc>
          <w:tcPr>
            <w:tcW w:w="0" w:type="auto"/>
            <w:vAlign w:val="center"/>
            <w:hideMark/>
          </w:tcPr>
          <w:p w:rsidR="009B77AE" w:rsidRPr="009B77AE" w:rsidRDefault="009B77AE" w:rsidP="009B77AE">
            <w:pPr>
              <w:rPr>
                <w:sz w:val="24"/>
                <w:szCs w:val="24"/>
              </w:rPr>
            </w:pPr>
            <w:r w:rsidRPr="009B77AE">
              <w:rPr>
                <w:sz w:val="24"/>
                <w:szCs w:val="24"/>
              </w:rPr>
              <w:t>-4.5</w:t>
            </w:r>
          </w:p>
        </w:tc>
        <w:tc>
          <w:tcPr>
            <w:tcW w:w="0" w:type="auto"/>
            <w:vAlign w:val="center"/>
            <w:hideMark/>
          </w:tcPr>
          <w:p w:rsidR="009B77AE" w:rsidRPr="009B77AE" w:rsidRDefault="009B77AE" w:rsidP="009B77AE">
            <w:pPr>
              <w:rPr>
                <w:sz w:val="24"/>
                <w:szCs w:val="24"/>
              </w:rPr>
            </w:pPr>
            <w:r w:rsidRPr="009B77AE">
              <w:rPr>
                <w:sz w:val="24"/>
                <w:szCs w:val="24"/>
              </w:rPr>
              <w:t>81.1</w:t>
            </w:r>
          </w:p>
        </w:tc>
      </w:tr>
    </w:tbl>
    <w:p w:rsidR="009B77AE" w:rsidRPr="00FD53F8" w:rsidRDefault="009B77AE">
      <w:pPr>
        <w:rPr>
          <w:b/>
          <w:bCs/>
          <w:sz w:val="28"/>
          <w:szCs w:val="28"/>
        </w:rPr>
      </w:pPr>
    </w:p>
    <w:p w:rsidR="00A150DC" w:rsidRDefault="00A150DC">
      <w:pPr>
        <w:rPr>
          <w:sz w:val="28"/>
          <w:szCs w:val="28"/>
        </w:rPr>
      </w:pPr>
    </w:p>
    <w:p w:rsidR="00A150DC" w:rsidRDefault="00A150DC">
      <w:pPr>
        <w:rPr>
          <w:sz w:val="28"/>
          <w:szCs w:val="28"/>
        </w:rPr>
      </w:pPr>
      <w:r>
        <w:rPr>
          <w:noProof/>
          <w:lang w:eastAsia="en-IN" w:bidi="hi-IN"/>
        </w:rPr>
        <w:lastRenderedPageBreak/>
        <w:drawing>
          <wp:inline distT="0" distB="0" distL="0" distR="0" wp14:anchorId="29CC4692" wp14:editId="786DBD6F">
            <wp:extent cx="45720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FD53F8" w:rsidRPr="00F73CFD" w:rsidRDefault="00FD53F8" w:rsidP="00FD53F8">
      <w:pPr>
        <w:rPr>
          <w:sz w:val="24"/>
          <w:szCs w:val="24"/>
        </w:rPr>
      </w:pPr>
      <w:r w:rsidRPr="00F73CFD">
        <w:rPr>
          <w:sz w:val="24"/>
          <w:szCs w:val="24"/>
        </w:rPr>
        <w:t>*Source: IMF India Article IV Consultation 2025</w:t>
      </w:r>
    </w:p>
    <w:p w:rsidR="00002AC6" w:rsidRPr="00865B5F" w:rsidRDefault="00002AC6" w:rsidP="00002AC6">
      <w:pPr>
        <w:rPr>
          <w:sz w:val="24"/>
          <w:szCs w:val="24"/>
        </w:rPr>
      </w:pPr>
      <w:r w:rsidRPr="00865B5F">
        <w:rPr>
          <w:sz w:val="24"/>
          <w:szCs w:val="24"/>
        </w:rPr>
        <w:t xml:space="preserve">India’s government has improved its finances by reducing borrowing while still spending on infrastructure like roads and railways.  </w:t>
      </w:r>
    </w:p>
    <w:p w:rsidR="005A2DCA" w:rsidRPr="00865B5F" w:rsidRDefault="00002AC6" w:rsidP="00002AC6">
      <w:pPr>
        <w:rPr>
          <w:sz w:val="24"/>
          <w:szCs w:val="24"/>
        </w:rPr>
      </w:pPr>
      <w:r w:rsidRPr="00865B5F">
        <w:rPr>
          <w:sz w:val="24"/>
          <w:szCs w:val="24"/>
        </w:rPr>
        <w:t>Keeping spending under control while investing for growth is now a key part of India’s economic strategy.</w:t>
      </w:r>
    </w:p>
    <w:p w:rsidR="005A2DCA" w:rsidRDefault="00F73CFD" w:rsidP="005A2DCA">
      <w:pPr>
        <w:rPr>
          <w:b/>
          <w:bCs/>
          <w:sz w:val="28"/>
          <w:szCs w:val="28"/>
        </w:rPr>
      </w:pPr>
      <w:r>
        <w:rPr>
          <w:b/>
          <w:bCs/>
          <w:sz w:val="28"/>
          <w:szCs w:val="28"/>
        </w:rPr>
        <w:t>3.3</w:t>
      </w:r>
      <w:r w:rsidR="005A2DCA" w:rsidRPr="005A2DCA">
        <w:rPr>
          <w:b/>
          <w:bCs/>
          <w:sz w:val="28"/>
          <w:szCs w:val="28"/>
        </w:rPr>
        <w:t xml:space="preserve"> MONETARY &amp; CREDIT CONDITIONS</w:t>
      </w:r>
    </w:p>
    <w:p w:rsidR="00454A82" w:rsidRDefault="00D715E3" w:rsidP="005A2DCA">
      <w:pPr>
        <w:rPr>
          <w:b/>
          <w:bCs/>
          <w:sz w:val="28"/>
          <w:szCs w:val="28"/>
        </w:rPr>
      </w:pPr>
      <w:r>
        <w:rPr>
          <w:b/>
          <w:bCs/>
          <w:sz w:val="28"/>
          <w:szCs w:val="28"/>
        </w:rPr>
        <w:t xml:space="preserve">      </w:t>
      </w:r>
      <w:r w:rsidR="005A2DCA" w:rsidRPr="005A2DCA">
        <w:rPr>
          <w:b/>
          <w:bCs/>
          <w:sz w:val="28"/>
          <w:szCs w:val="28"/>
        </w:rPr>
        <w:t>RBI Repo Rate Trend</w:t>
      </w:r>
    </w:p>
    <w:p w:rsidR="00454A82" w:rsidRDefault="00454A82" w:rsidP="005A2DCA">
      <w:pPr>
        <w:rPr>
          <w:b/>
          <w:bCs/>
          <w:sz w:val="28"/>
          <w:szCs w:val="28"/>
        </w:rPr>
      </w:pPr>
    </w:p>
    <w:tbl>
      <w:tblPr>
        <w:tblW w:w="7551" w:type="dxa"/>
        <w:tblCellSpacing w:w="15" w:type="dxa"/>
        <w:tblCellMar>
          <w:top w:w="15" w:type="dxa"/>
          <w:left w:w="15" w:type="dxa"/>
          <w:bottom w:w="15" w:type="dxa"/>
          <w:right w:w="15" w:type="dxa"/>
        </w:tblCellMar>
        <w:tblLook w:val="04A0" w:firstRow="1" w:lastRow="0" w:firstColumn="1" w:lastColumn="0" w:noHBand="0" w:noVBand="1"/>
      </w:tblPr>
      <w:tblGrid>
        <w:gridCol w:w="2883"/>
        <w:gridCol w:w="4668"/>
      </w:tblGrid>
      <w:tr w:rsidR="00454A82" w:rsidRPr="00454A82" w:rsidTr="00454A82">
        <w:trPr>
          <w:trHeight w:val="257"/>
          <w:tblHeader/>
          <w:tblCellSpacing w:w="15" w:type="dxa"/>
        </w:trPr>
        <w:tc>
          <w:tcPr>
            <w:tcW w:w="0" w:type="auto"/>
            <w:vAlign w:val="center"/>
            <w:hideMark/>
          </w:tcPr>
          <w:p w:rsidR="00454A82" w:rsidRPr="00454A82" w:rsidRDefault="00454A82" w:rsidP="00454A82">
            <w:pPr>
              <w:spacing w:after="0" w:line="240" w:lineRule="auto"/>
              <w:rPr>
                <w:rFonts w:eastAsia="Times New Roman" w:cstheme="minorHAnsi"/>
                <w:b/>
                <w:bCs/>
                <w:sz w:val="24"/>
                <w:szCs w:val="24"/>
                <w:lang w:eastAsia="en-IN" w:bidi="hi-IN"/>
              </w:rPr>
            </w:pPr>
            <w:r w:rsidRPr="00454A82">
              <w:rPr>
                <w:rFonts w:eastAsia="Times New Roman" w:cstheme="minorHAnsi"/>
                <w:b/>
                <w:bCs/>
                <w:sz w:val="24"/>
                <w:szCs w:val="24"/>
                <w:lang w:eastAsia="en-IN" w:bidi="hi-IN"/>
              </w:rPr>
              <w:t>Financial Year</w:t>
            </w:r>
          </w:p>
        </w:tc>
        <w:tc>
          <w:tcPr>
            <w:tcW w:w="0" w:type="auto"/>
            <w:vAlign w:val="center"/>
            <w:hideMark/>
          </w:tcPr>
          <w:p w:rsidR="00454A82" w:rsidRPr="00454A82" w:rsidRDefault="00454A82" w:rsidP="00454A82">
            <w:pPr>
              <w:spacing w:after="0" w:line="240" w:lineRule="auto"/>
              <w:jc w:val="center"/>
              <w:rPr>
                <w:rFonts w:eastAsia="Times New Roman" w:cstheme="minorHAnsi"/>
                <w:b/>
                <w:bCs/>
                <w:sz w:val="24"/>
                <w:szCs w:val="24"/>
                <w:lang w:eastAsia="en-IN" w:bidi="hi-IN"/>
              </w:rPr>
            </w:pPr>
            <w:r w:rsidRPr="00454A82">
              <w:rPr>
                <w:rFonts w:eastAsia="Times New Roman" w:cstheme="minorHAnsi"/>
                <w:b/>
                <w:bCs/>
                <w:sz w:val="24"/>
                <w:szCs w:val="24"/>
                <w:lang w:eastAsia="en-IN" w:bidi="hi-IN"/>
              </w:rPr>
              <w:t>Average Repo Rate (%)</w:t>
            </w:r>
          </w:p>
        </w:tc>
      </w:tr>
      <w:tr w:rsidR="00454A82" w:rsidRPr="00454A82" w:rsidTr="00454A82">
        <w:trPr>
          <w:trHeight w:val="246"/>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FY2021-22</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Pr>
                <w:rFonts w:eastAsia="Times New Roman" w:cstheme="minorHAnsi"/>
                <w:sz w:val="24"/>
                <w:szCs w:val="24"/>
                <w:lang w:eastAsia="en-IN" w:bidi="hi-IN"/>
              </w:rPr>
              <w:t xml:space="preserve">                      </w:t>
            </w:r>
            <w:r w:rsidRPr="00454A82">
              <w:rPr>
                <w:rFonts w:eastAsia="Times New Roman" w:cstheme="minorHAnsi"/>
                <w:sz w:val="24"/>
                <w:szCs w:val="24"/>
                <w:lang w:eastAsia="en-IN" w:bidi="hi-IN"/>
              </w:rPr>
              <w:t>4.0</w:t>
            </w:r>
          </w:p>
        </w:tc>
      </w:tr>
      <w:tr w:rsidR="00454A82" w:rsidRPr="00454A82" w:rsidTr="00454A82">
        <w:trPr>
          <w:trHeight w:val="246"/>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FY2022-23</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Pr>
                <w:rFonts w:eastAsia="Times New Roman" w:cstheme="minorHAnsi"/>
                <w:sz w:val="24"/>
                <w:szCs w:val="24"/>
                <w:lang w:eastAsia="en-IN" w:bidi="hi-IN"/>
              </w:rPr>
              <w:t xml:space="preserve">                      </w:t>
            </w:r>
            <w:r w:rsidRPr="00454A82">
              <w:rPr>
                <w:rFonts w:eastAsia="Times New Roman" w:cstheme="minorHAnsi"/>
                <w:sz w:val="24"/>
                <w:szCs w:val="24"/>
                <w:lang w:eastAsia="en-IN" w:bidi="hi-IN"/>
              </w:rPr>
              <w:t>5.9</w:t>
            </w:r>
          </w:p>
        </w:tc>
      </w:tr>
      <w:tr w:rsidR="00454A82" w:rsidRPr="00454A82" w:rsidTr="00454A82">
        <w:trPr>
          <w:trHeight w:val="257"/>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FY2023-24</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Pr>
                <w:rFonts w:eastAsia="Times New Roman" w:cstheme="minorHAnsi"/>
                <w:sz w:val="24"/>
                <w:szCs w:val="24"/>
                <w:lang w:eastAsia="en-IN" w:bidi="hi-IN"/>
              </w:rPr>
              <w:t xml:space="preserve">                      </w:t>
            </w:r>
            <w:r w:rsidRPr="00454A82">
              <w:rPr>
                <w:rFonts w:eastAsia="Times New Roman" w:cstheme="minorHAnsi"/>
                <w:sz w:val="24"/>
                <w:szCs w:val="24"/>
                <w:lang w:eastAsia="en-IN" w:bidi="hi-IN"/>
              </w:rPr>
              <w:t>6.5</w:t>
            </w:r>
          </w:p>
        </w:tc>
      </w:tr>
      <w:tr w:rsidR="00454A82" w:rsidRPr="00454A82" w:rsidTr="00454A82">
        <w:trPr>
          <w:trHeight w:val="257"/>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FY2024-25</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Pr>
                <w:rFonts w:eastAsia="Times New Roman" w:cstheme="minorHAnsi"/>
                <w:sz w:val="24"/>
                <w:szCs w:val="24"/>
                <w:lang w:eastAsia="en-IN" w:bidi="hi-IN"/>
              </w:rPr>
              <w:t xml:space="preserve">                      </w:t>
            </w:r>
            <w:r w:rsidRPr="00454A82">
              <w:rPr>
                <w:rFonts w:eastAsia="Times New Roman" w:cstheme="minorHAnsi"/>
                <w:sz w:val="24"/>
                <w:szCs w:val="24"/>
                <w:lang w:eastAsia="en-IN" w:bidi="hi-IN"/>
              </w:rPr>
              <w:t>6.5</w:t>
            </w:r>
          </w:p>
        </w:tc>
      </w:tr>
    </w:tbl>
    <w:p w:rsidR="005138DE" w:rsidRPr="005A2DCA" w:rsidRDefault="005138DE" w:rsidP="005A2DCA">
      <w:pPr>
        <w:rPr>
          <w:b/>
          <w:bCs/>
          <w:sz w:val="28"/>
          <w:szCs w:val="28"/>
        </w:rPr>
      </w:pPr>
      <w:r>
        <w:rPr>
          <w:noProof/>
          <w:lang w:eastAsia="en-IN" w:bidi="hi-IN"/>
        </w:rPr>
        <w:drawing>
          <wp:inline distT="0" distB="0" distL="0" distR="0" wp14:anchorId="3148AFD8" wp14:editId="4C809961">
            <wp:extent cx="4732020" cy="2228850"/>
            <wp:effectExtent l="0" t="0" r="1143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5138DE" w:rsidRDefault="005138DE" w:rsidP="005A2DCA">
      <w:pPr>
        <w:rPr>
          <w:sz w:val="24"/>
          <w:szCs w:val="24"/>
        </w:rPr>
      </w:pPr>
      <w:r w:rsidRPr="005138DE">
        <w:rPr>
          <w:sz w:val="24"/>
          <w:szCs w:val="24"/>
        </w:rPr>
        <w:t>*</w:t>
      </w:r>
      <w:r w:rsidR="005A2DCA" w:rsidRPr="005138DE">
        <w:rPr>
          <w:sz w:val="24"/>
          <w:szCs w:val="24"/>
        </w:rPr>
        <w:t xml:space="preserve">SOURCE: </w:t>
      </w:r>
      <w:r>
        <w:rPr>
          <w:sz w:val="24"/>
          <w:szCs w:val="24"/>
        </w:rPr>
        <w:t>RBI Annual Report 2024-25</w:t>
      </w:r>
    </w:p>
    <w:p w:rsidR="005138DE" w:rsidRPr="00865B5F" w:rsidRDefault="005138DE" w:rsidP="005138DE">
      <w:pPr>
        <w:rPr>
          <w:sz w:val="24"/>
          <w:szCs w:val="24"/>
        </w:rPr>
      </w:pPr>
      <w:r w:rsidRPr="00865B5F">
        <w:rPr>
          <w:sz w:val="24"/>
          <w:szCs w:val="24"/>
        </w:rPr>
        <w:lastRenderedPageBreak/>
        <w:t>RBI kept interest rates high during FY2024-25 to control inflation and maintain economic stability. The focus remained on balancing price control with continued economic growth.</w:t>
      </w:r>
    </w:p>
    <w:p w:rsidR="005A2DCA" w:rsidRDefault="005A2DCA" w:rsidP="005A2DCA">
      <w:pPr>
        <w:rPr>
          <w:b/>
          <w:bCs/>
          <w:sz w:val="28"/>
          <w:szCs w:val="28"/>
        </w:rPr>
      </w:pPr>
      <w:r w:rsidRPr="005138DE">
        <w:rPr>
          <w:b/>
          <w:bCs/>
          <w:sz w:val="28"/>
          <w:szCs w:val="28"/>
        </w:rPr>
        <w:t xml:space="preserve"> Domestic Credit Growth Trend</w:t>
      </w:r>
      <w:r w:rsidR="005138DE">
        <w:rPr>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860"/>
      </w:tblGrid>
      <w:tr w:rsidR="00454A82" w:rsidRPr="00454A82" w:rsidTr="00454A82">
        <w:trPr>
          <w:tblHeader/>
          <w:tblCellSpacing w:w="15" w:type="dxa"/>
        </w:trPr>
        <w:tc>
          <w:tcPr>
            <w:tcW w:w="0" w:type="auto"/>
            <w:vAlign w:val="center"/>
            <w:hideMark/>
          </w:tcPr>
          <w:p w:rsidR="00454A82" w:rsidRPr="00454A82" w:rsidRDefault="00454A82" w:rsidP="00454A82">
            <w:pPr>
              <w:spacing w:after="0" w:line="240" w:lineRule="auto"/>
              <w:jc w:val="center"/>
              <w:rPr>
                <w:rFonts w:eastAsia="Times New Roman" w:cstheme="minorHAnsi"/>
                <w:b/>
                <w:bCs/>
                <w:sz w:val="24"/>
                <w:szCs w:val="24"/>
                <w:lang w:eastAsia="en-IN" w:bidi="hi-IN"/>
              </w:rPr>
            </w:pPr>
            <w:r w:rsidRPr="00454A82">
              <w:rPr>
                <w:rFonts w:eastAsia="Times New Roman" w:cstheme="minorHAnsi"/>
                <w:b/>
                <w:bCs/>
                <w:sz w:val="24"/>
                <w:szCs w:val="24"/>
                <w:lang w:eastAsia="en-IN" w:bidi="hi-IN"/>
              </w:rPr>
              <w:t>Financial Year</w:t>
            </w:r>
          </w:p>
        </w:tc>
        <w:tc>
          <w:tcPr>
            <w:tcW w:w="0" w:type="auto"/>
            <w:vAlign w:val="center"/>
            <w:hideMark/>
          </w:tcPr>
          <w:p w:rsidR="00454A82" w:rsidRPr="00454A82" w:rsidRDefault="00454A82" w:rsidP="00454A82">
            <w:pPr>
              <w:spacing w:after="0" w:line="240" w:lineRule="auto"/>
              <w:jc w:val="center"/>
              <w:rPr>
                <w:rFonts w:eastAsia="Times New Roman" w:cstheme="minorHAnsi"/>
                <w:b/>
                <w:bCs/>
                <w:sz w:val="24"/>
                <w:szCs w:val="24"/>
                <w:lang w:eastAsia="en-IN" w:bidi="hi-IN"/>
              </w:rPr>
            </w:pPr>
            <w:r w:rsidRPr="00454A82">
              <w:rPr>
                <w:rFonts w:eastAsia="Times New Roman" w:cstheme="minorHAnsi"/>
                <w:b/>
                <w:bCs/>
                <w:sz w:val="24"/>
                <w:szCs w:val="24"/>
                <w:lang w:eastAsia="en-IN" w:bidi="hi-IN"/>
              </w:rPr>
              <w:t>Domestic Credit Growth (%)</w:t>
            </w:r>
          </w:p>
        </w:tc>
      </w:tr>
      <w:tr w:rsidR="00454A82" w:rsidRPr="00454A82" w:rsidTr="00454A82">
        <w:trPr>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2021-22</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8.4</w:t>
            </w:r>
          </w:p>
        </w:tc>
      </w:tr>
      <w:tr w:rsidR="00454A82" w:rsidRPr="00454A82" w:rsidTr="00454A82">
        <w:trPr>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2022-23</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13.1</w:t>
            </w:r>
          </w:p>
        </w:tc>
      </w:tr>
      <w:tr w:rsidR="00454A82" w:rsidRPr="00454A82" w:rsidTr="00454A82">
        <w:trPr>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2023-24</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14.9</w:t>
            </w:r>
          </w:p>
        </w:tc>
      </w:tr>
      <w:tr w:rsidR="00454A82" w:rsidRPr="00454A82" w:rsidTr="00454A82">
        <w:trPr>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2024-25</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11.9</w:t>
            </w:r>
          </w:p>
        </w:tc>
      </w:tr>
      <w:tr w:rsidR="00454A82" w:rsidRPr="00454A82" w:rsidTr="00454A82">
        <w:trPr>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2025-26</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10.8</w:t>
            </w:r>
          </w:p>
        </w:tc>
      </w:tr>
    </w:tbl>
    <w:p w:rsidR="00454A82" w:rsidRPr="005138DE" w:rsidRDefault="00454A82" w:rsidP="005A2DCA">
      <w:pPr>
        <w:rPr>
          <w:b/>
          <w:bCs/>
          <w:sz w:val="28"/>
          <w:szCs w:val="28"/>
        </w:rPr>
      </w:pPr>
    </w:p>
    <w:p w:rsidR="005138DE" w:rsidRDefault="005138DE" w:rsidP="005A2DCA">
      <w:r>
        <w:rPr>
          <w:noProof/>
          <w:lang w:eastAsia="en-IN" w:bidi="hi-IN"/>
        </w:rPr>
        <w:drawing>
          <wp:inline distT="0" distB="0" distL="0" distR="0" wp14:anchorId="25D6B88A" wp14:editId="24D1A8B1">
            <wp:extent cx="4358640" cy="2259330"/>
            <wp:effectExtent l="0" t="0" r="3810" b="762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FE50E0" w:rsidRPr="00F73CFD" w:rsidRDefault="00FE50E0" w:rsidP="00FE50E0">
      <w:pPr>
        <w:rPr>
          <w:sz w:val="24"/>
          <w:szCs w:val="24"/>
        </w:rPr>
      </w:pPr>
      <w:r w:rsidRPr="00F73CFD">
        <w:rPr>
          <w:sz w:val="24"/>
          <w:szCs w:val="24"/>
        </w:rPr>
        <w:t>*Source: IMF India Article IV Consultation 2025</w:t>
      </w:r>
    </w:p>
    <w:p w:rsidR="005A2DCA" w:rsidRPr="005A2DCA" w:rsidRDefault="005A2DCA" w:rsidP="005A2DCA">
      <w:pPr>
        <w:rPr>
          <w:b/>
          <w:bCs/>
          <w:sz w:val="28"/>
          <w:szCs w:val="28"/>
        </w:rPr>
      </w:pPr>
      <w:r w:rsidRPr="005A2DCA">
        <w:rPr>
          <w:b/>
          <w:bCs/>
          <w:sz w:val="28"/>
          <w:szCs w:val="28"/>
        </w:rPr>
        <w:t>Banking Sector Indicators</w:t>
      </w:r>
    </w:p>
    <w:p w:rsidR="00FE50E0" w:rsidRPr="00FE50E0" w:rsidRDefault="00FE50E0" w:rsidP="00FE50E0">
      <w:pPr>
        <w:rPr>
          <w:sz w:val="28"/>
          <w:szCs w:val="28"/>
        </w:rPr>
      </w:pPr>
      <w:r w:rsidRPr="00865B5F">
        <w:rPr>
          <w:sz w:val="24"/>
          <w:szCs w:val="24"/>
        </w:rPr>
        <w:t xml:space="preserve">According to </w:t>
      </w:r>
      <w:r w:rsidRPr="00865B5F">
        <w:rPr>
          <w:b/>
          <w:bCs/>
          <w:sz w:val="24"/>
          <w:szCs w:val="24"/>
        </w:rPr>
        <w:t>IMF</w:t>
      </w:r>
      <w:r w:rsidRPr="00865B5F">
        <w:rPr>
          <w:sz w:val="24"/>
          <w:szCs w:val="24"/>
        </w:rPr>
        <w:t xml:space="preserve"> and </w:t>
      </w:r>
      <w:r w:rsidRPr="00865B5F">
        <w:rPr>
          <w:b/>
          <w:bCs/>
          <w:sz w:val="24"/>
          <w:szCs w:val="24"/>
        </w:rPr>
        <w:t>World Bank India</w:t>
      </w:r>
      <w:r w:rsidRPr="00865B5F">
        <w:rPr>
          <w:sz w:val="24"/>
          <w:szCs w:val="24"/>
        </w:rPr>
        <w:t>, India’s banking sector remained stable during FY2024-25 with strong credit growth, improved profitability, and lower non-performing assets (NPAs). Banks also maintained adequate capital buffers, supporting financial stability. Improved banking conditions helped increase investment and consumption activity across the economy</w:t>
      </w:r>
      <w:r w:rsidRPr="00FE50E0">
        <w:rPr>
          <w:sz w:val="28"/>
          <w:szCs w:val="28"/>
        </w:rPr>
        <w:t>.</w:t>
      </w:r>
    </w:p>
    <w:p w:rsidR="00FE50E0" w:rsidRDefault="00FE50E0" w:rsidP="005A2DCA">
      <w:pPr>
        <w:rPr>
          <w:sz w:val="28"/>
          <w:szCs w:val="28"/>
        </w:rPr>
      </w:pPr>
    </w:p>
    <w:p w:rsidR="005A2DCA" w:rsidRDefault="00F73CFD" w:rsidP="005A2DCA">
      <w:pPr>
        <w:rPr>
          <w:b/>
          <w:bCs/>
          <w:sz w:val="28"/>
          <w:szCs w:val="28"/>
        </w:rPr>
      </w:pPr>
      <w:r>
        <w:rPr>
          <w:b/>
          <w:bCs/>
          <w:sz w:val="28"/>
          <w:szCs w:val="28"/>
        </w:rPr>
        <w:t>3.4</w:t>
      </w:r>
      <w:r w:rsidR="005A2DCA" w:rsidRPr="005A2DCA">
        <w:rPr>
          <w:b/>
          <w:bCs/>
          <w:sz w:val="28"/>
          <w:szCs w:val="28"/>
        </w:rPr>
        <w:t xml:space="preserve"> EXTERNAL SECTOR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3"/>
        <w:gridCol w:w="864"/>
        <w:gridCol w:w="1027"/>
        <w:gridCol w:w="1150"/>
      </w:tblGrid>
      <w:tr w:rsidR="005A2DCA" w:rsidRPr="005A2DCA" w:rsidTr="005A2DCA">
        <w:trPr>
          <w:tblHeader/>
          <w:tblCellSpacing w:w="15" w:type="dxa"/>
        </w:trPr>
        <w:tc>
          <w:tcPr>
            <w:tcW w:w="0" w:type="auto"/>
            <w:vAlign w:val="center"/>
            <w:hideMark/>
          </w:tcPr>
          <w:p w:rsidR="005A2DCA" w:rsidRPr="00865B5F" w:rsidRDefault="005A2DCA" w:rsidP="005A2DCA">
            <w:pPr>
              <w:rPr>
                <w:b/>
                <w:bCs/>
                <w:sz w:val="24"/>
                <w:szCs w:val="24"/>
              </w:rPr>
            </w:pPr>
            <w:r w:rsidRPr="00865B5F">
              <w:rPr>
                <w:b/>
                <w:bCs/>
                <w:sz w:val="24"/>
                <w:szCs w:val="24"/>
              </w:rPr>
              <w:t>Indicator</w:t>
            </w:r>
          </w:p>
        </w:tc>
        <w:tc>
          <w:tcPr>
            <w:tcW w:w="0" w:type="auto"/>
            <w:vAlign w:val="center"/>
            <w:hideMark/>
          </w:tcPr>
          <w:p w:rsidR="005A2DCA" w:rsidRPr="00865B5F" w:rsidRDefault="005A2DCA" w:rsidP="005A2DCA">
            <w:pPr>
              <w:rPr>
                <w:b/>
                <w:bCs/>
                <w:sz w:val="24"/>
                <w:szCs w:val="24"/>
              </w:rPr>
            </w:pPr>
            <w:r w:rsidRPr="00865B5F">
              <w:rPr>
                <w:b/>
                <w:bCs/>
                <w:sz w:val="24"/>
                <w:szCs w:val="24"/>
              </w:rPr>
              <w:t>2023-24</w:t>
            </w:r>
            <w:r w:rsidR="00FE50E0" w:rsidRPr="00865B5F">
              <w:rPr>
                <w:b/>
                <w:bCs/>
                <w:sz w:val="24"/>
                <w:szCs w:val="24"/>
              </w:rPr>
              <w:t xml:space="preserve">  </w:t>
            </w:r>
          </w:p>
        </w:tc>
        <w:tc>
          <w:tcPr>
            <w:tcW w:w="0" w:type="auto"/>
            <w:vAlign w:val="center"/>
            <w:hideMark/>
          </w:tcPr>
          <w:p w:rsidR="005A2DCA" w:rsidRPr="00865B5F" w:rsidRDefault="00FE50E0" w:rsidP="005A2DCA">
            <w:pPr>
              <w:rPr>
                <w:b/>
                <w:bCs/>
                <w:sz w:val="24"/>
                <w:szCs w:val="24"/>
              </w:rPr>
            </w:pPr>
            <w:r w:rsidRPr="00865B5F">
              <w:rPr>
                <w:b/>
                <w:bCs/>
                <w:sz w:val="24"/>
                <w:szCs w:val="24"/>
              </w:rPr>
              <w:t xml:space="preserve">   </w:t>
            </w:r>
            <w:r w:rsidR="005A2DCA" w:rsidRPr="00865B5F">
              <w:rPr>
                <w:b/>
                <w:bCs/>
                <w:sz w:val="24"/>
                <w:szCs w:val="24"/>
              </w:rPr>
              <w:t>2024-25</w:t>
            </w:r>
          </w:p>
        </w:tc>
        <w:tc>
          <w:tcPr>
            <w:tcW w:w="0" w:type="auto"/>
            <w:vAlign w:val="center"/>
            <w:hideMark/>
          </w:tcPr>
          <w:p w:rsidR="005A2DCA" w:rsidRPr="00865B5F" w:rsidRDefault="00FE50E0" w:rsidP="005A2DCA">
            <w:pPr>
              <w:rPr>
                <w:b/>
                <w:bCs/>
                <w:sz w:val="24"/>
                <w:szCs w:val="24"/>
              </w:rPr>
            </w:pPr>
            <w:r w:rsidRPr="00865B5F">
              <w:rPr>
                <w:b/>
                <w:bCs/>
                <w:sz w:val="24"/>
                <w:szCs w:val="24"/>
              </w:rPr>
              <w:t xml:space="preserve">     2025-26</w:t>
            </w:r>
          </w:p>
        </w:tc>
      </w:tr>
      <w:tr w:rsidR="005A2DCA" w:rsidRPr="00865B5F" w:rsidTr="005A2DCA">
        <w:trPr>
          <w:tblCellSpacing w:w="15" w:type="dxa"/>
        </w:trPr>
        <w:tc>
          <w:tcPr>
            <w:tcW w:w="0" w:type="auto"/>
            <w:vAlign w:val="center"/>
            <w:hideMark/>
          </w:tcPr>
          <w:p w:rsidR="005A2DCA" w:rsidRPr="00865B5F" w:rsidRDefault="005A2DCA" w:rsidP="005A2DCA">
            <w:pPr>
              <w:rPr>
                <w:sz w:val="24"/>
                <w:szCs w:val="24"/>
              </w:rPr>
            </w:pPr>
            <w:r w:rsidRPr="00865B5F">
              <w:rPr>
                <w:sz w:val="24"/>
                <w:szCs w:val="24"/>
              </w:rPr>
              <w:t>Current Account Deficit (% GDP)</w:t>
            </w:r>
          </w:p>
        </w:tc>
        <w:tc>
          <w:tcPr>
            <w:tcW w:w="0" w:type="auto"/>
            <w:vAlign w:val="center"/>
            <w:hideMark/>
          </w:tcPr>
          <w:p w:rsidR="005A2DCA" w:rsidRPr="00865B5F" w:rsidRDefault="00FE50E0" w:rsidP="005A2DCA">
            <w:pPr>
              <w:rPr>
                <w:b/>
                <w:bCs/>
                <w:sz w:val="24"/>
                <w:szCs w:val="24"/>
              </w:rPr>
            </w:pPr>
            <w:r w:rsidRPr="00865B5F">
              <w:rPr>
                <w:b/>
                <w:bCs/>
                <w:sz w:val="24"/>
                <w:szCs w:val="24"/>
              </w:rPr>
              <w:t xml:space="preserve">  </w:t>
            </w:r>
            <w:r w:rsidR="005A2DCA" w:rsidRPr="00865B5F">
              <w:rPr>
                <w:b/>
                <w:bCs/>
                <w:sz w:val="24"/>
                <w:szCs w:val="24"/>
              </w:rPr>
              <w:t>-0.7</w:t>
            </w:r>
          </w:p>
        </w:tc>
        <w:tc>
          <w:tcPr>
            <w:tcW w:w="0" w:type="auto"/>
            <w:vAlign w:val="center"/>
            <w:hideMark/>
          </w:tcPr>
          <w:p w:rsidR="005A2DCA" w:rsidRPr="00865B5F" w:rsidRDefault="00FE50E0" w:rsidP="005A2DCA">
            <w:pPr>
              <w:rPr>
                <w:b/>
                <w:bCs/>
                <w:sz w:val="24"/>
                <w:szCs w:val="24"/>
              </w:rPr>
            </w:pPr>
            <w:r w:rsidRPr="00865B5F">
              <w:rPr>
                <w:b/>
                <w:bCs/>
                <w:sz w:val="24"/>
                <w:szCs w:val="24"/>
              </w:rPr>
              <w:t xml:space="preserve">      </w:t>
            </w:r>
            <w:r w:rsidR="005A2DCA" w:rsidRPr="00865B5F">
              <w:rPr>
                <w:b/>
                <w:bCs/>
                <w:sz w:val="24"/>
                <w:szCs w:val="24"/>
              </w:rPr>
              <w:t>-0.6</w:t>
            </w:r>
          </w:p>
        </w:tc>
        <w:tc>
          <w:tcPr>
            <w:tcW w:w="0" w:type="auto"/>
            <w:vAlign w:val="center"/>
            <w:hideMark/>
          </w:tcPr>
          <w:p w:rsidR="005A2DCA" w:rsidRPr="00865B5F" w:rsidRDefault="00FE50E0" w:rsidP="005A2DCA">
            <w:pPr>
              <w:rPr>
                <w:b/>
                <w:bCs/>
                <w:sz w:val="24"/>
                <w:szCs w:val="24"/>
              </w:rPr>
            </w:pPr>
            <w:r w:rsidRPr="00865B5F">
              <w:rPr>
                <w:b/>
                <w:bCs/>
                <w:sz w:val="24"/>
                <w:szCs w:val="24"/>
              </w:rPr>
              <w:t xml:space="preserve">        </w:t>
            </w:r>
            <w:r w:rsidR="005A2DCA" w:rsidRPr="00865B5F">
              <w:rPr>
                <w:b/>
                <w:bCs/>
                <w:sz w:val="24"/>
                <w:szCs w:val="24"/>
              </w:rPr>
              <w:t>-1.0</w:t>
            </w:r>
          </w:p>
        </w:tc>
      </w:tr>
      <w:tr w:rsidR="005A2DCA" w:rsidRPr="00865B5F" w:rsidTr="005A2DCA">
        <w:trPr>
          <w:tblCellSpacing w:w="15" w:type="dxa"/>
        </w:trPr>
        <w:tc>
          <w:tcPr>
            <w:tcW w:w="0" w:type="auto"/>
            <w:vAlign w:val="center"/>
            <w:hideMark/>
          </w:tcPr>
          <w:p w:rsidR="005A2DCA" w:rsidRPr="00865B5F" w:rsidRDefault="005A2DCA" w:rsidP="005A2DCA">
            <w:pPr>
              <w:rPr>
                <w:sz w:val="24"/>
                <w:szCs w:val="24"/>
              </w:rPr>
            </w:pPr>
            <w:r w:rsidRPr="00865B5F">
              <w:rPr>
                <w:sz w:val="24"/>
                <w:szCs w:val="24"/>
              </w:rPr>
              <w:t xml:space="preserve">Forex Reserves ($ </w:t>
            </w:r>
            <w:proofErr w:type="spellStart"/>
            <w:r w:rsidRPr="00865B5F">
              <w:rPr>
                <w:sz w:val="24"/>
                <w:szCs w:val="24"/>
              </w:rPr>
              <w:t>bn</w:t>
            </w:r>
            <w:proofErr w:type="spellEnd"/>
            <w:r w:rsidRPr="00865B5F">
              <w:rPr>
                <w:sz w:val="24"/>
                <w:szCs w:val="24"/>
              </w:rPr>
              <w:t>)</w:t>
            </w:r>
          </w:p>
        </w:tc>
        <w:tc>
          <w:tcPr>
            <w:tcW w:w="0" w:type="auto"/>
            <w:vAlign w:val="center"/>
            <w:hideMark/>
          </w:tcPr>
          <w:p w:rsidR="005A2DCA" w:rsidRPr="00865B5F" w:rsidRDefault="00FE50E0" w:rsidP="005A2DCA">
            <w:pPr>
              <w:rPr>
                <w:b/>
                <w:bCs/>
                <w:sz w:val="24"/>
                <w:szCs w:val="24"/>
              </w:rPr>
            </w:pPr>
            <w:r w:rsidRPr="00865B5F">
              <w:rPr>
                <w:b/>
                <w:bCs/>
                <w:sz w:val="24"/>
                <w:szCs w:val="24"/>
              </w:rPr>
              <w:t xml:space="preserve"> </w:t>
            </w:r>
            <w:r w:rsidR="005A2DCA" w:rsidRPr="00865B5F">
              <w:rPr>
                <w:b/>
                <w:bCs/>
                <w:sz w:val="24"/>
                <w:szCs w:val="24"/>
              </w:rPr>
              <w:t>646.4</w:t>
            </w:r>
          </w:p>
        </w:tc>
        <w:tc>
          <w:tcPr>
            <w:tcW w:w="0" w:type="auto"/>
            <w:vAlign w:val="center"/>
            <w:hideMark/>
          </w:tcPr>
          <w:p w:rsidR="005A2DCA" w:rsidRPr="00865B5F" w:rsidRDefault="00FE50E0" w:rsidP="005A2DCA">
            <w:pPr>
              <w:rPr>
                <w:b/>
                <w:bCs/>
                <w:sz w:val="24"/>
                <w:szCs w:val="24"/>
              </w:rPr>
            </w:pPr>
            <w:r w:rsidRPr="00865B5F">
              <w:rPr>
                <w:b/>
                <w:bCs/>
                <w:sz w:val="24"/>
                <w:szCs w:val="24"/>
              </w:rPr>
              <w:t xml:space="preserve">     </w:t>
            </w:r>
            <w:r w:rsidR="005A2DCA" w:rsidRPr="00865B5F">
              <w:rPr>
                <w:b/>
                <w:bCs/>
                <w:sz w:val="24"/>
                <w:szCs w:val="24"/>
              </w:rPr>
              <w:t>668.3</w:t>
            </w:r>
          </w:p>
        </w:tc>
        <w:tc>
          <w:tcPr>
            <w:tcW w:w="0" w:type="auto"/>
            <w:vAlign w:val="center"/>
            <w:hideMark/>
          </w:tcPr>
          <w:p w:rsidR="005A2DCA" w:rsidRPr="00865B5F" w:rsidRDefault="00FE50E0" w:rsidP="005A2DCA">
            <w:pPr>
              <w:rPr>
                <w:b/>
                <w:bCs/>
                <w:sz w:val="24"/>
                <w:szCs w:val="24"/>
              </w:rPr>
            </w:pPr>
            <w:r w:rsidRPr="00865B5F">
              <w:rPr>
                <w:b/>
                <w:bCs/>
                <w:sz w:val="24"/>
                <w:szCs w:val="24"/>
              </w:rPr>
              <w:t xml:space="preserve">        </w:t>
            </w:r>
            <w:r w:rsidR="005A2DCA" w:rsidRPr="00865B5F">
              <w:rPr>
                <w:b/>
                <w:bCs/>
                <w:sz w:val="24"/>
                <w:szCs w:val="24"/>
              </w:rPr>
              <w:t>709.6</w:t>
            </w:r>
          </w:p>
        </w:tc>
      </w:tr>
    </w:tbl>
    <w:p w:rsidR="00D715E3" w:rsidRDefault="00FE50E0" w:rsidP="00C623C0">
      <w:pPr>
        <w:rPr>
          <w:sz w:val="24"/>
          <w:szCs w:val="24"/>
        </w:rPr>
      </w:pPr>
      <w:r w:rsidRPr="00F73CFD">
        <w:rPr>
          <w:sz w:val="24"/>
          <w:szCs w:val="24"/>
        </w:rPr>
        <w:t>*Source: IMF India Article IV Consultation 2025</w:t>
      </w:r>
    </w:p>
    <w:p w:rsidR="00C623C0" w:rsidRPr="00FE50E0" w:rsidRDefault="00F73CFD" w:rsidP="00C623C0">
      <w:pPr>
        <w:rPr>
          <w:sz w:val="24"/>
          <w:szCs w:val="24"/>
        </w:rPr>
      </w:pPr>
      <w:r>
        <w:rPr>
          <w:b/>
          <w:bCs/>
          <w:sz w:val="28"/>
          <w:szCs w:val="28"/>
        </w:rPr>
        <w:lastRenderedPageBreak/>
        <w:t>3.5</w:t>
      </w:r>
      <w:r w:rsidR="00C623C0" w:rsidRPr="00C623C0">
        <w:rPr>
          <w:b/>
          <w:bCs/>
          <w:sz w:val="28"/>
          <w:szCs w:val="28"/>
        </w:rPr>
        <w:t xml:space="preserve"> EMPLOYMENT &amp; CONSUMPTION</w:t>
      </w:r>
    </w:p>
    <w:p w:rsidR="00C623C0" w:rsidRDefault="00C623C0" w:rsidP="00C623C0">
      <w:pPr>
        <w:rPr>
          <w:b/>
          <w:bCs/>
          <w:sz w:val="28"/>
          <w:szCs w:val="28"/>
        </w:rPr>
      </w:pPr>
      <w:r w:rsidRPr="00C623C0">
        <w:rPr>
          <w:b/>
          <w:bCs/>
          <w:sz w:val="28"/>
          <w:szCs w:val="28"/>
        </w:rPr>
        <w:t xml:space="preserve"> </w:t>
      </w:r>
      <w:r w:rsidR="00C81CA2">
        <w:rPr>
          <w:b/>
          <w:bCs/>
          <w:sz w:val="28"/>
          <w:szCs w:val="28"/>
        </w:rPr>
        <w:t xml:space="preserve"> Labour</w:t>
      </w:r>
      <w:r w:rsidRPr="00C623C0">
        <w:rPr>
          <w:b/>
          <w:bCs/>
          <w:sz w:val="28"/>
          <w:szCs w:val="28"/>
        </w:rPr>
        <w:t xml:space="preserve"> Market Trends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578"/>
        <w:gridCol w:w="3198"/>
      </w:tblGrid>
      <w:tr w:rsidR="00454A82" w:rsidRPr="00454A82" w:rsidTr="00454A82">
        <w:trPr>
          <w:tblHeader/>
          <w:tblCellSpacing w:w="15" w:type="dxa"/>
        </w:trPr>
        <w:tc>
          <w:tcPr>
            <w:tcW w:w="0" w:type="auto"/>
            <w:vAlign w:val="center"/>
            <w:hideMark/>
          </w:tcPr>
          <w:p w:rsidR="00454A82" w:rsidRPr="00454A82" w:rsidRDefault="00454A82" w:rsidP="00454A82">
            <w:pPr>
              <w:spacing w:after="0" w:line="240" w:lineRule="auto"/>
              <w:jc w:val="center"/>
              <w:rPr>
                <w:rFonts w:eastAsia="Times New Roman" w:cstheme="minorHAnsi"/>
                <w:b/>
                <w:bCs/>
                <w:sz w:val="24"/>
                <w:szCs w:val="24"/>
                <w:lang w:eastAsia="en-IN" w:bidi="hi-IN"/>
              </w:rPr>
            </w:pPr>
            <w:r w:rsidRPr="00454A82">
              <w:rPr>
                <w:rFonts w:eastAsia="Times New Roman" w:cstheme="minorHAnsi"/>
                <w:b/>
                <w:bCs/>
                <w:sz w:val="24"/>
                <w:szCs w:val="24"/>
                <w:lang w:eastAsia="en-IN" w:bidi="hi-IN"/>
              </w:rPr>
              <w:t>Financial Year</w:t>
            </w:r>
          </w:p>
        </w:tc>
        <w:tc>
          <w:tcPr>
            <w:tcW w:w="0" w:type="auto"/>
            <w:vAlign w:val="center"/>
            <w:hideMark/>
          </w:tcPr>
          <w:p w:rsidR="00454A82" w:rsidRPr="00454A82" w:rsidRDefault="00454A82" w:rsidP="00454A82">
            <w:pPr>
              <w:spacing w:after="0" w:line="240" w:lineRule="auto"/>
              <w:jc w:val="center"/>
              <w:rPr>
                <w:rFonts w:eastAsia="Times New Roman" w:cstheme="minorHAnsi"/>
                <w:b/>
                <w:bCs/>
                <w:sz w:val="24"/>
                <w:szCs w:val="24"/>
                <w:lang w:eastAsia="en-IN" w:bidi="hi-IN"/>
              </w:rPr>
            </w:pPr>
            <w:r w:rsidRPr="00454A82">
              <w:rPr>
                <w:rFonts w:eastAsia="Times New Roman" w:cstheme="minorHAnsi"/>
                <w:b/>
                <w:bCs/>
                <w:sz w:val="24"/>
                <w:szCs w:val="24"/>
                <w:lang w:eastAsia="en-IN" w:bidi="hi-IN"/>
              </w:rPr>
              <w:t>Labour Force Participation Rate (%)</w:t>
            </w:r>
          </w:p>
        </w:tc>
        <w:tc>
          <w:tcPr>
            <w:tcW w:w="0" w:type="auto"/>
            <w:vAlign w:val="center"/>
            <w:hideMark/>
          </w:tcPr>
          <w:p w:rsidR="00454A82" w:rsidRPr="00454A82" w:rsidRDefault="00454A82" w:rsidP="00454A82">
            <w:pPr>
              <w:spacing w:after="0" w:line="240" w:lineRule="auto"/>
              <w:jc w:val="center"/>
              <w:rPr>
                <w:rFonts w:eastAsia="Times New Roman" w:cstheme="minorHAnsi"/>
                <w:b/>
                <w:bCs/>
                <w:sz w:val="24"/>
                <w:szCs w:val="24"/>
                <w:lang w:eastAsia="en-IN" w:bidi="hi-IN"/>
              </w:rPr>
            </w:pPr>
            <w:r w:rsidRPr="00454A82">
              <w:rPr>
                <w:rFonts w:eastAsia="Times New Roman" w:cstheme="minorHAnsi"/>
                <w:b/>
                <w:bCs/>
                <w:sz w:val="24"/>
                <w:szCs w:val="24"/>
                <w:lang w:eastAsia="en-IN" w:bidi="hi-IN"/>
              </w:rPr>
              <w:t>Urban Unemployment Rate (%)</w:t>
            </w:r>
          </w:p>
        </w:tc>
      </w:tr>
      <w:tr w:rsidR="00454A82" w:rsidRPr="00454A82" w:rsidTr="00454A82">
        <w:trPr>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2021-22</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55.2</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8.2</w:t>
            </w:r>
          </w:p>
        </w:tc>
      </w:tr>
      <w:tr w:rsidR="00454A82" w:rsidRPr="00454A82" w:rsidTr="00454A82">
        <w:trPr>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2022-23</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57.9</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6.8</w:t>
            </w:r>
          </w:p>
        </w:tc>
      </w:tr>
      <w:tr w:rsidR="00454A82" w:rsidRPr="00454A82" w:rsidTr="00454A82">
        <w:trPr>
          <w:tblCellSpacing w:w="15" w:type="dxa"/>
        </w:trPr>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2023-24</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60.1</w:t>
            </w:r>
          </w:p>
        </w:tc>
        <w:tc>
          <w:tcPr>
            <w:tcW w:w="0" w:type="auto"/>
            <w:vAlign w:val="center"/>
            <w:hideMark/>
          </w:tcPr>
          <w:p w:rsidR="00454A82" w:rsidRPr="00454A82" w:rsidRDefault="00454A82" w:rsidP="00454A82">
            <w:pPr>
              <w:spacing w:after="0" w:line="240" w:lineRule="auto"/>
              <w:rPr>
                <w:rFonts w:eastAsia="Times New Roman" w:cstheme="minorHAnsi"/>
                <w:sz w:val="24"/>
                <w:szCs w:val="24"/>
                <w:lang w:eastAsia="en-IN" w:bidi="hi-IN"/>
              </w:rPr>
            </w:pPr>
            <w:r w:rsidRPr="00454A82">
              <w:rPr>
                <w:rFonts w:eastAsia="Times New Roman" w:cstheme="minorHAnsi"/>
                <w:sz w:val="24"/>
                <w:szCs w:val="24"/>
                <w:lang w:eastAsia="en-IN" w:bidi="hi-IN"/>
              </w:rPr>
              <w:t>6.4</w:t>
            </w:r>
          </w:p>
        </w:tc>
      </w:tr>
    </w:tbl>
    <w:p w:rsidR="00454A82" w:rsidRPr="00C623C0" w:rsidRDefault="00454A82" w:rsidP="00C623C0">
      <w:pPr>
        <w:rPr>
          <w:b/>
          <w:bCs/>
          <w:sz w:val="28"/>
          <w:szCs w:val="28"/>
        </w:rPr>
      </w:pPr>
    </w:p>
    <w:p w:rsidR="00C623C0" w:rsidRDefault="00C81CA2" w:rsidP="00C623C0">
      <w:pPr>
        <w:rPr>
          <w:b/>
          <w:bCs/>
          <w:sz w:val="28"/>
          <w:szCs w:val="28"/>
        </w:rPr>
      </w:pPr>
      <w:r>
        <w:rPr>
          <w:noProof/>
          <w:lang w:eastAsia="en-IN" w:bidi="hi-IN"/>
        </w:rPr>
        <w:drawing>
          <wp:inline distT="0" distB="0" distL="0" distR="0" wp14:anchorId="2FAB6563" wp14:editId="74717D22">
            <wp:extent cx="4853940" cy="2324100"/>
            <wp:effectExtent l="0" t="0" r="381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C623C0" w:rsidRPr="00846318" w:rsidRDefault="00846318" w:rsidP="00846318">
      <w:pPr>
        <w:rPr>
          <w:sz w:val="24"/>
          <w:szCs w:val="24"/>
        </w:rPr>
      </w:pPr>
      <w:r>
        <w:rPr>
          <w:sz w:val="24"/>
          <w:szCs w:val="24"/>
        </w:rPr>
        <w:t xml:space="preserve">*Source: </w:t>
      </w:r>
      <w:r w:rsidRPr="00846318">
        <w:rPr>
          <w:sz w:val="24"/>
          <w:szCs w:val="24"/>
        </w:rPr>
        <w:t>Periodic Labour Force Survey (PLFS), Government of India</w:t>
      </w:r>
      <w:r>
        <w:t>.</w:t>
      </w:r>
    </w:p>
    <w:p w:rsidR="00C623C0" w:rsidRPr="00865B5F" w:rsidRDefault="00846318" w:rsidP="00C623C0">
      <w:pPr>
        <w:rPr>
          <w:sz w:val="24"/>
          <w:szCs w:val="24"/>
        </w:rPr>
      </w:pPr>
      <w:r w:rsidRPr="00865B5F">
        <w:rPr>
          <w:sz w:val="24"/>
          <w:szCs w:val="24"/>
        </w:rPr>
        <w:t>India’s labour</w:t>
      </w:r>
      <w:r w:rsidR="00C623C0" w:rsidRPr="00865B5F">
        <w:rPr>
          <w:sz w:val="24"/>
          <w:szCs w:val="24"/>
        </w:rPr>
        <w:t xml:space="preserve"> market has shown gradual improvement i</w:t>
      </w:r>
      <w:r w:rsidRPr="00865B5F">
        <w:rPr>
          <w:sz w:val="24"/>
          <w:szCs w:val="24"/>
        </w:rPr>
        <w:t>n recent years with rising labour</w:t>
      </w:r>
      <w:r w:rsidR="00C623C0" w:rsidRPr="00865B5F">
        <w:rPr>
          <w:sz w:val="24"/>
          <w:szCs w:val="24"/>
        </w:rPr>
        <w:t xml:space="preserve"> force participation and declining unemployment levels. Economic recovery, infrastructure expansion, and service sector activity contributed to improved employment conditions. However, quality employment generation remains an important challenge</w:t>
      </w:r>
      <w:r w:rsidRPr="00865B5F">
        <w:rPr>
          <w:sz w:val="24"/>
          <w:szCs w:val="24"/>
        </w:rPr>
        <w:t>.</w:t>
      </w:r>
    </w:p>
    <w:p w:rsidR="008B44D2" w:rsidRPr="008B44D2" w:rsidRDefault="008B44D2" w:rsidP="00C623C0">
      <w:pPr>
        <w:rPr>
          <w:sz w:val="28"/>
          <w:szCs w:val="28"/>
        </w:rPr>
      </w:pPr>
    </w:p>
    <w:p w:rsidR="00C623C0" w:rsidRDefault="00C623C0" w:rsidP="00C623C0">
      <w:pPr>
        <w:rPr>
          <w:b/>
          <w:bCs/>
          <w:sz w:val="28"/>
          <w:szCs w:val="28"/>
        </w:rPr>
      </w:pPr>
      <w:r w:rsidRPr="00C623C0">
        <w:rPr>
          <w:b/>
          <w:bCs/>
          <w:sz w:val="28"/>
          <w:szCs w:val="28"/>
        </w:rPr>
        <w:t>Female Workforce Participation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4371"/>
      </w:tblGrid>
      <w:tr w:rsidR="00C85B76" w:rsidRPr="00C85B76" w:rsidTr="00C85B76">
        <w:trPr>
          <w:tblHeader/>
          <w:tblCellSpacing w:w="15" w:type="dxa"/>
        </w:trPr>
        <w:tc>
          <w:tcPr>
            <w:tcW w:w="0" w:type="auto"/>
            <w:vAlign w:val="center"/>
            <w:hideMark/>
          </w:tcPr>
          <w:p w:rsidR="00C85B76" w:rsidRPr="00C85B76" w:rsidRDefault="00C85B76" w:rsidP="00C85B76">
            <w:pPr>
              <w:spacing w:after="0" w:line="240" w:lineRule="auto"/>
              <w:jc w:val="center"/>
              <w:rPr>
                <w:rFonts w:eastAsia="Times New Roman" w:cstheme="minorHAnsi"/>
                <w:b/>
                <w:bCs/>
                <w:sz w:val="24"/>
                <w:szCs w:val="24"/>
                <w:lang w:eastAsia="en-IN" w:bidi="hi-IN"/>
              </w:rPr>
            </w:pPr>
            <w:r w:rsidRPr="00C85B76">
              <w:rPr>
                <w:rFonts w:eastAsia="Times New Roman" w:cstheme="minorHAnsi"/>
                <w:b/>
                <w:bCs/>
                <w:sz w:val="24"/>
                <w:szCs w:val="24"/>
                <w:lang w:eastAsia="en-IN" w:bidi="hi-IN"/>
              </w:rPr>
              <w:t>Financial Year</w:t>
            </w:r>
          </w:p>
        </w:tc>
        <w:tc>
          <w:tcPr>
            <w:tcW w:w="0" w:type="auto"/>
            <w:vAlign w:val="center"/>
            <w:hideMark/>
          </w:tcPr>
          <w:p w:rsidR="00C85B76" w:rsidRPr="00C85B76" w:rsidRDefault="00C85B76" w:rsidP="00C85B76">
            <w:pPr>
              <w:spacing w:after="0" w:line="240" w:lineRule="auto"/>
              <w:jc w:val="center"/>
              <w:rPr>
                <w:rFonts w:eastAsia="Times New Roman" w:cstheme="minorHAnsi"/>
                <w:b/>
                <w:bCs/>
                <w:sz w:val="24"/>
                <w:szCs w:val="24"/>
                <w:lang w:eastAsia="en-IN" w:bidi="hi-IN"/>
              </w:rPr>
            </w:pPr>
            <w:r w:rsidRPr="00C85B76">
              <w:rPr>
                <w:rFonts w:eastAsia="Times New Roman" w:cstheme="minorHAnsi"/>
                <w:b/>
                <w:bCs/>
                <w:sz w:val="24"/>
                <w:szCs w:val="24"/>
                <w:lang w:eastAsia="en-IN" w:bidi="hi-IN"/>
              </w:rPr>
              <w:t>Female Labour Force Participation Rate (%)</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2021-22</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23.3</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2022-23</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27.8</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2023-24</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31.6</w:t>
            </w:r>
          </w:p>
        </w:tc>
      </w:tr>
    </w:tbl>
    <w:p w:rsidR="008B44D2" w:rsidRDefault="008B44D2" w:rsidP="00C623C0">
      <w:pPr>
        <w:rPr>
          <w:b/>
          <w:bCs/>
          <w:sz w:val="28"/>
          <w:szCs w:val="28"/>
        </w:rPr>
      </w:pPr>
      <w:r>
        <w:rPr>
          <w:noProof/>
          <w:lang w:eastAsia="en-IN" w:bidi="hi-IN"/>
        </w:rPr>
        <w:lastRenderedPageBreak/>
        <w:drawing>
          <wp:inline distT="0" distB="0" distL="0" distR="0" wp14:anchorId="70CA62C8" wp14:editId="693678F2">
            <wp:extent cx="4038600" cy="2137410"/>
            <wp:effectExtent l="0" t="0" r="0" b="1524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C623C0" w:rsidRPr="008B44D2" w:rsidRDefault="008B44D2" w:rsidP="008B44D2">
      <w:pPr>
        <w:rPr>
          <w:b/>
          <w:bCs/>
          <w:sz w:val="28"/>
          <w:szCs w:val="28"/>
        </w:rPr>
      </w:pPr>
      <w:r>
        <w:rPr>
          <w:sz w:val="24"/>
          <w:szCs w:val="24"/>
        </w:rPr>
        <w:t xml:space="preserve">*Source: </w:t>
      </w:r>
      <w:r w:rsidRPr="00846318">
        <w:rPr>
          <w:sz w:val="24"/>
          <w:szCs w:val="24"/>
        </w:rPr>
        <w:t>Peri</w:t>
      </w:r>
      <w:r>
        <w:rPr>
          <w:sz w:val="24"/>
          <w:szCs w:val="24"/>
        </w:rPr>
        <w:t>odic Labour Force Survey (PLFS)</w:t>
      </w:r>
    </w:p>
    <w:p w:rsidR="00C623C0" w:rsidRPr="00865B5F" w:rsidRDefault="008B44D2" w:rsidP="00C623C0">
      <w:pPr>
        <w:rPr>
          <w:sz w:val="24"/>
          <w:szCs w:val="24"/>
        </w:rPr>
      </w:pPr>
      <w:r w:rsidRPr="00865B5F">
        <w:rPr>
          <w:sz w:val="24"/>
          <w:szCs w:val="24"/>
        </w:rPr>
        <w:t>Female labour</w:t>
      </w:r>
      <w:r w:rsidR="00C623C0" w:rsidRPr="00865B5F">
        <w:rPr>
          <w:sz w:val="24"/>
          <w:szCs w:val="24"/>
        </w:rPr>
        <w:t xml:space="preserve"> force participation in India has improved significantly in recent years, supported by rising rural employment, self-employment opportunities, and increased workforce participation among women. Despite improvement, gender gaps in employment and income continue to remain structural concerns.</w:t>
      </w:r>
    </w:p>
    <w:p w:rsidR="00E33C9F" w:rsidRPr="00E33C9F" w:rsidRDefault="008B44D2" w:rsidP="00E33C9F">
      <w:pPr>
        <w:rPr>
          <w:b/>
          <w:bCs/>
          <w:sz w:val="28"/>
          <w:szCs w:val="28"/>
        </w:rPr>
      </w:pPr>
      <w:r w:rsidRPr="008B44D2">
        <w:rPr>
          <w:b/>
          <w:bCs/>
          <w:noProof/>
          <w:sz w:val="28"/>
          <w:szCs w:val="28"/>
          <w:lang w:eastAsia="en-IN" w:bidi="hi-IN"/>
        </w:rPr>
        <mc:AlternateContent>
          <mc:Choice Requires="wps">
            <w:drawing>
              <wp:anchor distT="45720" distB="45720" distL="114300" distR="114300" simplePos="0" relativeHeight="251661312" behindDoc="0" locked="0" layoutInCell="1" allowOverlap="1" wp14:anchorId="0F08CD9B" wp14:editId="5FC46FA0">
                <wp:simplePos x="0" y="0"/>
                <wp:positionH relativeFrom="margin">
                  <wp:align>center</wp:align>
                </wp:positionH>
                <wp:positionV relativeFrom="paragraph">
                  <wp:posOffset>74930</wp:posOffset>
                </wp:positionV>
                <wp:extent cx="2148840" cy="1404620"/>
                <wp:effectExtent l="0" t="0" r="22860" b="1524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404620"/>
                        </a:xfrm>
                        <a:prstGeom prst="rect">
                          <a:avLst/>
                        </a:prstGeom>
                        <a:solidFill>
                          <a:srgbClr val="FFFFFF"/>
                        </a:solidFill>
                        <a:ln w="9525">
                          <a:solidFill>
                            <a:srgbClr val="000000"/>
                          </a:solidFill>
                          <a:miter lim="800000"/>
                          <a:headEnd/>
                          <a:tailEnd/>
                        </a:ln>
                      </wps:spPr>
                      <wps:txbx>
                        <w:txbxContent>
                          <w:p w:rsidR="008A5616" w:rsidRPr="008B44D2" w:rsidRDefault="008A5616">
                            <w:pPr>
                              <w:rPr>
                                <w:b/>
                                <w:bCs/>
                                <w:sz w:val="28"/>
                                <w:szCs w:val="28"/>
                              </w:rPr>
                            </w:pPr>
                            <w:r w:rsidRPr="008B44D2">
                              <w:rPr>
                                <w:b/>
                                <w:bCs/>
                                <w:sz w:val="28"/>
                                <w:szCs w:val="28"/>
                              </w:rPr>
                              <w:t>Employment Challenges</w:t>
                            </w:r>
                          </w:p>
                          <w:p w:rsidR="008A5616" w:rsidRPr="008B44D2" w:rsidRDefault="008A5616">
                            <w:pPr>
                              <w:rPr>
                                <w:sz w:val="28"/>
                                <w:szCs w:val="28"/>
                              </w:rPr>
                            </w:pPr>
                            <w:r>
                              <w:rPr>
                                <w:sz w:val="28"/>
                                <w:szCs w:val="28"/>
                              </w:rPr>
                              <w:t xml:space="preserve">               </w:t>
                            </w:r>
                            <w:r w:rsidRPr="008B44D2">
                              <w:rPr>
                                <w:sz w:val="28"/>
                                <w:szCs w:val="28"/>
                              </w:rPr>
                              <w:t>Skill Gap</w:t>
                            </w:r>
                          </w:p>
                          <w:p w:rsidR="008A5616" w:rsidRPr="008B44D2" w:rsidRDefault="008A5616">
                            <w:pPr>
                              <w:rPr>
                                <w:sz w:val="28"/>
                                <w:szCs w:val="28"/>
                              </w:rPr>
                            </w:pPr>
                            <w:r>
                              <w:rPr>
                                <w:sz w:val="28"/>
                                <w:szCs w:val="28"/>
                              </w:rPr>
                              <w:t xml:space="preserve">    </w:t>
                            </w:r>
                            <w:r w:rsidRPr="008B44D2">
                              <w:rPr>
                                <w:sz w:val="28"/>
                                <w:szCs w:val="28"/>
                              </w:rPr>
                              <w:t>Informal Employment</w:t>
                            </w:r>
                          </w:p>
                          <w:p w:rsidR="008A5616" w:rsidRPr="008B44D2" w:rsidRDefault="008A5616">
                            <w:pPr>
                              <w:rPr>
                                <w:sz w:val="28"/>
                                <w:szCs w:val="28"/>
                              </w:rPr>
                            </w:pPr>
                            <w:r>
                              <w:rPr>
                                <w:sz w:val="28"/>
                                <w:szCs w:val="28"/>
                              </w:rPr>
                              <w:t xml:space="preserve">           </w:t>
                            </w:r>
                            <w:r w:rsidRPr="008B44D2">
                              <w:rPr>
                                <w:sz w:val="28"/>
                                <w:szCs w:val="28"/>
                              </w:rPr>
                              <w:t>Gender Gap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08CD9B" id="_x0000_s1027" type="#_x0000_t202" style="position:absolute;margin-left:0;margin-top:5.9pt;width:169.2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">
                <v:textbox style="mso-fit-shape-to-text:t">
                  <w:txbxContent>
                    <w:p w:rsidR="008A5616" w:rsidRPr="008B44D2" w:rsidRDefault="008A5616">
                      <w:pPr>
                        <w:rPr>
                          <w:b/>
                          <w:bCs/>
                          <w:sz w:val="28"/>
                          <w:szCs w:val="28"/>
                        </w:rPr>
                      </w:pPr>
                      <w:r w:rsidRPr="008B44D2">
                        <w:rPr>
                          <w:b/>
                          <w:bCs/>
                          <w:sz w:val="28"/>
                          <w:szCs w:val="28"/>
                        </w:rPr>
                        <w:t>Employment Challenges</w:t>
                      </w:r>
                    </w:p>
                    <w:p w:rsidR="008A5616" w:rsidRPr="008B44D2" w:rsidRDefault="008A5616">
                      <w:pPr>
                        <w:rPr>
                          <w:sz w:val="28"/>
                          <w:szCs w:val="28"/>
                        </w:rPr>
                      </w:pPr>
                      <w:r>
                        <w:rPr>
                          <w:sz w:val="28"/>
                          <w:szCs w:val="28"/>
                        </w:rPr>
                        <w:t xml:space="preserve">               </w:t>
                      </w:r>
                      <w:r w:rsidRPr="008B44D2">
                        <w:rPr>
                          <w:sz w:val="28"/>
                          <w:szCs w:val="28"/>
                        </w:rPr>
                        <w:t>Skill Gap</w:t>
                      </w:r>
                    </w:p>
                    <w:p w:rsidR="008A5616" w:rsidRPr="008B44D2" w:rsidRDefault="008A5616">
                      <w:pPr>
                        <w:rPr>
                          <w:sz w:val="28"/>
                          <w:szCs w:val="28"/>
                        </w:rPr>
                      </w:pPr>
                      <w:r>
                        <w:rPr>
                          <w:sz w:val="28"/>
                          <w:szCs w:val="28"/>
                        </w:rPr>
                        <w:t xml:space="preserve">    </w:t>
                      </w:r>
                      <w:r w:rsidRPr="008B44D2">
                        <w:rPr>
                          <w:sz w:val="28"/>
                          <w:szCs w:val="28"/>
                        </w:rPr>
                        <w:t>Informal Employment</w:t>
                      </w:r>
                    </w:p>
                    <w:p w:rsidR="008A5616" w:rsidRPr="008B44D2" w:rsidRDefault="008A5616">
                      <w:pPr>
                        <w:rPr>
                          <w:sz w:val="28"/>
                          <w:szCs w:val="28"/>
                        </w:rPr>
                      </w:pPr>
                      <w:r>
                        <w:rPr>
                          <w:sz w:val="28"/>
                          <w:szCs w:val="28"/>
                        </w:rPr>
                        <w:t xml:space="preserve">           </w:t>
                      </w:r>
                      <w:r w:rsidRPr="008B44D2">
                        <w:rPr>
                          <w:sz w:val="28"/>
                          <w:szCs w:val="28"/>
                        </w:rPr>
                        <w:t>Gender Gap</w:t>
                      </w:r>
                    </w:p>
                  </w:txbxContent>
                </v:textbox>
                <w10:wrap type="square" anchorx="margin"/>
              </v:shape>
            </w:pict>
          </mc:Fallback>
        </mc:AlternateContent>
      </w:r>
    </w:p>
    <w:p w:rsidR="00E33C9F" w:rsidRPr="008B44D2" w:rsidRDefault="00E33C9F" w:rsidP="008B44D2">
      <w:pPr>
        <w:rPr>
          <w:b/>
          <w:bCs/>
          <w:sz w:val="28"/>
          <w:szCs w:val="28"/>
        </w:rPr>
      </w:pPr>
    </w:p>
    <w:p w:rsidR="00E33C9F" w:rsidRDefault="00E33C9F" w:rsidP="00C623C0">
      <w:pPr>
        <w:rPr>
          <w:b/>
          <w:bCs/>
          <w:sz w:val="28"/>
          <w:szCs w:val="28"/>
        </w:rPr>
      </w:pPr>
    </w:p>
    <w:p w:rsidR="008B44D2" w:rsidRDefault="008B44D2" w:rsidP="00E33C9F">
      <w:pPr>
        <w:rPr>
          <w:b/>
          <w:bCs/>
          <w:sz w:val="28"/>
          <w:szCs w:val="28"/>
        </w:rPr>
      </w:pPr>
    </w:p>
    <w:p w:rsidR="008B44D2" w:rsidRDefault="008B44D2" w:rsidP="00E33C9F">
      <w:pPr>
        <w:rPr>
          <w:b/>
          <w:bCs/>
          <w:sz w:val="28"/>
          <w:szCs w:val="28"/>
        </w:rPr>
      </w:pPr>
    </w:p>
    <w:p w:rsidR="008B44D2" w:rsidRDefault="008B44D2" w:rsidP="00E33C9F">
      <w:pPr>
        <w:rPr>
          <w:b/>
          <w:bCs/>
          <w:sz w:val="28"/>
          <w:szCs w:val="28"/>
        </w:rPr>
      </w:pPr>
    </w:p>
    <w:p w:rsidR="008B44D2" w:rsidRDefault="008B44D2" w:rsidP="00E33C9F">
      <w:pPr>
        <w:rPr>
          <w:b/>
          <w:bCs/>
          <w:sz w:val="28"/>
          <w:szCs w:val="28"/>
        </w:rPr>
      </w:pPr>
    </w:p>
    <w:p w:rsidR="00E33C9F" w:rsidRPr="00E33C9F" w:rsidRDefault="00F73CFD" w:rsidP="00E33C9F">
      <w:pPr>
        <w:rPr>
          <w:b/>
          <w:bCs/>
          <w:sz w:val="28"/>
          <w:szCs w:val="28"/>
        </w:rPr>
      </w:pPr>
      <w:r>
        <w:rPr>
          <w:b/>
          <w:bCs/>
          <w:sz w:val="28"/>
          <w:szCs w:val="28"/>
        </w:rPr>
        <w:t>3.6</w:t>
      </w:r>
      <w:r w:rsidR="00E33C9F" w:rsidRPr="00E33C9F">
        <w:rPr>
          <w:b/>
          <w:bCs/>
          <w:sz w:val="28"/>
          <w:szCs w:val="28"/>
        </w:rPr>
        <w:t xml:space="preserve"> INFRASTRUCTURE &amp; INVESTMENT TRENDS</w:t>
      </w:r>
    </w:p>
    <w:p w:rsidR="00E33C9F" w:rsidRDefault="00E33C9F" w:rsidP="00E33C9F">
      <w:pPr>
        <w:rPr>
          <w:b/>
          <w:bCs/>
          <w:sz w:val="28"/>
          <w:szCs w:val="28"/>
        </w:rPr>
      </w:pPr>
      <w:r w:rsidRPr="00E33C9F">
        <w:rPr>
          <w:b/>
          <w:bCs/>
          <w:sz w:val="28"/>
          <w:szCs w:val="28"/>
        </w:rPr>
        <w:t>Public Capital Expenditure Trend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5412"/>
      </w:tblGrid>
      <w:tr w:rsidR="00C85B76" w:rsidRPr="00C85B76" w:rsidTr="00C85B76">
        <w:trPr>
          <w:tblHeader/>
          <w:tblCellSpacing w:w="15" w:type="dxa"/>
        </w:trPr>
        <w:tc>
          <w:tcPr>
            <w:tcW w:w="0" w:type="auto"/>
            <w:vAlign w:val="center"/>
            <w:hideMark/>
          </w:tcPr>
          <w:p w:rsidR="00C85B76" w:rsidRPr="00C85B76" w:rsidRDefault="00C85B76" w:rsidP="00C85B76">
            <w:pPr>
              <w:spacing w:after="0" w:line="240" w:lineRule="auto"/>
              <w:jc w:val="center"/>
              <w:rPr>
                <w:rFonts w:eastAsia="Times New Roman" w:cstheme="minorHAnsi"/>
                <w:b/>
                <w:bCs/>
                <w:sz w:val="24"/>
                <w:szCs w:val="24"/>
                <w:lang w:eastAsia="en-IN" w:bidi="hi-IN"/>
              </w:rPr>
            </w:pPr>
            <w:r w:rsidRPr="00C85B76">
              <w:rPr>
                <w:rFonts w:eastAsia="Times New Roman" w:cstheme="minorHAnsi"/>
                <w:b/>
                <w:bCs/>
                <w:sz w:val="24"/>
                <w:szCs w:val="24"/>
                <w:lang w:eastAsia="en-IN" w:bidi="hi-IN"/>
              </w:rPr>
              <w:t>Financial Year</w:t>
            </w:r>
          </w:p>
        </w:tc>
        <w:tc>
          <w:tcPr>
            <w:tcW w:w="0" w:type="auto"/>
            <w:vAlign w:val="center"/>
            <w:hideMark/>
          </w:tcPr>
          <w:p w:rsidR="00C85B76" w:rsidRPr="00C85B76" w:rsidRDefault="00C85B76" w:rsidP="00C85B76">
            <w:pPr>
              <w:spacing w:after="0" w:line="240" w:lineRule="auto"/>
              <w:jc w:val="center"/>
              <w:rPr>
                <w:rFonts w:eastAsia="Times New Roman" w:cstheme="minorHAnsi"/>
                <w:b/>
                <w:bCs/>
                <w:sz w:val="24"/>
                <w:szCs w:val="24"/>
                <w:lang w:eastAsia="en-IN" w:bidi="hi-IN"/>
              </w:rPr>
            </w:pPr>
            <w:r w:rsidRPr="00C85B76">
              <w:rPr>
                <w:rFonts w:eastAsia="Times New Roman" w:cstheme="minorHAnsi"/>
                <w:b/>
                <w:bCs/>
                <w:sz w:val="24"/>
                <w:szCs w:val="24"/>
                <w:lang w:eastAsia="en-IN" w:bidi="hi-IN"/>
              </w:rPr>
              <w:t xml:space="preserve">   Central Government Capital Expenditure (% of GDP)</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2021-22</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 xml:space="preserve">   2.7</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2022-23</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 xml:space="preserve">   3.1</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2023-24</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 xml:space="preserve">   3.2</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2024-25</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 xml:space="preserve">   3.4</w:t>
            </w:r>
          </w:p>
        </w:tc>
      </w:tr>
    </w:tbl>
    <w:p w:rsidR="007C66A9" w:rsidRDefault="007C66A9" w:rsidP="00E33C9F">
      <w:pPr>
        <w:rPr>
          <w:b/>
          <w:bCs/>
          <w:sz w:val="28"/>
          <w:szCs w:val="28"/>
        </w:rPr>
      </w:pPr>
      <w:r>
        <w:rPr>
          <w:noProof/>
          <w:lang w:eastAsia="en-IN" w:bidi="hi-IN"/>
        </w:rPr>
        <w:lastRenderedPageBreak/>
        <w:drawing>
          <wp:inline distT="0" distB="0" distL="0" distR="0" wp14:anchorId="6A2A2AA3" wp14:editId="1E3F0F46">
            <wp:extent cx="4572000" cy="1824990"/>
            <wp:effectExtent l="0" t="0" r="0" b="381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33C9F" w:rsidRPr="007C66A9" w:rsidRDefault="007C66A9" w:rsidP="00E33C9F">
      <w:pPr>
        <w:rPr>
          <w:sz w:val="24"/>
          <w:szCs w:val="24"/>
        </w:rPr>
      </w:pPr>
      <w:r>
        <w:rPr>
          <w:sz w:val="24"/>
          <w:szCs w:val="24"/>
        </w:rPr>
        <w:t xml:space="preserve">*Source: </w:t>
      </w:r>
      <w:r w:rsidR="00E33C9F" w:rsidRPr="007C66A9">
        <w:rPr>
          <w:sz w:val="24"/>
          <w:szCs w:val="24"/>
        </w:rPr>
        <w:t>Economic Survey 2025-26 / Worl</w:t>
      </w:r>
      <w:r>
        <w:rPr>
          <w:sz w:val="24"/>
          <w:szCs w:val="24"/>
        </w:rPr>
        <w:t>d Bank India Development Update</w:t>
      </w:r>
    </w:p>
    <w:p w:rsidR="007C66A9" w:rsidRDefault="007C66A9" w:rsidP="00E33C9F">
      <w:pPr>
        <w:rPr>
          <w:sz w:val="28"/>
          <w:szCs w:val="28"/>
        </w:rPr>
      </w:pPr>
    </w:p>
    <w:p w:rsidR="00E33C9F" w:rsidRPr="00865B5F" w:rsidRDefault="007C66A9" w:rsidP="00E33C9F">
      <w:pPr>
        <w:rPr>
          <w:sz w:val="24"/>
          <w:szCs w:val="24"/>
        </w:rPr>
      </w:pPr>
      <w:r w:rsidRPr="00865B5F">
        <w:rPr>
          <w:sz w:val="24"/>
          <w:szCs w:val="24"/>
        </w:rPr>
        <w:t xml:space="preserve">The trend clearly shows </w:t>
      </w:r>
      <w:r w:rsidR="00E33C9F" w:rsidRPr="00865B5F">
        <w:rPr>
          <w:sz w:val="24"/>
          <w:szCs w:val="24"/>
        </w:rPr>
        <w:t>infrastructure push increasing year b</w:t>
      </w:r>
      <w:r w:rsidRPr="00865B5F">
        <w:rPr>
          <w:sz w:val="24"/>
          <w:szCs w:val="24"/>
        </w:rPr>
        <w:t xml:space="preserve">y year. </w:t>
      </w:r>
      <w:r w:rsidR="00E33C9F" w:rsidRPr="00865B5F">
        <w:rPr>
          <w:sz w:val="24"/>
          <w:szCs w:val="24"/>
        </w:rPr>
        <w:t>Public investment remained a major driver of economic growth during FY2024-25. Increased government capital expenditure on roads, railways, logistics, and urban infrastructure supported construction activity, employment generation, and private investment momentum.</w:t>
      </w:r>
    </w:p>
    <w:p w:rsidR="00E33C9F" w:rsidRPr="00E33C9F" w:rsidRDefault="00254B25" w:rsidP="00E33C9F">
      <w:pPr>
        <w:rPr>
          <w:b/>
          <w:bCs/>
          <w:sz w:val="28"/>
          <w:szCs w:val="28"/>
        </w:rPr>
      </w:pPr>
      <w:r>
        <w:rPr>
          <w:b/>
          <w:bCs/>
          <w:sz w:val="28"/>
          <w:szCs w:val="28"/>
        </w:rPr>
        <w:t xml:space="preserve"> </w:t>
      </w:r>
    </w:p>
    <w:p w:rsidR="00E33C9F" w:rsidRDefault="00E33C9F" w:rsidP="00E33C9F">
      <w:pPr>
        <w:rPr>
          <w:b/>
          <w:bCs/>
          <w:sz w:val="28"/>
          <w:szCs w:val="28"/>
        </w:rPr>
      </w:pPr>
      <w:r w:rsidRPr="00E33C9F">
        <w:rPr>
          <w:b/>
          <w:bCs/>
          <w:sz w:val="28"/>
          <w:szCs w:val="28"/>
        </w:rPr>
        <w:t>Sector-wise Share in Gross Fixed Capital 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4300"/>
      </w:tblGrid>
      <w:tr w:rsidR="00C039BC" w:rsidRPr="00C039BC" w:rsidTr="00C039BC">
        <w:trPr>
          <w:tblHeader/>
          <w:tblCellSpacing w:w="15" w:type="dxa"/>
        </w:trPr>
        <w:tc>
          <w:tcPr>
            <w:tcW w:w="0" w:type="auto"/>
            <w:vAlign w:val="center"/>
            <w:hideMark/>
          </w:tcPr>
          <w:p w:rsidR="00C039BC" w:rsidRPr="00C039BC" w:rsidRDefault="00C039BC" w:rsidP="00C039BC">
            <w:pPr>
              <w:spacing w:after="0" w:line="240" w:lineRule="auto"/>
              <w:rPr>
                <w:rFonts w:eastAsia="Times New Roman" w:cstheme="minorHAnsi"/>
                <w:b/>
                <w:bCs/>
                <w:sz w:val="24"/>
                <w:szCs w:val="24"/>
                <w:lang w:eastAsia="en-IN" w:bidi="hi-IN"/>
              </w:rPr>
            </w:pPr>
            <w:r w:rsidRPr="00C039BC">
              <w:rPr>
                <w:rFonts w:eastAsia="Times New Roman" w:cstheme="minorHAnsi"/>
                <w:b/>
                <w:bCs/>
                <w:sz w:val="24"/>
                <w:szCs w:val="24"/>
                <w:lang w:eastAsia="en-IN" w:bidi="hi-IN"/>
              </w:rPr>
              <w:t>Sector</w:t>
            </w:r>
          </w:p>
        </w:tc>
        <w:tc>
          <w:tcPr>
            <w:tcW w:w="0" w:type="auto"/>
            <w:vAlign w:val="center"/>
            <w:hideMark/>
          </w:tcPr>
          <w:p w:rsidR="00C039BC" w:rsidRPr="00C039BC" w:rsidRDefault="00C039BC" w:rsidP="00C039BC">
            <w:pPr>
              <w:spacing w:after="0" w:line="240" w:lineRule="auto"/>
              <w:jc w:val="center"/>
              <w:rPr>
                <w:rFonts w:eastAsia="Times New Roman" w:cstheme="minorHAnsi"/>
                <w:b/>
                <w:bCs/>
                <w:sz w:val="24"/>
                <w:szCs w:val="24"/>
                <w:lang w:eastAsia="en-IN" w:bidi="hi-IN"/>
              </w:rPr>
            </w:pPr>
            <w:r w:rsidRPr="00C039BC">
              <w:rPr>
                <w:rFonts w:eastAsia="Times New Roman" w:cstheme="minorHAnsi"/>
                <w:b/>
                <w:bCs/>
                <w:sz w:val="24"/>
                <w:szCs w:val="24"/>
                <w:lang w:eastAsia="en-IN" w:bidi="hi-IN"/>
              </w:rPr>
              <w:t>Share in Gross Fixed Capital Formation (%)</w:t>
            </w:r>
          </w:p>
        </w:tc>
      </w:tr>
      <w:tr w:rsidR="00C039BC" w:rsidRPr="00C039BC" w:rsidTr="00C039BC">
        <w:trPr>
          <w:tblCellSpacing w:w="15" w:type="dxa"/>
        </w:trPr>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Infrastructure &amp; Construction</w:t>
            </w:r>
          </w:p>
        </w:tc>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34%</w:t>
            </w:r>
          </w:p>
        </w:tc>
      </w:tr>
      <w:tr w:rsidR="00C039BC" w:rsidRPr="00C039BC" w:rsidTr="00C039BC">
        <w:trPr>
          <w:tblCellSpacing w:w="15" w:type="dxa"/>
        </w:trPr>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Manufacturing</w:t>
            </w:r>
          </w:p>
        </w:tc>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23%</w:t>
            </w:r>
          </w:p>
        </w:tc>
      </w:tr>
      <w:tr w:rsidR="00C039BC" w:rsidRPr="00C039BC" w:rsidTr="00C039BC">
        <w:trPr>
          <w:tblCellSpacing w:w="15" w:type="dxa"/>
        </w:trPr>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Services</w:t>
            </w:r>
          </w:p>
        </w:tc>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28%</w:t>
            </w:r>
          </w:p>
        </w:tc>
      </w:tr>
      <w:tr w:rsidR="00C039BC" w:rsidRPr="00C039BC" w:rsidTr="00C039BC">
        <w:trPr>
          <w:tblCellSpacing w:w="15" w:type="dxa"/>
        </w:trPr>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Agriculture</w:t>
            </w:r>
          </w:p>
        </w:tc>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8%</w:t>
            </w:r>
          </w:p>
        </w:tc>
      </w:tr>
      <w:tr w:rsidR="00C039BC" w:rsidRPr="00C039BC" w:rsidTr="00C039BC">
        <w:trPr>
          <w:tblCellSpacing w:w="15" w:type="dxa"/>
        </w:trPr>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Others</w:t>
            </w:r>
          </w:p>
        </w:tc>
        <w:tc>
          <w:tcPr>
            <w:tcW w:w="0" w:type="auto"/>
            <w:vAlign w:val="center"/>
            <w:hideMark/>
          </w:tcPr>
          <w:p w:rsidR="00C039BC" w:rsidRPr="00C039BC" w:rsidRDefault="00C039BC" w:rsidP="00C039BC">
            <w:pPr>
              <w:spacing w:after="0" w:line="240" w:lineRule="auto"/>
              <w:rPr>
                <w:rFonts w:eastAsia="Times New Roman" w:cstheme="minorHAnsi"/>
                <w:sz w:val="24"/>
                <w:szCs w:val="24"/>
                <w:lang w:eastAsia="en-IN" w:bidi="hi-IN"/>
              </w:rPr>
            </w:pPr>
            <w:r w:rsidRPr="00C039BC">
              <w:rPr>
                <w:rFonts w:eastAsia="Times New Roman" w:cstheme="minorHAnsi"/>
                <w:sz w:val="24"/>
                <w:szCs w:val="24"/>
                <w:lang w:eastAsia="en-IN" w:bidi="hi-IN"/>
              </w:rPr>
              <w:t>7%</w:t>
            </w:r>
          </w:p>
        </w:tc>
      </w:tr>
    </w:tbl>
    <w:p w:rsidR="00C039BC" w:rsidRDefault="00C039BC" w:rsidP="00E33C9F">
      <w:pPr>
        <w:rPr>
          <w:b/>
          <w:bCs/>
          <w:sz w:val="28"/>
          <w:szCs w:val="28"/>
        </w:rPr>
      </w:pPr>
    </w:p>
    <w:p w:rsidR="00254B25" w:rsidRPr="00E33C9F" w:rsidRDefault="00254B25" w:rsidP="00E33C9F">
      <w:pPr>
        <w:rPr>
          <w:b/>
          <w:bCs/>
          <w:sz w:val="28"/>
          <w:szCs w:val="28"/>
        </w:rPr>
      </w:pPr>
      <w:r>
        <w:rPr>
          <w:noProof/>
          <w:lang w:eastAsia="en-IN" w:bidi="hi-IN"/>
        </w:rPr>
        <w:drawing>
          <wp:inline distT="0" distB="0" distL="0" distR="0" wp14:anchorId="6BA4AC69" wp14:editId="0AD00595">
            <wp:extent cx="4224528" cy="2747017"/>
            <wp:effectExtent l="0" t="0" r="5080" b="1524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33C9F" w:rsidRPr="00254B25" w:rsidRDefault="00254B25" w:rsidP="00E33C9F">
      <w:pPr>
        <w:rPr>
          <w:sz w:val="24"/>
          <w:szCs w:val="24"/>
        </w:rPr>
      </w:pPr>
      <w:r w:rsidRPr="00254B25">
        <w:rPr>
          <w:sz w:val="24"/>
          <w:szCs w:val="24"/>
        </w:rPr>
        <w:lastRenderedPageBreak/>
        <w:t xml:space="preserve">*Source: </w:t>
      </w:r>
      <w:r w:rsidR="00E33C9F" w:rsidRPr="00254B25">
        <w:rPr>
          <w:sz w:val="24"/>
          <w:szCs w:val="24"/>
        </w:rPr>
        <w:t>Economic Survey</w:t>
      </w:r>
      <w:r w:rsidRPr="00254B25">
        <w:rPr>
          <w:sz w:val="24"/>
          <w:szCs w:val="24"/>
        </w:rPr>
        <w:t xml:space="preserve"> 2025-2026</w:t>
      </w:r>
      <w:r w:rsidR="00E33C9F" w:rsidRPr="00254B25">
        <w:rPr>
          <w:sz w:val="24"/>
          <w:szCs w:val="24"/>
        </w:rPr>
        <w:t xml:space="preserve"> / Wo</w:t>
      </w:r>
      <w:r w:rsidRPr="00254B25">
        <w:rPr>
          <w:sz w:val="24"/>
          <w:szCs w:val="24"/>
        </w:rPr>
        <w:t>rld Bank India</w:t>
      </w:r>
    </w:p>
    <w:p w:rsidR="00E33C9F" w:rsidRPr="00B641DF" w:rsidRDefault="00E33C9F" w:rsidP="00E33C9F">
      <w:pPr>
        <w:rPr>
          <w:sz w:val="24"/>
          <w:szCs w:val="24"/>
        </w:rPr>
      </w:pPr>
      <w:r w:rsidRPr="00B641DF">
        <w:rPr>
          <w:sz w:val="24"/>
          <w:szCs w:val="24"/>
        </w:rPr>
        <w:t>Infrastructure and manufacturing sectors accounted for a significant share of investment activity in India. Higher capital formation reflects improving investment sentiment, expansion of productive capacity, and continued focus on long-term economic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4300"/>
      </w:tblGrid>
      <w:tr w:rsidR="00C85B76" w:rsidRPr="00C85B76" w:rsidTr="00C85B76">
        <w:trPr>
          <w:tblHeader/>
          <w:tblCellSpacing w:w="15" w:type="dxa"/>
        </w:trPr>
        <w:tc>
          <w:tcPr>
            <w:tcW w:w="0" w:type="auto"/>
            <w:vAlign w:val="center"/>
            <w:hideMark/>
          </w:tcPr>
          <w:p w:rsidR="00C85B76" w:rsidRPr="00C85B76" w:rsidRDefault="00C85B76" w:rsidP="00C85B76">
            <w:pPr>
              <w:spacing w:after="0" w:line="240" w:lineRule="auto"/>
              <w:jc w:val="center"/>
              <w:rPr>
                <w:rFonts w:eastAsia="Times New Roman" w:cstheme="minorHAnsi"/>
                <w:b/>
                <w:bCs/>
                <w:sz w:val="24"/>
                <w:szCs w:val="24"/>
                <w:lang w:eastAsia="en-IN" w:bidi="hi-IN"/>
              </w:rPr>
            </w:pPr>
            <w:r w:rsidRPr="00C85B76">
              <w:rPr>
                <w:rFonts w:eastAsia="Times New Roman" w:cstheme="minorHAnsi"/>
                <w:b/>
                <w:bCs/>
                <w:sz w:val="24"/>
                <w:szCs w:val="24"/>
                <w:lang w:eastAsia="en-IN" w:bidi="hi-IN"/>
              </w:rPr>
              <w:t>Sector</w:t>
            </w:r>
          </w:p>
        </w:tc>
        <w:tc>
          <w:tcPr>
            <w:tcW w:w="0" w:type="auto"/>
            <w:vAlign w:val="center"/>
            <w:hideMark/>
          </w:tcPr>
          <w:p w:rsidR="00C85B76" w:rsidRPr="00C85B76" w:rsidRDefault="00C85B76" w:rsidP="00C85B76">
            <w:pPr>
              <w:spacing w:after="0" w:line="240" w:lineRule="auto"/>
              <w:jc w:val="center"/>
              <w:rPr>
                <w:rFonts w:eastAsia="Times New Roman" w:cstheme="minorHAnsi"/>
                <w:b/>
                <w:bCs/>
                <w:sz w:val="24"/>
                <w:szCs w:val="24"/>
                <w:lang w:eastAsia="en-IN" w:bidi="hi-IN"/>
              </w:rPr>
            </w:pPr>
            <w:r w:rsidRPr="00C85B76">
              <w:rPr>
                <w:rFonts w:eastAsia="Times New Roman" w:cstheme="minorHAnsi"/>
                <w:b/>
                <w:bCs/>
                <w:sz w:val="24"/>
                <w:szCs w:val="24"/>
                <w:lang w:eastAsia="en-IN" w:bidi="hi-IN"/>
              </w:rPr>
              <w:t>Share in Gross Fixed Capital Formation (%)</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Infrastructure &amp; Construction</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34%</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Manufacturing</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23%</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Services</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28%</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Agriculture</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8%</w:t>
            </w:r>
          </w:p>
        </w:tc>
      </w:tr>
      <w:tr w:rsidR="00C85B76" w:rsidRPr="00C85B76" w:rsidTr="00C85B76">
        <w:trPr>
          <w:tblCellSpacing w:w="15" w:type="dxa"/>
        </w:trPr>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Others</w:t>
            </w:r>
          </w:p>
        </w:tc>
        <w:tc>
          <w:tcPr>
            <w:tcW w:w="0" w:type="auto"/>
            <w:vAlign w:val="center"/>
            <w:hideMark/>
          </w:tcPr>
          <w:p w:rsidR="00C85B76" w:rsidRPr="00C85B76" w:rsidRDefault="00C85B76" w:rsidP="00C85B76">
            <w:pPr>
              <w:spacing w:after="0" w:line="240" w:lineRule="auto"/>
              <w:rPr>
                <w:rFonts w:eastAsia="Times New Roman" w:cstheme="minorHAnsi"/>
                <w:sz w:val="24"/>
                <w:szCs w:val="24"/>
                <w:lang w:eastAsia="en-IN" w:bidi="hi-IN"/>
              </w:rPr>
            </w:pPr>
            <w:r w:rsidRPr="00C85B76">
              <w:rPr>
                <w:rFonts w:eastAsia="Times New Roman" w:cstheme="minorHAnsi"/>
                <w:sz w:val="24"/>
                <w:szCs w:val="24"/>
                <w:lang w:eastAsia="en-IN" w:bidi="hi-IN"/>
              </w:rPr>
              <w:t>7%</w:t>
            </w:r>
          </w:p>
        </w:tc>
      </w:tr>
    </w:tbl>
    <w:p w:rsidR="00C85B76" w:rsidRDefault="00C85B76" w:rsidP="00C85B76">
      <w:pPr>
        <w:rPr>
          <w:b/>
          <w:bCs/>
          <w:sz w:val="28"/>
          <w:szCs w:val="28"/>
        </w:rPr>
      </w:pPr>
    </w:p>
    <w:p w:rsidR="00E33C9F" w:rsidRPr="00254B25" w:rsidRDefault="00254B25" w:rsidP="00254B25">
      <w:pPr>
        <w:rPr>
          <w:b/>
          <w:bCs/>
          <w:sz w:val="28"/>
          <w:szCs w:val="28"/>
        </w:rPr>
      </w:pPr>
      <w:r w:rsidRPr="00254B25">
        <w:rPr>
          <w:b/>
          <w:bCs/>
          <w:noProof/>
          <w:sz w:val="28"/>
          <w:szCs w:val="28"/>
          <w:lang w:eastAsia="en-IN" w:bidi="hi-IN"/>
        </w:rPr>
        <mc:AlternateContent>
          <mc:Choice Requires="wps">
            <w:drawing>
              <wp:anchor distT="45720" distB="45720" distL="114300" distR="114300" simplePos="0" relativeHeight="251663360" behindDoc="0" locked="0" layoutInCell="1" allowOverlap="1" wp14:anchorId="15AD52D8" wp14:editId="354FEDDA">
                <wp:simplePos x="0" y="0"/>
                <wp:positionH relativeFrom="margin">
                  <wp:align>center</wp:align>
                </wp:positionH>
                <wp:positionV relativeFrom="paragraph">
                  <wp:posOffset>155575</wp:posOffset>
                </wp:positionV>
                <wp:extent cx="2360930" cy="1722120"/>
                <wp:effectExtent l="0" t="0" r="12700" b="1143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22120"/>
                        </a:xfrm>
                        <a:prstGeom prst="rect">
                          <a:avLst/>
                        </a:prstGeom>
                        <a:solidFill>
                          <a:srgbClr val="FFFFFF"/>
                        </a:solidFill>
                        <a:ln w="9525">
                          <a:solidFill>
                            <a:srgbClr val="000000"/>
                          </a:solidFill>
                          <a:miter lim="800000"/>
                          <a:headEnd/>
                          <a:tailEnd/>
                        </a:ln>
                      </wps:spPr>
                      <wps:txbx>
                        <w:txbxContent>
                          <w:p w:rsidR="008A5616" w:rsidRPr="00254B25" w:rsidRDefault="008A5616">
                            <w:pPr>
                              <w:rPr>
                                <w:b/>
                                <w:bCs/>
                                <w:sz w:val="28"/>
                                <w:szCs w:val="28"/>
                              </w:rPr>
                            </w:pPr>
                            <w:r w:rsidRPr="00254B25">
                              <w:rPr>
                                <w:b/>
                                <w:bCs/>
                                <w:sz w:val="28"/>
                                <w:szCs w:val="28"/>
                              </w:rPr>
                              <w:t>Infrastructure Growth Areas</w:t>
                            </w:r>
                          </w:p>
                          <w:p w:rsidR="008A5616" w:rsidRPr="00254B25" w:rsidRDefault="008A5616">
                            <w:pPr>
                              <w:rPr>
                                <w:sz w:val="28"/>
                                <w:szCs w:val="28"/>
                              </w:rPr>
                            </w:pPr>
                            <w:r>
                              <w:rPr>
                                <w:sz w:val="28"/>
                                <w:szCs w:val="28"/>
                              </w:rPr>
                              <w:t xml:space="preserve">         </w:t>
                            </w:r>
                            <w:r w:rsidRPr="00254B25">
                              <w:rPr>
                                <w:sz w:val="28"/>
                                <w:szCs w:val="28"/>
                              </w:rPr>
                              <w:t>Roads &amp; Highways</w:t>
                            </w:r>
                          </w:p>
                          <w:p w:rsidR="008A5616" w:rsidRPr="00254B25" w:rsidRDefault="008A5616">
                            <w:pPr>
                              <w:rPr>
                                <w:sz w:val="28"/>
                                <w:szCs w:val="28"/>
                              </w:rPr>
                            </w:pPr>
                            <w:r>
                              <w:rPr>
                                <w:sz w:val="28"/>
                                <w:szCs w:val="28"/>
                              </w:rPr>
                              <w:t xml:space="preserve">               </w:t>
                            </w:r>
                            <w:r w:rsidRPr="00254B25">
                              <w:rPr>
                                <w:sz w:val="28"/>
                                <w:szCs w:val="28"/>
                              </w:rPr>
                              <w:t>Railways</w:t>
                            </w:r>
                          </w:p>
                          <w:p w:rsidR="008A5616" w:rsidRPr="00254B25" w:rsidRDefault="008A5616">
                            <w:pPr>
                              <w:rPr>
                                <w:sz w:val="28"/>
                                <w:szCs w:val="28"/>
                              </w:rPr>
                            </w:pPr>
                            <w:r>
                              <w:rPr>
                                <w:sz w:val="28"/>
                                <w:szCs w:val="28"/>
                              </w:rPr>
                              <w:t xml:space="preserve">                </w:t>
                            </w:r>
                            <w:r w:rsidRPr="00254B25">
                              <w:rPr>
                                <w:sz w:val="28"/>
                                <w:szCs w:val="28"/>
                              </w:rPr>
                              <w:t>Airports</w:t>
                            </w:r>
                          </w:p>
                          <w:p w:rsidR="008A5616" w:rsidRPr="00254B25" w:rsidRDefault="008A5616">
                            <w:pPr>
                              <w:rPr>
                                <w:sz w:val="28"/>
                                <w:szCs w:val="28"/>
                              </w:rPr>
                            </w:pPr>
                            <w:r>
                              <w:rPr>
                                <w:sz w:val="28"/>
                                <w:szCs w:val="28"/>
                              </w:rPr>
                              <w:t xml:space="preserve">        </w:t>
                            </w:r>
                            <w:r w:rsidRPr="00254B25">
                              <w:rPr>
                                <w:sz w:val="28"/>
                                <w:szCs w:val="28"/>
                              </w:rPr>
                              <w:t>Renewable Energy</w:t>
                            </w:r>
                          </w:p>
                          <w:p w:rsidR="008A5616" w:rsidRPr="00254B25" w:rsidRDefault="008A5616">
                            <w:pPr>
                              <w:rPr>
                                <w:sz w:val="28"/>
                                <w:szCs w:val="28"/>
                              </w:rPr>
                            </w:pPr>
                            <w:r w:rsidRPr="00254B25">
                              <w:rPr>
                                <w:sz w:val="28"/>
                                <w:szCs w:val="28"/>
                              </w:rPr>
                              <w:t>Digital Infrastructure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AD52D8" id="_x0000_s1028" type="#_x0000_t202" style="position:absolute;margin-left:0;margin-top:12.25pt;width:185.9pt;height:135.6pt;z-index:25166336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">
                <v:textbox>
                  <w:txbxContent>
                    <w:p w:rsidR="008A5616" w:rsidRPr="00254B25" w:rsidRDefault="008A5616">
                      <w:pPr>
                        <w:rPr>
                          <w:b/>
                          <w:bCs/>
                          <w:sz w:val="28"/>
                          <w:szCs w:val="28"/>
                        </w:rPr>
                      </w:pPr>
                      <w:r w:rsidRPr="00254B25">
                        <w:rPr>
                          <w:b/>
                          <w:bCs/>
                          <w:sz w:val="28"/>
                          <w:szCs w:val="28"/>
                        </w:rPr>
                        <w:t>Infrastructure Growth Areas</w:t>
                      </w:r>
                    </w:p>
                    <w:p w:rsidR="008A5616" w:rsidRPr="00254B25" w:rsidRDefault="008A5616">
                      <w:pPr>
                        <w:rPr>
                          <w:sz w:val="28"/>
                          <w:szCs w:val="28"/>
                        </w:rPr>
                      </w:pPr>
                      <w:r>
                        <w:rPr>
                          <w:sz w:val="28"/>
                          <w:szCs w:val="28"/>
                        </w:rPr>
                        <w:t xml:space="preserve">         </w:t>
                      </w:r>
                      <w:r w:rsidRPr="00254B25">
                        <w:rPr>
                          <w:sz w:val="28"/>
                          <w:szCs w:val="28"/>
                        </w:rPr>
                        <w:t>Roads &amp; Highways</w:t>
                      </w:r>
                    </w:p>
                    <w:p w:rsidR="008A5616" w:rsidRPr="00254B25" w:rsidRDefault="008A5616">
                      <w:pPr>
                        <w:rPr>
                          <w:sz w:val="28"/>
                          <w:szCs w:val="28"/>
                        </w:rPr>
                      </w:pPr>
                      <w:r>
                        <w:rPr>
                          <w:sz w:val="28"/>
                          <w:szCs w:val="28"/>
                        </w:rPr>
                        <w:t xml:space="preserve">               </w:t>
                      </w:r>
                      <w:r w:rsidRPr="00254B25">
                        <w:rPr>
                          <w:sz w:val="28"/>
                          <w:szCs w:val="28"/>
                        </w:rPr>
                        <w:t>Railways</w:t>
                      </w:r>
                    </w:p>
                    <w:p w:rsidR="008A5616" w:rsidRPr="00254B25" w:rsidRDefault="008A5616">
                      <w:pPr>
                        <w:rPr>
                          <w:sz w:val="28"/>
                          <w:szCs w:val="28"/>
                        </w:rPr>
                      </w:pPr>
                      <w:r>
                        <w:rPr>
                          <w:sz w:val="28"/>
                          <w:szCs w:val="28"/>
                        </w:rPr>
                        <w:t xml:space="preserve">                </w:t>
                      </w:r>
                      <w:r w:rsidRPr="00254B25">
                        <w:rPr>
                          <w:sz w:val="28"/>
                          <w:szCs w:val="28"/>
                        </w:rPr>
                        <w:t>Airports</w:t>
                      </w:r>
                    </w:p>
                    <w:p w:rsidR="008A5616" w:rsidRPr="00254B25" w:rsidRDefault="008A5616">
                      <w:pPr>
                        <w:rPr>
                          <w:sz w:val="28"/>
                          <w:szCs w:val="28"/>
                        </w:rPr>
                      </w:pPr>
                      <w:r>
                        <w:rPr>
                          <w:sz w:val="28"/>
                          <w:szCs w:val="28"/>
                        </w:rPr>
                        <w:t xml:space="preserve">        </w:t>
                      </w:r>
                      <w:r w:rsidRPr="00254B25">
                        <w:rPr>
                          <w:sz w:val="28"/>
                          <w:szCs w:val="28"/>
                        </w:rPr>
                        <w:t>Renewable Energy</w:t>
                      </w:r>
                    </w:p>
                    <w:p w:rsidR="008A5616" w:rsidRPr="00254B25" w:rsidRDefault="008A5616">
                      <w:pPr>
                        <w:rPr>
                          <w:sz w:val="28"/>
                          <w:szCs w:val="28"/>
                        </w:rPr>
                      </w:pPr>
                      <w:r w:rsidRPr="00254B25">
                        <w:rPr>
                          <w:sz w:val="28"/>
                          <w:szCs w:val="28"/>
                        </w:rPr>
                        <w:t>Digital Infrastructure</w:t>
                      </w:r>
                    </w:p>
                  </w:txbxContent>
                </v:textbox>
                <w10:wrap type="square" anchorx="margin"/>
              </v:shape>
            </w:pict>
          </mc:Fallback>
        </mc:AlternateContent>
      </w:r>
    </w:p>
    <w:p w:rsidR="00E33C9F" w:rsidRPr="00254B25" w:rsidRDefault="00E33C9F" w:rsidP="00254B25">
      <w:pPr>
        <w:ind w:left="720"/>
        <w:rPr>
          <w:b/>
          <w:bCs/>
          <w:sz w:val="28"/>
          <w:szCs w:val="28"/>
        </w:rPr>
      </w:pPr>
    </w:p>
    <w:p w:rsidR="00E33C9F" w:rsidRPr="00E33C9F" w:rsidRDefault="00E33C9F" w:rsidP="00E33C9F">
      <w:pPr>
        <w:rPr>
          <w:b/>
          <w:bCs/>
          <w:sz w:val="28"/>
          <w:szCs w:val="28"/>
        </w:rPr>
      </w:pPr>
    </w:p>
    <w:p w:rsidR="00254B25" w:rsidRDefault="00254B25" w:rsidP="00E33C9F">
      <w:pPr>
        <w:rPr>
          <w:b/>
          <w:bCs/>
          <w:sz w:val="28"/>
          <w:szCs w:val="28"/>
        </w:rPr>
      </w:pPr>
    </w:p>
    <w:p w:rsidR="00254B25" w:rsidRDefault="00254B25" w:rsidP="00E33C9F">
      <w:pPr>
        <w:rPr>
          <w:b/>
          <w:bCs/>
          <w:sz w:val="28"/>
          <w:szCs w:val="28"/>
        </w:rPr>
      </w:pPr>
    </w:p>
    <w:p w:rsidR="00254B25" w:rsidRDefault="00254B25" w:rsidP="00E33C9F">
      <w:pPr>
        <w:rPr>
          <w:b/>
          <w:bCs/>
          <w:sz w:val="28"/>
          <w:szCs w:val="28"/>
        </w:rPr>
      </w:pPr>
    </w:p>
    <w:p w:rsidR="00254B25" w:rsidRDefault="00254B25" w:rsidP="00E33C9F">
      <w:pPr>
        <w:rPr>
          <w:b/>
          <w:bCs/>
          <w:sz w:val="28"/>
          <w:szCs w:val="28"/>
        </w:rPr>
      </w:pPr>
    </w:p>
    <w:p w:rsidR="00195FBC" w:rsidRDefault="00254B25" w:rsidP="00195FBC">
      <w:pPr>
        <w:rPr>
          <w:b/>
          <w:bCs/>
          <w:sz w:val="28"/>
          <w:szCs w:val="28"/>
        </w:rPr>
      </w:pPr>
      <w:r>
        <w:rPr>
          <w:b/>
          <w:bCs/>
          <w:sz w:val="28"/>
          <w:szCs w:val="28"/>
        </w:rPr>
        <w:t xml:space="preserve">                                    </w:t>
      </w:r>
      <w:r w:rsidR="00F73CFD">
        <w:rPr>
          <w:b/>
          <w:bCs/>
          <w:sz w:val="28"/>
          <w:szCs w:val="28"/>
        </w:rPr>
        <w:t>4.0</w:t>
      </w:r>
      <w:r w:rsidR="00FB2E83">
        <w:rPr>
          <w:b/>
          <w:bCs/>
          <w:sz w:val="28"/>
          <w:szCs w:val="28"/>
        </w:rPr>
        <w:t xml:space="preserve"> STRONG DOMESTIC CONSUMPTION</w:t>
      </w:r>
    </w:p>
    <w:p w:rsidR="00195FBC" w:rsidRPr="00B641DF" w:rsidRDefault="00254B25" w:rsidP="00195FBC">
      <w:pPr>
        <w:rPr>
          <w:sz w:val="24"/>
          <w:szCs w:val="24"/>
        </w:rPr>
      </w:pPr>
      <w:r w:rsidRPr="00B641DF">
        <w:rPr>
          <w:sz w:val="24"/>
          <w:szCs w:val="24"/>
        </w:rPr>
        <w:t>According to RBI Annual Report 2024-25</w:t>
      </w:r>
      <w:r w:rsidR="00FB2E83" w:rsidRPr="00B641DF">
        <w:rPr>
          <w:sz w:val="24"/>
          <w:szCs w:val="24"/>
        </w:rPr>
        <w:t xml:space="preserve"> and Economic Survey 2025-26, </w:t>
      </w:r>
      <w:r w:rsidR="00195FBC" w:rsidRPr="00B641DF">
        <w:rPr>
          <w:sz w:val="24"/>
          <w:szCs w:val="24"/>
        </w:rPr>
        <w:t>Strong domestic consumption continues to support India’s economic growth. Rising urban demand, retail spending, digital commerce, and expansion of the middle-income population have strengthened consumer activity across sectors such as automobiles, travel, housing, and financial services.</w:t>
      </w:r>
    </w:p>
    <w:p w:rsidR="00195FBC" w:rsidRDefault="00195FBC" w:rsidP="00195FBC">
      <w:pPr>
        <w:rPr>
          <w:b/>
          <w:bCs/>
          <w:sz w:val="28"/>
          <w:szCs w:val="28"/>
        </w:rPr>
      </w:pPr>
    </w:p>
    <w:p w:rsidR="00195FBC" w:rsidRDefault="00F73CFD" w:rsidP="00195FBC">
      <w:pPr>
        <w:rPr>
          <w:b/>
          <w:bCs/>
          <w:sz w:val="28"/>
          <w:szCs w:val="28"/>
        </w:rPr>
      </w:pPr>
      <w:r>
        <w:rPr>
          <w:b/>
          <w:bCs/>
          <w:sz w:val="28"/>
          <w:szCs w:val="28"/>
        </w:rPr>
        <w:t>4.1</w:t>
      </w:r>
      <w:r w:rsidR="00195FBC" w:rsidRPr="00195FBC">
        <w:rPr>
          <w:b/>
          <w:bCs/>
          <w:sz w:val="28"/>
          <w:szCs w:val="28"/>
        </w:rPr>
        <w:t xml:space="preserve"> INFRASTRUCTURE &amp; CAPITAL EXPENDITURE PUSH</w:t>
      </w:r>
    </w:p>
    <w:p w:rsidR="00F3790D" w:rsidRDefault="00F3790D" w:rsidP="00195FBC">
      <w:pPr>
        <w:rPr>
          <w:b/>
          <w:bCs/>
          <w:sz w:val="28"/>
          <w:szCs w:val="28"/>
        </w:rPr>
      </w:pPr>
      <w:r w:rsidRPr="00F3790D">
        <w:rPr>
          <w:b/>
          <w:bCs/>
          <w:sz w:val="28"/>
          <w:szCs w:val="28"/>
        </w:rPr>
        <w:t>Major Areas of Government Infrastructure Investment</w:t>
      </w:r>
    </w:p>
    <w:tbl>
      <w:tblPr>
        <w:tblW w:w="9620" w:type="dxa"/>
        <w:tblCellSpacing w:w="15" w:type="dxa"/>
        <w:tblCellMar>
          <w:top w:w="15" w:type="dxa"/>
          <w:left w:w="15" w:type="dxa"/>
          <w:bottom w:w="15" w:type="dxa"/>
          <w:right w:w="15" w:type="dxa"/>
        </w:tblCellMar>
        <w:tblLook w:val="04A0" w:firstRow="1" w:lastRow="0" w:firstColumn="1" w:lastColumn="0" w:noHBand="0" w:noVBand="1"/>
      </w:tblPr>
      <w:tblGrid>
        <w:gridCol w:w="2914"/>
        <w:gridCol w:w="6706"/>
      </w:tblGrid>
      <w:tr w:rsidR="00F3790D" w:rsidRPr="008D12A6" w:rsidTr="00F3790D">
        <w:trPr>
          <w:trHeight w:val="793"/>
          <w:tblHeader/>
          <w:tblCellSpacing w:w="15" w:type="dxa"/>
        </w:trPr>
        <w:tc>
          <w:tcPr>
            <w:tcW w:w="0" w:type="auto"/>
            <w:vAlign w:val="center"/>
            <w:hideMark/>
          </w:tcPr>
          <w:p w:rsidR="00F3790D" w:rsidRPr="008D12A6" w:rsidRDefault="00F3790D" w:rsidP="00F3790D">
            <w:pPr>
              <w:spacing w:after="0" w:line="240" w:lineRule="auto"/>
              <w:jc w:val="center"/>
              <w:rPr>
                <w:rFonts w:eastAsia="Times New Roman" w:cstheme="minorHAnsi"/>
                <w:b/>
                <w:bCs/>
                <w:sz w:val="24"/>
                <w:szCs w:val="24"/>
                <w:lang w:eastAsia="en-IN" w:bidi="hi-IN"/>
              </w:rPr>
            </w:pPr>
          </w:p>
          <w:p w:rsidR="00F3790D" w:rsidRPr="008D12A6" w:rsidRDefault="00F3790D" w:rsidP="00F3790D">
            <w:pPr>
              <w:spacing w:after="0" w:line="240" w:lineRule="auto"/>
              <w:jc w:val="center"/>
              <w:rPr>
                <w:rFonts w:eastAsia="Times New Roman" w:cstheme="minorHAnsi"/>
                <w:b/>
                <w:bCs/>
                <w:sz w:val="24"/>
                <w:szCs w:val="24"/>
                <w:lang w:eastAsia="en-IN" w:bidi="hi-IN"/>
              </w:rPr>
            </w:pPr>
          </w:p>
          <w:p w:rsidR="00F3790D" w:rsidRPr="008D12A6" w:rsidRDefault="00F3790D" w:rsidP="00F3790D">
            <w:pPr>
              <w:spacing w:after="0" w:line="240" w:lineRule="auto"/>
              <w:rPr>
                <w:rFonts w:eastAsia="Times New Roman" w:cstheme="minorHAnsi"/>
                <w:b/>
                <w:bCs/>
                <w:sz w:val="24"/>
                <w:szCs w:val="24"/>
                <w:lang w:eastAsia="en-IN" w:bidi="hi-IN"/>
              </w:rPr>
            </w:pPr>
            <w:r w:rsidRPr="008D12A6">
              <w:rPr>
                <w:rFonts w:eastAsia="Times New Roman" w:cstheme="minorHAnsi"/>
                <w:b/>
                <w:bCs/>
                <w:sz w:val="24"/>
                <w:szCs w:val="24"/>
                <w:lang w:eastAsia="en-IN" w:bidi="hi-IN"/>
              </w:rPr>
              <w:t>Infrastructure Sector</w:t>
            </w:r>
          </w:p>
        </w:tc>
        <w:tc>
          <w:tcPr>
            <w:tcW w:w="0" w:type="auto"/>
            <w:vAlign w:val="center"/>
            <w:hideMark/>
          </w:tcPr>
          <w:p w:rsidR="00F3790D" w:rsidRPr="008D12A6" w:rsidRDefault="00F3790D" w:rsidP="00F3790D">
            <w:pPr>
              <w:spacing w:after="0" w:line="240" w:lineRule="auto"/>
              <w:jc w:val="center"/>
              <w:rPr>
                <w:rFonts w:eastAsia="Times New Roman" w:cstheme="minorHAnsi"/>
                <w:b/>
                <w:bCs/>
                <w:sz w:val="24"/>
                <w:szCs w:val="24"/>
                <w:lang w:eastAsia="en-IN" w:bidi="hi-IN"/>
              </w:rPr>
            </w:pPr>
          </w:p>
          <w:p w:rsidR="00F3790D" w:rsidRPr="008D12A6" w:rsidRDefault="00F3790D" w:rsidP="00F3790D">
            <w:pPr>
              <w:spacing w:after="0" w:line="240" w:lineRule="auto"/>
              <w:rPr>
                <w:rFonts w:eastAsia="Times New Roman" w:cstheme="minorHAnsi"/>
                <w:b/>
                <w:bCs/>
                <w:sz w:val="24"/>
                <w:szCs w:val="24"/>
                <w:lang w:eastAsia="en-IN" w:bidi="hi-IN"/>
              </w:rPr>
            </w:pPr>
          </w:p>
          <w:p w:rsidR="00F3790D" w:rsidRPr="008D12A6" w:rsidRDefault="00F3790D" w:rsidP="00F3790D">
            <w:pPr>
              <w:spacing w:after="0" w:line="240" w:lineRule="auto"/>
              <w:rPr>
                <w:rFonts w:eastAsia="Times New Roman" w:cstheme="minorHAnsi"/>
                <w:b/>
                <w:bCs/>
                <w:sz w:val="24"/>
                <w:szCs w:val="24"/>
                <w:lang w:eastAsia="en-IN" w:bidi="hi-IN"/>
              </w:rPr>
            </w:pPr>
            <w:r w:rsidRPr="008D12A6">
              <w:rPr>
                <w:rFonts w:eastAsia="Times New Roman" w:cstheme="minorHAnsi"/>
                <w:b/>
                <w:bCs/>
                <w:sz w:val="24"/>
                <w:szCs w:val="24"/>
                <w:lang w:eastAsia="en-IN" w:bidi="hi-IN"/>
              </w:rPr>
              <w:t>Growth Contribution</w:t>
            </w:r>
          </w:p>
        </w:tc>
      </w:tr>
      <w:tr w:rsidR="00F3790D" w:rsidRPr="008D12A6" w:rsidTr="00F3790D">
        <w:trPr>
          <w:trHeight w:val="256"/>
          <w:tblCellSpacing w:w="15" w:type="dxa"/>
        </w:trPr>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Roads &amp; Highways</w:t>
            </w:r>
          </w:p>
        </w:tc>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Improves logistics and connectivity</w:t>
            </w:r>
          </w:p>
        </w:tc>
      </w:tr>
      <w:tr w:rsidR="00F3790D" w:rsidRPr="008D12A6" w:rsidTr="00F3790D">
        <w:trPr>
          <w:trHeight w:val="256"/>
          <w:tblCellSpacing w:w="15" w:type="dxa"/>
        </w:trPr>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Railways</w:t>
            </w:r>
          </w:p>
        </w:tc>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Supports freight movement and industrial activity</w:t>
            </w:r>
          </w:p>
        </w:tc>
      </w:tr>
      <w:tr w:rsidR="00F3790D" w:rsidRPr="008D12A6" w:rsidTr="00F3790D">
        <w:trPr>
          <w:trHeight w:val="256"/>
          <w:tblCellSpacing w:w="15" w:type="dxa"/>
        </w:trPr>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Airports</w:t>
            </w:r>
          </w:p>
        </w:tc>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Enhances regional connectivity and tourism</w:t>
            </w:r>
          </w:p>
        </w:tc>
      </w:tr>
      <w:tr w:rsidR="00F3790D" w:rsidRPr="008D12A6" w:rsidTr="00F3790D">
        <w:trPr>
          <w:trHeight w:val="256"/>
          <w:tblCellSpacing w:w="15" w:type="dxa"/>
        </w:trPr>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lastRenderedPageBreak/>
              <w:t>Renewable Energy</w:t>
            </w:r>
          </w:p>
        </w:tc>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Encourages sustainable industrial growth</w:t>
            </w:r>
          </w:p>
        </w:tc>
      </w:tr>
      <w:tr w:rsidR="00F3790D" w:rsidRPr="008D12A6" w:rsidTr="00F3790D">
        <w:trPr>
          <w:trHeight w:val="256"/>
          <w:tblCellSpacing w:w="15" w:type="dxa"/>
        </w:trPr>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Digital Infrastructure</w:t>
            </w:r>
          </w:p>
        </w:tc>
        <w:tc>
          <w:tcPr>
            <w:tcW w:w="0" w:type="auto"/>
            <w:vAlign w:val="center"/>
            <w:hideMark/>
          </w:tcPr>
          <w:p w:rsidR="00F3790D" w:rsidRPr="008D12A6" w:rsidRDefault="00F3790D" w:rsidP="00F3790D">
            <w:pPr>
              <w:spacing w:after="0" w:line="240" w:lineRule="auto"/>
              <w:rPr>
                <w:rFonts w:eastAsia="Times New Roman" w:cstheme="minorHAnsi"/>
                <w:sz w:val="24"/>
                <w:szCs w:val="24"/>
                <w:lang w:eastAsia="en-IN" w:bidi="hi-IN"/>
              </w:rPr>
            </w:pPr>
            <w:r w:rsidRPr="008D12A6">
              <w:rPr>
                <w:rFonts w:eastAsia="Times New Roman" w:cstheme="minorHAnsi"/>
                <w:sz w:val="24"/>
                <w:szCs w:val="24"/>
                <w:lang w:eastAsia="en-IN" w:bidi="hi-IN"/>
              </w:rPr>
              <w:t>Expands digital economy and financial inclusion</w:t>
            </w:r>
          </w:p>
        </w:tc>
      </w:tr>
    </w:tbl>
    <w:p w:rsidR="00FB2E83" w:rsidRPr="008D12A6" w:rsidRDefault="00FB2E83" w:rsidP="00FB2E83">
      <w:pPr>
        <w:pStyle w:val="NormalWeb"/>
        <w:rPr>
          <w:rFonts w:asciiTheme="minorHAnsi" w:hAnsiTheme="minorHAnsi" w:cstheme="minorHAnsi"/>
        </w:rPr>
      </w:pPr>
      <w:r w:rsidRPr="008D12A6">
        <w:rPr>
          <w:rFonts w:asciiTheme="minorHAnsi" w:hAnsiTheme="minorHAnsi" w:cstheme="minorHAnsi"/>
        </w:rPr>
        <w:t>Government-led infrastructure investment has become an important driver of India’s economic growth. Increased capital expenditure on highways, railway freight corridors, airport connectivity, renewable energy projects, and digital infrastructure such as 5G and broadband expansion has improved connectivity and industrial activity across the country. These investments have also supported employment generation, logistics efficiency, private investment, and long-term productivity growth.</w:t>
      </w:r>
    </w:p>
    <w:p w:rsidR="00195FBC" w:rsidRDefault="00195FBC" w:rsidP="00FB2E83">
      <w:pPr>
        <w:pStyle w:val="Heading1"/>
      </w:pPr>
    </w:p>
    <w:p w:rsidR="00195FBC" w:rsidRDefault="00F73CFD" w:rsidP="00195FBC">
      <w:pPr>
        <w:rPr>
          <w:b/>
          <w:bCs/>
          <w:sz w:val="28"/>
          <w:szCs w:val="28"/>
        </w:rPr>
      </w:pPr>
      <w:r>
        <w:rPr>
          <w:b/>
          <w:bCs/>
          <w:sz w:val="28"/>
          <w:szCs w:val="28"/>
        </w:rPr>
        <w:t>4.2</w:t>
      </w:r>
      <w:r w:rsidR="00195FBC" w:rsidRPr="00195FBC">
        <w:rPr>
          <w:b/>
          <w:bCs/>
          <w:sz w:val="28"/>
          <w:szCs w:val="28"/>
        </w:rPr>
        <w:t xml:space="preserve"> DIGITAL ECONOMY &amp; FINANCIAL INCLUSION</w:t>
      </w:r>
    </w:p>
    <w:p w:rsidR="00195FBC" w:rsidRPr="004D37AB" w:rsidRDefault="00195FBC" w:rsidP="00195FBC">
      <w:pPr>
        <w:rPr>
          <w:sz w:val="24"/>
          <w:szCs w:val="24"/>
        </w:rPr>
      </w:pPr>
      <w:r w:rsidRPr="004D37AB">
        <w:rPr>
          <w:sz w:val="24"/>
          <w:szCs w:val="24"/>
        </w:rPr>
        <w:t>India’s digital transformation has significantly improved economic efficiency and financial inclusion. Rapid growth in UPI transactions, digital banking, fin</w:t>
      </w:r>
      <w:r w:rsidR="00F3790D" w:rsidRPr="004D37AB">
        <w:rPr>
          <w:sz w:val="24"/>
          <w:szCs w:val="24"/>
        </w:rPr>
        <w:t xml:space="preserve"> -</w:t>
      </w:r>
      <w:r w:rsidRPr="004D37AB">
        <w:rPr>
          <w:sz w:val="24"/>
          <w:szCs w:val="24"/>
        </w:rPr>
        <w:t>tech adoption, and internet connectivity has expanded access to financial services while supporting consumption and business activity.</w:t>
      </w:r>
    </w:p>
    <w:p w:rsidR="00F3790D" w:rsidRDefault="00F3790D" w:rsidP="00F3790D">
      <w:pPr>
        <w:rPr>
          <w:sz w:val="24"/>
          <w:szCs w:val="24"/>
        </w:rPr>
      </w:pPr>
      <w:r w:rsidRPr="005138DE">
        <w:rPr>
          <w:sz w:val="24"/>
          <w:szCs w:val="24"/>
        </w:rPr>
        <w:t xml:space="preserve">*SOURCE: </w:t>
      </w:r>
      <w:r>
        <w:rPr>
          <w:sz w:val="24"/>
          <w:szCs w:val="24"/>
        </w:rPr>
        <w:t>RBI Annual Report 2024-25</w:t>
      </w:r>
    </w:p>
    <w:p w:rsidR="00F3790D" w:rsidRPr="00F3790D" w:rsidRDefault="00F3790D" w:rsidP="00195FBC">
      <w:pPr>
        <w:rPr>
          <w:sz w:val="28"/>
          <w:szCs w:val="28"/>
        </w:rPr>
      </w:pPr>
    </w:p>
    <w:p w:rsidR="00195FBC" w:rsidRDefault="00195FBC" w:rsidP="00195FBC">
      <w:pPr>
        <w:rPr>
          <w:b/>
          <w:bCs/>
          <w:sz w:val="28"/>
          <w:szCs w:val="28"/>
        </w:rPr>
      </w:pPr>
    </w:p>
    <w:p w:rsidR="00195FBC" w:rsidRDefault="00F73CFD" w:rsidP="00195FBC">
      <w:pPr>
        <w:rPr>
          <w:b/>
          <w:bCs/>
          <w:sz w:val="28"/>
          <w:szCs w:val="28"/>
        </w:rPr>
      </w:pPr>
      <w:r>
        <w:rPr>
          <w:b/>
          <w:bCs/>
          <w:sz w:val="28"/>
          <w:szCs w:val="28"/>
        </w:rPr>
        <w:t xml:space="preserve">4.3 </w:t>
      </w:r>
      <w:r w:rsidR="00195FBC" w:rsidRPr="00195FBC">
        <w:rPr>
          <w:b/>
          <w:bCs/>
          <w:sz w:val="28"/>
          <w:szCs w:val="28"/>
        </w:rPr>
        <w:t>MANUFACTURING &amp; PLI EXPANSION</w:t>
      </w:r>
    </w:p>
    <w:tbl>
      <w:tblPr>
        <w:tblpPr w:leftFromText="180" w:rightFromText="180" w:vertAnchor="text" w:horzAnchor="margin" w:tblpY="179"/>
        <w:tblW w:w="5909" w:type="dxa"/>
        <w:tblCellSpacing w:w="15" w:type="dxa"/>
        <w:tblCellMar>
          <w:top w:w="15" w:type="dxa"/>
          <w:left w:w="15" w:type="dxa"/>
          <w:bottom w:w="15" w:type="dxa"/>
          <w:right w:w="15" w:type="dxa"/>
        </w:tblCellMar>
        <w:tblLook w:val="04A0" w:firstRow="1" w:lastRow="0" w:firstColumn="1" w:lastColumn="0" w:noHBand="0" w:noVBand="1"/>
      </w:tblPr>
      <w:tblGrid>
        <w:gridCol w:w="2382"/>
        <w:gridCol w:w="3527"/>
      </w:tblGrid>
      <w:tr w:rsidR="00D715E3" w:rsidRPr="00195FBC" w:rsidTr="00D715E3">
        <w:trPr>
          <w:trHeight w:val="448"/>
          <w:tblHeader/>
          <w:tblCellSpacing w:w="15" w:type="dxa"/>
        </w:trPr>
        <w:tc>
          <w:tcPr>
            <w:tcW w:w="0" w:type="auto"/>
            <w:vAlign w:val="center"/>
            <w:hideMark/>
          </w:tcPr>
          <w:p w:rsidR="00D715E3" w:rsidRPr="00B641DF" w:rsidRDefault="00D715E3" w:rsidP="00D715E3">
            <w:pPr>
              <w:rPr>
                <w:b/>
                <w:bCs/>
                <w:sz w:val="24"/>
                <w:szCs w:val="24"/>
              </w:rPr>
            </w:pPr>
            <w:r w:rsidRPr="00B641DF">
              <w:rPr>
                <w:b/>
                <w:bCs/>
                <w:sz w:val="24"/>
                <w:szCs w:val="24"/>
              </w:rPr>
              <w:t>Sector</w:t>
            </w:r>
          </w:p>
        </w:tc>
        <w:tc>
          <w:tcPr>
            <w:tcW w:w="0" w:type="auto"/>
            <w:vAlign w:val="center"/>
            <w:hideMark/>
          </w:tcPr>
          <w:p w:rsidR="00D715E3" w:rsidRPr="00B641DF" w:rsidRDefault="00D715E3" w:rsidP="00D715E3">
            <w:pPr>
              <w:rPr>
                <w:b/>
                <w:bCs/>
                <w:sz w:val="24"/>
                <w:szCs w:val="24"/>
              </w:rPr>
            </w:pPr>
            <w:r w:rsidRPr="00B641DF">
              <w:rPr>
                <w:b/>
                <w:bCs/>
                <w:sz w:val="24"/>
                <w:szCs w:val="24"/>
              </w:rPr>
              <w:t>Expected Impact</w:t>
            </w:r>
          </w:p>
        </w:tc>
      </w:tr>
      <w:tr w:rsidR="00D715E3" w:rsidRPr="00195FBC" w:rsidTr="00D715E3">
        <w:trPr>
          <w:trHeight w:val="448"/>
          <w:tblCellSpacing w:w="15" w:type="dxa"/>
        </w:trPr>
        <w:tc>
          <w:tcPr>
            <w:tcW w:w="0" w:type="auto"/>
            <w:vAlign w:val="center"/>
            <w:hideMark/>
          </w:tcPr>
          <w:p w:rsidR="00D715E3" w:rsidRPr="00B641DF" w:rsidRDefault="00D715E3" w:rsidP="00D715E3">
            <w:pPr>
              <w:rPr>
                <w:sz w:val="24"/>
                <w:szCs w:val="24"/>
              </w:rPr>
            </w:pPr>
            <w:r w:rsidRPr="00B641DF">
              <w:rPr>
                <w:sz w:val="24"/>
                <w:szCs w:val="24"/>
              </w:rPr>
              <w:t>Electronics</w:t>
            </w:r>
          </w:p>
        </w:tc>
        <w:tc>
          <w:tcPr>
            <w:tcW w:w="0" w:type="auto"/>
            <w:vAlign w:val="center"/>
            <w:hideMark/>
          </w:tcPr>
          <w:p w:rsidR="00D715E3" w:rsidRPr="00B641DF" w:rsidRDefault="00D715E3" w:rsidP="00D715E3">
            <w:pPr>
              <w:rPr>
                <w:sz w:val="24"/>
                <w:szCs w:val="24"/>
              </w:rPr>
            </w:pPr>
            <w:r w:rsidRPr="00B641DF">
              <w:rPr>
                <w:sz w:val="24"/>
                <w:szCs w:val="24"/>
              </w:rPr>
              <w:t>Export growth</w:t>
            </w:r>
          </w:p>
        </w:tc>
      </w:tr>
      <w:tr w:rsidR="00D715E3" w:rsidRPr="00195FBC" w:rsidTr="00D715E3">
        <w:trPr>
          <w:trHeight w:val="437"/>
          <w:tblCellSpacing w:w="15" w:type="dxa"/>
        </w:trPr>
        <w:tc>
          <w:tcPr>
            <w:tcW w:w="0" w:type="auto"/>
            <w:vAlign w:val="center"/>
            <w:hideMark/>
          </w:tcPr>
          <w:p w:rsidR="00D715E3" w:rsidRPr="00B641DF" w:rsidRDefault="00D715E3" w:rsidP="00D715E3">
            <w:pPr>
              <w:rPr>
                <w:sz w:val="24"/>
                <w:szCs w:val="24"/>
              </w:rPr>
            </w:pPr>
            <w:r w:rsidRPr="00B641DF">
              <w:rPr>
                <w:sz w:val="24"/>
                <w:szCs w:val="24"/>
              </w:rPr>
              <w:t>Pharmaceuticals</w:t>
            </w:r>
          </w:p>
        </w:tc>
        <w:tc>
          <w:tcPr>
            <w:tcW w:w="0" w:type="auto"/>
            <w:vAlign w:val="center"/>
            <w:hideMark/>
          </w:tcPr>
          <w:p w:rsidR="00D715E3" w:rsidRPr="00B641DF" w:rsidRDefault="00D715E3" w:rsidP="00D715E3">
            <w:pPr>
              <w:rPr>
                <w:sz w:val="24"/>
                <w:szCs w:val="24"/>
              </w:rPr>
            </w:pPr>
            <w:r w:rsidRPr="00B641DF">
              <w:rPr>
                <w:sz w:val="24"/>
                <w:szCs w:val="24"/>
              </w:rPr>
              <w:t>Domestic manufacturing</w:t>
            </w:r>
          </w:p>
        </w:tc>
      </w:tr>
      <w:tr w:rsidR="00D715E3" w:rsidRPr="00195FBC" w:rsidTr="00D715E3">
        <w:trPr>
          <w:trHeight w:val="448"/>
          <w:tblCellSpacing w:w="15" w:type="dxa"/>
        </w:trPr>
        <w:tc>
          <w:tcPr>
            <w:tcW w:w="0" w:type="auto"/>
            <w:vAlign w:val="center"/>
            <w:hideMark/>
          </w:tcPr>
          <w:p w:rsidR="00D715E3" w:rsidRPr="00B641DF" w:rsidRDefault="00D715E3" w:rsidP="00D715E3">
            <w:pPr>
              <w:rPr>
                <w:sz w:val="24"/>
                <w:szCs w:val="24"/>
              </w:rPr>
            </w:pPr>
            <w:r w:rsidRPr="00B641DF">
              <w:rPr>
                <w:sz w:val="24"/>
                <w:szCs w:val="24"/>
              </w:rPr>
              <w:t>Automobiles</w:t>
            </w:r>
          </w:p>
        </w:tc>
        <w:tc>
          <w:tcPr>
            <w:tcW w:w="0" w:type="auto"/>
            <w:vAlign w:val="center"/>
            <w:hideMark/>
          </w:tcPr>
          <w:p w:rsidR="00D715E3" w:rsidRPr="00B641DF" w:rsidRDefault="00D715E3" w:rsidP="00D715E3">
            <w:pPr>
              <w:rPr>
                <w:sz w:val="24"/>
                <w:szCs w:val="24"/>
              </w:rPr>
            </w:pPr>
            <w:r w:rsidRPr="00B641DF">
              <w:rPr>
                <w:sz w:val="24"/>
                <w:szCs w:val="24"/>
              </w:rPr>
              <w:t>EV ecosystem</w:t>
            </w:r>
          </w:p>
        </w:tc>
      </w:tr>
      <w:tr w:rsidR="00D715E3" w:rsidRPr="00195FBC" w:rsidTr="00D715E3">
        <w:trPr>
          <w:trHeight w:val="448"/>
          <w:tblCellSpacing w:w="15" w:type="dxa"/>
        </w:trPr>
        <w:tc>
          <w:tcPr>
            <w:tcW w:w="0" w:type="auto"/>
            <w:vAlign w:val="center"/>
            <w:hideMark/>
          </w:tcPr>
          <w:p w:rsidR="00D715E3" w:rsidRPr="00B641DF" w:rsidRDefault="00D715E3" w:rsidP="00D715E3">
            <w:pPr>
              <w:rPr>
                <w:sz w:val="24"/>
                <w:szCs w:val="24"/>
              </w:rPr>
            </w:pPr>
            <w:r w:rsidRPr="00B641DF">
              <w:rPr>
                <w:sz w:val="24"/>
                <w:szCs w:val="24"/>
              </w:rPr>
              <w:t>Solar Modules</w:t>
            </w:r>
          </w:p>
        </w:tc>
        <w:tc>
          <w:tcPr>
            <w:tcW w:w="0" w:type="auto"/>
            <w:vAlign w:val="center"/>
            <w:hideMark/>
          </w:tcPr>
          <w:p w:rsidR="00D715E3" w:rsidRPr="00B641DF" w:rsidRDefault="00D715E3" w:rsidP="00D715E3">
            <w:pPr>
              <w:rPr>
                <w:sz w:val="24"/>
                <w:szCs w:val="24"/>
              </w:rPr>
            </w:pPr>
            <w:r w:rsidRPr="00B641DF">
              <w:rPr>
                <w:sz w:val="24"/>
                <w:szCs w:val="24"/>
              </w:rPr>
              <w:t>Renewable investment</w:t>
            </w:r>
          </w:p>
        </w:tc>
      </w:tr>
    </w:tbl>
    <w:p w:rsidR="003A5659" w:rsidRDefault="003A5659" w:rsidP="00195FBC">
      <w:pPr>
        <w:rPr>
          <w:b/>
          <w:bCs/>
          <w:sz w:val="28"/>
          <w:szCs w:val="28"/>
        </w:rPr>
      </w:pPr>
    </w:p>
    <w:p w:rsidR="00195FBC" w:rsidRPr="00195FBC" w:rsidRDefault="00195FBC" w:rsidP="00195FBC">
      <w:pPr>
        <w:rPr>
          <w:b/>
          <w:bCs/>
          <w:sz w:val="28"/>
          <w:szCs w:val="28"/>
        </w:rPr>
      </w:pPr>
    </w:p>
    <w:p w:rsidR="003A5659" w:rsidRDefault="003A5659" w:rsidP="00195FBC">
      <w:pPr>
        <w:rPr>
          <w:b/>
          <w:bCs/>
          <w:sz w:val="28"/>
          <w:szCs w:val="28"/>
        </w:rPr>
      </w:pPr>
    </w:p>
    <w:p w:rsidR="00D715E3" w:rsidRDefault="00D715E3" w:rsidP="00195FBC">
      <w:pPr>
        <w:rPr>
          <w:b/>
          <w:bCs/>
          <w:sz w:val="28"/>
          <w:szCs w:val="28"/>
        </w:rPr>
      </w:pPr>
    </w:p>
    <w:p w:rsidR="00D715E3" w:rsidRDefault="00D715E3" w:rsidP="00195FBC">
      <w:pPr>
        <w:rPr>
          <w:b/>
          <w:bCs/>
          <w:sz w:val="28"/>
          <w:szCs w:val="28"/>
        </w:rPr>
      </w:pPr>
    </w:p>
    <w:p w:rsidR="00D715E3" w:rsidRDefault="00D715E3" w:rsidP="00195FBC">
      <w:pPr>
        <w:rPr>
          <w:b/>
          <w:bCs/>
          <w:sz w:val="28"/>
          <w:szCs w:val="28"/>
        </w:rPr>
      </w:pPr>
    </w:p>
    <w:p w:rsidR="00D715E3" w:rsidRPr="00B641DF" w:rsidRDefault="00D715E3" w:rsidP="00D715E3">
      <w:pPr>
        <w:rPr>
          <w:sz w:val="24"/>
          <w:szCs w:val="24"/>
        </w:rPr>
      </w:pPr>
      <w:r w:rsidRPr="00B641DF">
        <w:rPr>
          <w:sz w:val="24"/>
          <w:szCs w:val="24"/>
        </w:rPr>
        <w:t>Manufacturing growth has received support through initiatives such as Make in India and Production Linked Incentive (PLI) schemes. These policies aim to improve domestic production capacity, attract investment, increase exports, and strengthen India’s position in global supply chains.</w:t>
      </w:r>
    </w:p>
    <w:p w:rsidR="00D715E3" w:rsidRDefault="00D715E3" w:rsidP="00195FBC">
      <w:pPr>
        <w:rPr>
          <w:b/>
          <w:bCs/>
          <w:sz w:val="28"/>
          <w:szCs w:val="28"/>
        </w:rPr>
      </w:pPr>
    </w:p>
    <w:p w:rsidR="00D715E3" w:rsidRDefault="00D715E3" w:rsidP="00195FBC">
      <w:pPr>
        <w:rPr>
          <w:b/>
          <w:bCs/>
          <w:sz w:val="28"/>
          <w:szCs w:val="28"/>
        </w:rPr>
      </w:pPr>
    </w:p>
    <w:p w:rsidR="00195FBC" w:rsidRDefault="00F73CFD" w:rsidP="00195FBC">
      <w:pPr>
        <w:rPr>
          <w:b/>
          <w:bCs/>
          <w:sz w:val="28"/>
          <w:szCs w:val="28"/>
        </w:rPr>
      </w:pPr>
      <w:r>
        <w:rPr>
          <w:b/>
          <w:bCs/>
          <w:sz w:val="28"/>
          <w:szCs w:val="28"/>
        </w:rPr>
        <w:lastRenderedPageBreak/>
        <w:t>4.4</w:t>
      </w:r>
      <w:r w:rsidR="003A5659">
        <w:rPr>
          <w:b/>
          <w:bCs/>
          <w:sz w:val="28"/>
          <w:szCs w:val="28"/>
        </w:rPr>
        <w:t xml:space="preserve"> SERVICES SECTOR GROWTH</w:t>
      </w:r>
    </w:p>
    <w:p w:rsidR="00195FBC" w:rsidRPr="00B641DF" w:rsidRDefault="00195FBC" w:rsidP="00195FBC">
      <w:pPr>
        <w:rPr>
          <w:sz w:val="24"/>
          <w:szCs w:val="24"/>
        </w:rPr>
      </w:pPr>
      <w:r w:rsidRPr="00B641DF">
        <w:rPr>
          <w:sz w:val="24"/>
          <w:szCs w:val="24"/>
        </w:rPr>
        <w:t>The services sector continues to play a dominant role in India’s economic growth. IT services exports, financial services expansion, tourism recovery, and gro</w:t>
      </w:r>
      <w:r w:rsidR="003A5659" w:rsidRPr="00B641DF">
        <w:rPr>
          <w:sz w:val="24"/>
          <w:szCs w:val="24"/>
        </w:rPr>
        <w:t>wth in Global Capability Centres</w:t>
      </w:r>
      <w:r w:rsidRPr="00B641DF">
        <w:rPr>
          <w:sz w:val="24"/>
          <w:szCs w:val="24"/>
        </w:rPr>
        <w:t xml:space="preserve"> (GCCs) have strengthened income generation and employment opportunities.</w:t>
      </w:r>
    </w:p>
    <w:p w:rsidR="00195FBC" w:rsidRPr="00195FBC" w:rsidRDefault="00F73CFD" w:rsidP="00195FBC">
      <w:pPr>
        <w:rPr>
          <w:b/>
          <w:bCs/>
          <w:sz w:val="28"/>
          <w:szCs w:val="28"/>
        </w:rPr>
      </w:pPr>
      <w:r>
        <w:rPr>
          <w:b/>
          <w:bCs/>
          <w:sz w:val="28"/>
          <w:szCs w:val="28"/>
        </w:rPr>
        <w:t>4.5</w:t>
      </w:r>
      <w:r w:rsidR="00195FBC" w:rsidRPr="00195FBC">
        <w:rPr>
          <w:b/>
          <w:bCs/>
          <w:sz w:val="28"/>
          <w:szCs w:val="28"/>
        </w:rPr>
        <w:t xml:space="preserve"> DEMOGRAPHIC</w:t>
      </w:r>
      <w:r w:rsidR="00B641DF">
        <w:rPr>
          <w:b/>
          <w:bCs/>
          <w:sz w:val="28"/>
          <w:szCs w:val="28"/>
        </w:rPr>
        <w:t xml:space="preserve"> DIVIDEND &amp; WORKFORCE EXPANSION</w:t>
      </w:r>
    </w:p>
    <w:tbl>
      <w:tblPr>
        <w:tblW w:w="7548" w:type="dxa"/>
        <w:tblCellSpacing w:w="15" w:type="dxa"/>
        <w:tblCellMar>
          <w:top w:w="15" w:type="dxa"/>
          <w:left w:w="15" w:type="dxa"/>
          <w:bottom w:w="15" w:type="dxa"/>
          <w:right w:w="15" w:type="dxa"/>
        </w:tblCellMar>
        <w:tblLook w:val="04A0" w:firstRow="1" w:lastRow="0" w:firstColumn="1" w:lastColumn="0" w:noHBand="0" w:noVBand="1"/>
      </w:tblPr>
      <w:tblGrid>
        <w:gridCol w:w="3871"/>
        <w:gridCol w:w="3677"/>
      </w:tblGrid>
      <w:tr w:rsidR="00195FBC" w:rsidRPr="00195FBC" w:rsidTr="003A5659">
        <w:trPr>
          <w:trHeight w:val="452"/>
          <w:tblHeader/>
          <w:tblCellSpacing w:w="15" w:type="dxa"/>
        </w:trPr>
        <w:tc>
          <w:tcPr>
            <w:tcW w:w="0" w:type="auto"/>
            <w:vAlign w:val="center"/>
            <w:hideMark/>
          </w:tcPr>
          <w:p w:rsidR="00195FBC" w:rsidRPr="00D906A5" w:rsidRDefault="00195FBC" w:rsidP="00195FBC">
            <w:pPr>
              <w:rPr>
                <w:b/>
                <w:bCs/>
                <w:sz w:val="24"/>
                <w:szCs w:val="24"/>
              </w:rPr>
            </w:pPr>
            <w:r w:rsidRPr="00D906A5">
              <w:rPr>
                <w:b/>
                <w:bCs/>
                <w:sz w:val="24"/>
                <w:szCs w:val="24"/>
              </w:rPr>
              <w:t>Indicator</w:t>
            </w:r>
          </w:p>
        </w:tc>
        <w:tc>
          <w:tcPr>
            <w:tcW w:w="0" w:type="auto"/>
            <w:vAlign w:val="center"/>
            <w:hideMark/>
          </w:tcPr>
          <w:p w:rsidR="00195FBC" w:rsidRPr="00D906A5" w:rsidRDefault="00195FBC" w:rsidP="00195FBC">
            <w:pPr>
              <w:rPr>
                <w:b/>
                <w:bCs/>
                <w:sz w:val="24"/>
                <w:szCs w:val="24"/>
              </w:rPr>
            </w:pPr>
            <w:r w:rsidRPr="00D906A5">
              <w:rPr>
                <w:b/>
                <w:bCs/>
                <w:sz w:val="24"/>
                <w:szCs w:val="24"/>
              </w:rPr>
              <w:t>Observation</w:t>
            </w:r>
          </w:p>
        </w:tc>
      </w:tr>
      <w:tr w:rsidR="00195FBC" w:rsidRPr="00D906A5" w:rsidTr="003A5659">
        <w:trPr>
          <w:trHeight w:val="452"/>
          <w:tblCellSpacing w:w="15" w:type="dxa"/>
        </w:trPr>
        <w:tc>
          <w:tcPr>
            <w:tcW w:w="0" w:type="auto"/>
            <w:vAlign w:val="center"/>
            <w:hideMark/>
          </w:tcPr>
          <w:p w:rsidR="00195FBC" w:rsidRPr="00D906A5" w:rsidRDefault="00195FBC" w:rsidP="00195FBC">
            <w:pPr>
              <w:rPr>
                <w:sz w:val="24"/>
                <w:szCs w:val="24"/>
              </w:rPr>
            </w:pPr>
            <w:r w:rsidRPr="00D906A5">
              <w:rPr>
                <w:sz w:val="24"/>
                <w:szCs w:val="24"/>
              </w:rPr>
              <w:t>Median Age</w:t>
            </w:r>
          </w:p>
        </w:tc>
        <w:tc>
          <w:tcPr>
            <w:tcW w:w="0" w:type="auto"/>
            <w:vAlign w:val="center"/>
            <w:hideMark/>
          </w:tcPr>
          <w:p w:rsidR="00195FBC" w:rsidRPr="00D906A5" w:rsidRDefault="00195FBC" w:rsidP="00195FBC">
            <w:pPr>
              <w:rPr>
                <w:sz w:val="24"/>
                <w:szCs w:val="24"/>
              </w:rPr>
            </w:pPr>
            <w:r w:rsidRPr="00D906A5">
              <w:rPr>
                <w:sz w:val="24"/>
                <w:szCs w:val="24"/>
              </w:rPr>
              <w:t>Young population</w:t>
            </w:r>
          </w:p>
        </w:tc>
      </w:tr>
      <w:tr w:rsidR="00195FBC" w:rsidRPr="00D906A5" w:rsidTr="003A5659">
        <w:trPr>
          <w:trHeight w:val="442"/>
          <w:tblCellSpacing w:w="15" w:type="dxa"/>
        </w:trPr>
        <w:tc>
          <w:tcPr>
            <w:tcW w:w="0" w:type="auto"/>
            <w:vAlign w:val="center"/>
            <w:hideMark/>
          </w:tcPr>
          <w:p w:rsidR="00195FBC" w:rsidRPr="00D906A5" w:rsidRDefault="00195FBC" w:rsidP="00195FBC">
            <w:pPr>
              <w:rPr>
                <w:sz w:val="24"/>
                <w:szCs w:val="24"/>
              </w:rPr>
            </w:pPr>
            <w:r w:rsidRPr="00D906A5">
              <w:rPr>
                <w:sz w:val="24"/>
                <w:szCs w:val="24"/>
              </w:rPr>
              <w:t>Workforce Size</w:t>
            </w:r>
          </w:p>
        </w:tc>
        <w:tc>
          <w:tcPr>
            <w:tcW w:w="0" w:type="auto"/>
            <w:vAlign w:val="center"/>
            <w:hideMark/>
          </w:tcPr>
          <w:p w:rsidR="00195FBC" w:rsidRPr="00D906A5" w:rsidRDefault="00195FBC" w:rsidP="00195FBC">
            <w:pPr>
              <w:rPr>
                <w:sz w:val="24"/>
                <w:szCs w:val="24"/>
              </w:rPr>
            </w:pPr>
            <w:r w:rsidRPr="00D906A5">
              <w:rPr>
                <w:sz w:val="24"/>
                <w:szCs w:val="24"/>
              </w:rPr>
              <w:t>Expanding</w:t>
            </w:r>
          </w:p>
        </w:tc>
      </w:tr>
      <w:tr w:rsidR="00195FBC" w:rsidRPr="00D906A5" w:rsidTr="003A5659">
        <w:trPr>
          <w:trHeight w:val="452"/>
          <w:tblCellSpacing w:w="15" w:type="dxa"/>
        </w:trPr>
        <w:tc>
          <w:tcPr>
            <w:tcW w:w="0" w:type="auto"/>
            <w:vAlign w:val="center"/>
            <w:hideMark/>
          </w:tcPr>
          <w:p w:rsidR="00195FBC" w:rsidRPr="00D906A5" w:rsidRDefault="00195FBC" w:rsidP="00195FBC">
            <w:pPr>
              <w:rPr>
                <w:sz w:val="24"/>
                <w:szCs w:val="24"/>
              </w:rPr>
            </w:pPr>
            <w:r w:rsidRPr="00D906A5">
              <w:rPr>
                <w:sz w:val="24"/>
                <w:szCs w:val="24"/>
              </w:rPr>
              <w:t>Urbanization</w:t>
            </w:r>
          </w:p>
        </w:tc>
        <w:tc>
          <w:tcPr>
            <w:tcW w:w="0" w:type="auto"/>
            <w:vAlign w:val="center"/>
            <w:hideMark/>
          </w:tcPr>
          <w:p w:rsidR="00195FBC" w:rsidRPr="00D906A5" w:rsidRDefault="00195FBC" w:rsidP="00195FBC">
            <w:pPr>
              <w:rPr>
                <w:sz w:val="24"/>
                <w:szCs w:val="24"/>
              </w:rPr>
            </w:pPr>
            <w:r w:rsidRPr="00D906A5">
              <w:rPr>
                <w:sz w:val="24"/>
                <w:szCs w:val="24"/>
              </w:rPr>
              <w:t>Increasing</w:t>
            </w:r>
          </w:p>
        </w:tc>
      </w:tr>
      <w:tr w:rsidR="00195FBC" w:rsidRPr="00D906A5" w:rsidTr="003A5659">
        <w:trPr>
          <w:trHeight w:val="452"/>
          <w:tblCellSpacing w:w="15" w:type="dxa"/>
        </w:trPr>
        <w:tc>
          <w:tcPr>
            <w:tcW w:w="0" w:type="auto"/>
            <w:vAlign w:val="center"/>
            <w:hideMark/>
          </w:tcPr>
          <w:p w:rsidR="00195FBC" w:rsidRPr="00D906A5" w:rsidRDefault="00195FBC" w:rsidP="00195FBC">
            <w:pPr>
              <w:rPr>
                <w:sz w:val="24"/>
                <w:szCs w:val="24"/>
              </w:rPr>
            </w:pPr>
            <w:r w:rsidRPr="00D906A5">
              <w:rPr>
                <w:sz w:val="24"/>
                <w:szCs w:val="24"/>
              </w:rPr>
              <w:t>Consumption Base</w:t>
            </w:r>
          </w:p>
        </w:tc>
        <w:tc>
          <w:tcPr>
            <w:tcW w:w="0" w:type="auto"/>
            <w:vAlign w:val="center"/>
            <w:hideMark/>
          </w:tcPr>
          <w:p w:rsidR="00195FBC" w:rsidRPr="00D906A5" w:rsidRDefault="00195FBC" w:rsidP="00195FBC">
            <w:pPr>
              <w:rPr>
                <w:sz w:val="24"/>
                <w:szCs w:val="24"/>
              </w:rPr>
            </w:pPr>
            <w:r w:rsidRPr="00D906A5">
              <w:rPr>
                <w:sz w:val="24"/>
                <w:szCs w:val="24"/>
              </w:rPr>
              <w:t>Large</w:t>
            </w:r>
          </w:p>
        </w:tc>
      </w:tr>
    </w:tbl>
    <w:p w:rsidR="00195FBC" w:rsidRPr="008B503F" w:rsidRDefault="00195FBC" w:rsidP="00195FBC">
      <w:pPr>
        <w:rPr>
          <w:sz w:val="28"/>
          <w:szCs w:val="28"/>
        </w:rPr>
      </w:pPr>
      <w:r w:rsidRPr="00D906A5">
        <w:rPr>
          <w:sz w:val="24"/>
          <w:szCs w:val="24"/>
        </w:rPr>
        <w:t>India’s young population and expanding workforce provide long-term growth op</w:t>
      </w:r>
      <w:r w:rsidR="003A5659" w:rsidRPr="00D906A5">
        <w:rPr>
          <w:sz w:val="24"/>
          <w:szCs w:val="24"/>
        </w:rPr>
        <w:t>portunities through higher labour</w:t>
      </w:r>
      <w:r w:rsidRPr="00D906A5">
        <w:rPr>
          <w:sz w:val="24"/>
          <w:szCs w:val="24"/>
        </w:rPr>
        <w:t xml:space="preserve"> availability, rising consumption demand, and increasing productivity potential. Urbanization and rising workforce participation are expected to further support economic expansion</w:t>
      </w:r>
      <w:r w:rsidRPr="008B503F">
        <w:rPr>
          <w:sz w:val="28"/>
          <w:szCs w:val="28"/>
        </w:rPr>
        <w:t>.</w:t>
      </w:r>
    </w:p>
    <w:p w:rsidR="008B503F" w:rsidRDefault="008B503F" w:rsidP="00195FBC">
      <w:pPr>
        <w:rPr>
          <w:b/>
          <w:bCs/>
          <w:sz w:val="28"/>
          <w:szCs w:val="28"/>
        </w:rPr>
      </w:pPr>
    </w:p>
    <w:p w:rsidR="00195FBC" w:rsidRDefault="00F73CFD" w:rsidP="00195FBC">
      <w:pPr>
        <w:rPr>
          <w:b/>
          <w:bCs/>
          <w:sz w:val="28"/>
          <w:szCs w:val="28"/>
        </w:rPr>
      </w:pPr>
      <w:r>
        <w:rPr>
          <w:b/>
          <w:bCs/>
          <w:sz w:val="28"/>
          <w:szCs w:val="28"/>
        </w:rPr>
        <w:t>4.6</w:t>
      </w:r>
      <w:r w:rsidR="00195FBC" w:rsidRPr="00195FBC">
        <w:rPr>
          <w:b/>
          <w:bCs/>
          <w:sz w:val="28"/>
          <w:szCs w:val="28"/>
        </w:rPr>
        <w:t xml:space="preserve"> FOREIGN INVESTMENT &amp; GLOBAL SUPPLY CHAIN SHIFT</w:t>
      </w:r>
    </w:p>
    <w:p w:rsidR="00195FBC" w:rsidRPr="00195FBC" w:rsidRDefault="00195FBC" w:rsidP="00195FBC">
      <w:pPr>
        <w:rPr>
          <w:b/>
          <w:bCs/>
          <w:sz w:val="28"/>
          <w:szCs w:val="28"/>
        </w:rPr>
      </w:pPr>
      <w:r w:rsidRPr="00195FBC">
        <w:rPr>
          <w:b/>
          <w:bCs/>
          <w:sz w:val="28"/>
          <w:szCs w:val="28"/>
        </w:rPr>
        <w:t>FDI Trend Table</w:t>
      </w:r>
    </w:p>
    <w:tbl>
      <w:tblPr>
        <w:tblW w:w="8063" w:type="dxa"/>
        <w:tblCellSpacing w:w="15" w:type="dxa"/>
        <w:tblCellMar>
          <w:top w:w="15" w:type="dxa"/>
          <w:left w:w="15" w:type="dxa"/>
          <w:bottom w:w="15" w:type="dxa"/>
          <w:right w:w="15" w:type="dxa"/>
        </w:tblCellMar>
        <w:tblLook w:val="04A0" w:firstRow="1" w:lastRow="0" w:firstColumn="1" w:lastColumn="0" w:noHBand="0" w:noVBand="1"/>
      </w:tblPr>
      <w:tblGrid>
        <w:gridCol w:w="2552"/>
        <w:gridCol w:w="5511"/>
      </w:tblGrid>
      <w:tr w:rsidR="00195FBC" w:rsidRPr="00D906A5" w:rsidTr="008B503F">
        <w:trPr>
          <w:trHeight w:val="484"/>
          <w:tblHeader/>
          <w:tblCellSpacing w:w="15" w:type="dxa"/>
        </w:trPr>
        <w:tc>
          <w:tcPr>
            <w:tcW w:w="2507" w:type="dxa"/>
            <w:vAlign w:val="center"/>
            <w:hideMark/>
          </w:tcPr>
          <w:p w:rsidR="00195FBC" w:rsidRPr="00D906A5" w:rsidRDefault="00195FBC" w:rsidP="00195FBC">
            <w:pPr>
              <w:rPr>
                <w:b/>
                <w:bCs/>
                <w:sz w:val="24"/>
                <w:szCs w:val="24"/>
              </w:rPr>
            </w:pPr>
            <w:r w:rsidRPr="00D906A5">
              <w:rPr>
                <w:b/>
                <w:bCs/>
                <w:sz w:val="24"/>
                <w:szCs w:val="24"/>
              </w:rPr>
              <w:t>Year</w:t>
            </w:r>
          </w:p>
        </w:tc>
        <w:tc>
          <w:tcPr>
            <w:tcW w:w="5466" w:type="dxa"/>
            <w:vAlign w:val="center"/>
            <w:hideMark/>
          </w:tcPr>
          <w:p w:rsidR="00195FBC" w:rsidRPr="00D906A5" w:rsidRDefault="00195FBC" w:rsidP="00195FBC">
            <w:pPr>
              <w:rPr>
                <w:b/>
                <w:bCs/>
                <w:sz w:val="24"/>
                <w:szCs w:val="24"/>
              </w:rPr>
            </w:pPr>
            <w:r w:rsidRPr="00D906A5">
              <w:rPr>
                <w:b/>
                <w:bCs/>
                <w:sz w:val="24"/>
                <w:szCs w:val="24"/>
              </w:rPr>
              <w:t xml:space="preserve">FDI Inflows (US$ </w:t>
            </w:r>
            <w:proofErr w:type="spellStart"/>
            <w:r w:rsidRPr="00D906A5">
              <w:rPr>
                <w:b/>
                <w:bCs/>
                <w:sz w:val="24"/>
                <w:szCs w:val="24"/>
              </w:rPr>
              <w:t>bn</w:t>
            </w:r>
            <w:proofErr w:type="spellEnd"/>
            <w:r w:rsidRPr="00D906A5">
              <w:rPr>
                <w:b/>
                <w:bCs/>
                <w:sz w:val="24"/>
                <w:szCs w:val="24"/>
              </w:rPr>
              <w:t>)</w:t>
            </w:r>
          </w:p>
        </w:tc>
      </w:tr>
      <w:tr w:rsidR="00195FBC" w:rsidRPr="00195FBC" w:rsidTr="008B503F">
        <w:trPr>
          <w:trHeight w:val="484"/>
          <w:tblCellSpacing w:w="15" w:type="dxa"/>
        </w:trPr>
        <w:tc>
          <w:tcPr>
            <w:tcW w:w="2507" w:type="dxa"/>
            <w:vAlign w:val="center"/>
            <w:hideMark/>
          </w:tcPr>
          <w:p w:rsidR="00195FBC" w:rsidRPr="00D906A5" w:rsidRDefault="00195FBC" w:rsidP="00195FBC">
            <w:pPr>
              <w:rPr>
                <w:sz w:val="24"/>
                <w:szCs w:val="24"/>
              </w:rPr>
            </w:pPr>
            <w:r w:rsidRPr="00D906A5">
              <w:rPr>
                <w:sz w:val="24"/>
                <w:szCs w:val="24"/>
              </w:rPr>
              <w:t>2021-22</w:t>
            </w:r>
          </w:p>
        </w:tc>
        <w:tc>
          <w:tcPr>
            <w:tcW w:w="5466" w:type="dxa"/>
            <w:vAlign w:val="center"/>
            <w:hideMark/>
          </w:tcPr>
          <w:p w:rsidR="00195FBC" w:rsidRPr="00D906A5" w:rsidRDefault="00195FBC" w:rsidP="00195FBC">
            <w:pPr>
              <w:rPr>
                <w:sz w:val="24"/>
                <w:szCs w:val="24"/>
              </w:rPr>
            </w:pPr>
            <w:r w:rsidRPr="00D906A5">
              <w:rPr>
                <w:sz w:val="24"/>
                <w:szCs w:val="24"/>
              </w:rPr>
              <w:t>84.8</w:t>
            </w:r>
          </w:p>
        </w:tc>
      </w:tr>
      <w:tr w:rsidR="00195FBC" w:rsidRPr="00195FBC" w:rsidTr="008B503F">
        <w:trPr>
          <w:trHeight w:val="473"/>
          <w:tblCellSpacing w:w="15" w:type="dxa"/>
        </w:trPr>
        <w:tc>
          <w:tcPr>
            <w:tcW w:w="2507" w:type="dxa"/>
            <w:vAlign w:val="center"/>
            <w:hideMark/>
          </w:tcPr>
          <w:p w:rsidR="00195FBC" w:rsidRPr="00D906A5" w:rsidRDefault="00195FBC" w:rsidP="00195FBC">
            <w:pPr>
              <w:rPr>
                <w:sz w:val="24"/>
                <w:szCs w:val="24"/>
              </w:rPr>
            </w:pPr>
            <w:r w:rsidRPr="00D906A5">
              <w:rPr>
                <w:sz w:val="24"/>
                <w:szCs w:val="24"/>
              </w:rPr>
              <w:t>2022-23</w:t>
            </w:r>
          </w:p>
        </w:tc>
        <w:tc>
          <w:tcPr>
            <w:tcW w:w="5466" w:type="dxa"/>
            <w:vAlign w:val="center"/>
            <w:hideMark/>
          </w:tcPr>
          <w:p w:rsidR="00195FBC" w:rsidRPr="00D906A5" w:rsidRDefault="00195FBC" w:rsidP="00195FBC">
            <w:pPr>
              <w:rPr>
                <w:sz w:val="24"/>
                <w:szCs w:val="24"/>
              </w:rPr>
            </w:pPr>
            <w:r w:rsidRPr="00D906A5">
              <w:rPr>
                <w:sz w:val="24"/>
                <w:szCs w:val="24"/>
              </w:rPr>
              <w:t>71.4</w:t>
            </w:r>
          </w:p>
        </w:tc>
      </w:tr>
      <w:tr w:rsidR="00195FBC" w:rsidRPr="00195FBC" w:rsidTr="008B503F">
        <w:trPr>
          <w:trHeight w:val="484"/>
          <w:tblCellSpacing w:w="15" w:type="dxa"/>
        </w:trPr>
        <w:tc>
          <w:tcPr>
            <w:tcW w:w="2507" w:type="dxa"/>
            <w:vAlign w:val="center"/>
            <w:hideMark/>
          </w:tcPr>
          <w:p w:rsidR="00195FBC" w:rsidRPr="00D906A5" w:rsidRDefault="00195FBC" w:rsidP="00195FBC">
            <w:pPr>
              <w:rPr>
                <w:sz w:val="24"/>
                <w:szCs w:val="24"/>
              </w:rPr>
            </w:pPr>
            <w:r w:rsidRPr="00D906A5">
              <w:rPr>
                <w:sz w:val="24"/>
                <w:szCs w:val="24"/>
              </w:rPr>
              <w:t>2023-24</w:t>
            </w:r>
          </w:p>
        </w:tc>
        <w:tc>
          <w:tcPr>
            <w:tcW w:w="5466" w:type="dxa"/>
            <w:vAlign w:val="center"/>
            <w:hideMark/>
          </w:tcPr>
          <w:p w:rsidR="00195FBC" w:rsidRPr="00D906A5" w:rsidRDefault="00195FBC" w:rsidP="00195FBC">
            <w:pPr>
              <w:rPr>
                <w:sz w:val="24"/>
                <w:szCs w:val="24"/>
              </w:rPr>
            </w:pPr>
            <w:r w:rsidRPr="00D906A5">
              <w:rPr>
                <w:sz w:val="24"/>
                <w:szCs w:val="24"/>
              </w:rPr>
              <w:t>75.1</w:t>
            </w:r>
          </w:p>
        </w:tc>
      </w:tr>
      <w:tr w:rsidR="00195FBC" w:rsidRPr="00195FBC" w:rsidTr="008B503F">
        <w:trPr>
          <w:trHeight w:val="484"/>
          <w:tblCellSpacing w:w="15" w:type="dxa"/>
        </w:trPr>
        <w:tc>
          <w:tcPr>
            <w:tcW w:w="2507" w:type="dxa"/>
            <w:vAlign w:val="center"/>
            <w:hideMark/>
          </w:tcPr>
          <w:p w:rsidR="00195FBC" w:rsidRPr="00D906A5" w:rsidRDefault="00195FBC" w:rsidP="00195FBC">
            <w:pPr>
              <w:rPr>
                <w:sz w:val="24"/>
                <w:szCs w:val="24"/>
              </w:rPr>
            </w:pPr>
            <w:r w:rsidRPr="00D906A5">
              <w:rPr>
                <w:sz w:val="24"/>
                <w:szCs w:val="24"/>
              </w:rPr>
              <w:t>2024-25</w:t>
            </w:r>
          </w:p>
        </w:tc>
        <w:tc>
          <w:tcPr>
            <w:tcW w:w="5466" w:type="dxa"/>
            <w:vAlign w:val="center"/>
            <w:hideMark/>
          </w:tcPr>
          <w:p w:rsidR="00195FBC" w:rsidRPr="00D906A5" w:rsidRDefault="00195FBC" w:rsidP="00195FBC">
            <w:pPr>
              <w:rPr>
                <w:sz w:val="24"/>
                <w:szCs w:val="24"/>
              </w:rPr>
            </w:pPr>
            <w:r w:rsidRPr="00D906A5">
              <w:rPr>
                <w:sz w:val="24"/>
                <w:szCs w:val="24"/>
              </w:rPr>
              <w:t>Improving trend</w:t>
            </w:r>
          </w:p>
        </w:tc>
      </w:tr>
    </w:tbl>
    <w:p w:rsidR="00195FBC" w:rsidRPr="008B503F" w:rsidRDefault="008B503F" w:rsidP="00195FBC">
      <w:pPr>
        <w:rPr>
          <w:sz w:val="24"/>
          <w:szCs w:val="24"/>
        </w:rPr>
      </w:pPr>
      <w:r w:rsidRPr="008B503F">
        <w:rPr>
          <w:sz w:val="24"/>
          <w:szCs w:val="24"/>
        </w:rPr>
        <w:t xml:space="preserve">*Source: </w:t>
      </w:r>
      <w:r w:rsidR="00195FBC" w:rsidRPr="008B503F">
        <w:rPr>
          <w:sz w:val="24"/>
          <w:szCs w:val="24"/>
        </w:rPr>
        <w:t>RBI</w:t>
      </w:r>
      <w:r w:rsidRPr="008B503F">
        <w:rPr>
          <w:sz w:val="24"/>
          <w:szCs w:val="24"/>
        </w:rPr>
        <w:t xml:space="preserve"> Annual Report</w:t>
      </w:r>
      <w:r w:rsidR="00195FBC" w:rsidRPr="008B503F">
        <w:rPr>
          <w:sz w:val="24"/>
          <w:szCs w:val="24"/>
        </w:rPr>
        <w:t xml:space="preserve"> / DPIIT</w:t>
      </w:r>
    </w:p>
    <w:p w:rsidR="00195FBC" w:rsidRPr="00D906A5" w:rsidRDefault="00195FBC" w:rsidP="00195FBC">
      <w:pPr>
        <w:rPr>
          <w:sz w:val="24"/>
          <w:szCs w:val="24"/>
        </w:rPr>
      </w:pPr>
      <w:r w:rsidRPr="00D906A5">
        <w:rPr>
          <w:sz w:val="24"/>
          <w:szCs w:val="24"/>
        </w:rPr>
        <w:t>India has increasingly benefited from global supply chain diversification and rising foreign investment interest. Policy reforms, market size, digital infrastructure, and manufacturing incentives have strengthened India’s attractiveness as an investment destination.</w:t>
      </w:r>
    </w:p>
    <w:p w:rsidR="008B503F" w:rsidRDefault="008B503F" w:rsidP="00BD36CC">
      <w:pPr>
        <w:rPr>
          <w:b/>
          <w:bCs/>
          <w:sz w:val="28"/>
          <w:szCs w:val="28"/>
        </w:rPr>
      </w:pPr>
    </w:p>
    <w:p w:rsidR="00BD36CC" w:rsidRPr="00BD36CC" w:rsidRDefault="008B503F" w:rsidP="00BD36CC">
      <w:pPr>
        <w:rPr>
          <w:b/>
          <w:bCs/>
          <w:sz w:val="28"/>
          <w:szCs w:val="28"/>
        </w:rPr>
      </w:pPr>
      <w:r>
        <w:rPr>
          <w:b/>
          <w:bCs/>
          <w:sz w:val="28"/>
          <w:szCs w:val="28"/>
        </w:rPr>
        <w:t xml:space="preserve">                     </w:t>
      </w:r>
      <w:r w:rsidR="00BD36CC" w:rsidRPr="00BD36CC">
        <w:rPr>
          <w:b/>
          <w:bCs/>
          <w:sz w:val="28"/>
          <w:szCs w:val="28"/>
        </w:rPr>
        <w:t xml:space="preserve"> 5</w:t>
      </w:r>
      <w:r w:rsidR="00F73CFD">
        <w:rPr>
          <w:b/>
          <w:bCs/>
          <w:sz w:val="28"/>
          <w:szCs w:val="28"/>
        </w:rPr>
        <w:t>.0</w:t>
      </w:r>
      <w:r w:rsidR="00BD36CC" w:rsidRPr="00BD36CC">
        <w:rPr>
          <w:b/>
          <w:bCs/>
          <w:sz w:val="28"/>
          <w:szCs w:val="28"/>
        </w:rPr>
        <w:t xml:space="preserve"> — CONTRADICTORY FACTORS / POLICY FACTORS</w:t>
      </w:r>
    </w:p>
    <w:p w:rsidR="008B503F" w:rsidRDefault="008B503F" w:rsidP="00195FBC">
      <w:pPr>
        <w:rPr>
          <w:b/>
          <w:bCs/>
          <w:sz w:val="28"/>
          <w:szCs w:val="28"/>
        </w:rPr>
      </w:pPr>
    </w:p>
    <w:p w:rsidR="00BD36CC" w:rsidRDefault="00BD36CC" w:rsidP="00195FBC">
      <w:pPr>
        <w:rPr>
          <w:b/>
          <w:bCs/>
          <w:sz w:val="28"/>
          <w:szCs w:val="28"/>
        </w:rPr>
      </w:pPr>
      <w:r w:rsidRPr="00BD36CC">
        <w:rPr>
          <w:b/>
          <w:bCs/>
          <w:sz w:val="28"/>
          <w:szCs w:val="28"/>
        </w:rPr>
        <w:lastRenderedPageBreak/>
        <w:t>5.1 INFLATIONARY PRESSURE</w:t>
      </w:r>
    </w:p>
    <w:tbl>
      <w:tblPr>
        <w:tblpPr w:leftFromText="180" w:rightFromText="180" w:vertAnchor="text" w:horzAnchor="margin" w:tblpY="-19"/>
        <w:tblW w:w="6564" w:type="dxa"/>
        <w:tblCellSpacing w:w="15" w:type="dxa"/>
        <w:tblCellMar>
          <w:top w:w="15" w:type="dxa"/>
          <w:left w:w="15" w:type="dxa"/>
          <w:bottom w:w="15" w:type="dxa"/>
          <w:right w:w="15" w:type="dxa"/>
        </w:tblCellMar>
        <w:tblLook w:val="04A0" w:firstRow="1" w:lastRow="0" w:firstColumn="1" w:lastColumn="0" w:noHBand="0" w:noVBand="1"/>
      </w:tblPr>
      <w:tblGrid>
        <w:gridCol w:w="3055"/>
        <w:gridCol w:w="3509"/>
      </w:tblGrid>
      <w:tr w:rsidR="00D715E3" w:rsidRPr="00BD36CC" w:rsidTr="00D715E3">
        <w:trPr>
          <w:trHeight w:val="497"/>
          <w:tblHeader/>
          <w:tblCellSpacing w:w="15" w:type="dxa"/>
        </w:trPr>
        <w:tc>
          <w:tcPr>
            <w:tcW w:w="0" w:type="auto"/>
            <w:vAlign w:val="center"/>
            <w:hideMark/>
          </w:tcPr>
          <w:p w:rsidR="00D715E3" w:rsidRPr="00D906A5" w:rsidRDefault="00D715E3" w:rsidP="00D715E3">
            <w:pPr>
              <w:rPr>
                <w:b/>
                <w:bCs/>
                <w:sz w:val="24"/>
                <w:szCs w:val="24"/>
              </w:rPr>
            </w:pPr>
            <w:r w:rsidRPr="00D906A5">
              <w:rPr>
                <w:b/>
                <w:bCs/>
                <w:sz w:val="24"/>
                <w:szCs w:val="24"/>
              </w:rPr>
              <w:t>Component</w:t>
            </w:r>
          </w:p>
        </w:tc>
        <w:tc>
          <w:tcPr>
            <w:tcW w:w="0" w:type="auto"/>
            <w:vAlign w:val="center"/>
            <w:hideMark/>
          </w:tcPr>
          <w:p w:rsidR="00D715E3" w:rsidRPr="00D906A5" w:rsidRDefault="00D715E3" w:rsidP="00D715E3">
            <w:pPr>
              <w:rPr>
                <w:b/>
                <w:bCs/>
                <w:sz w:val="24"/>
                <w:szCs w:val="24"/>
              </w:rPr>
            </w:pPr>
            <w:r w:rsidRPr="00D906A5">
              <w:rPr>
                <w:b/>
                <w:bCs/>
                <w:sz w:val="24"/>
                <w:szCs w:val="24"/>
              </w:rPr>
              <w:t>Situation</w:t>
            </w:r>
          </w:p>
        </w:tc>
      </w:tr>
      <w:tr w:rsidR="00D715E3" w:rsidRPr="00BD36CC" w:rsidTr="00D715E3">
        <w:trPr>
          <w:trHeight w:val="497"/>
          <w:tblCellSpacing w:w="15" w:type="dxa"/>
        </w:trPr>
        <w:tc>
          <w:tcPr>
            <w:tcW w:w="0" w:type="auto"/>
            <w:vAlign w:val="center"/>
            <w:hideMark/>
          </w:tcPr>
          <w:p w:rsidR="00D715E3" w:rsidRPr="00D906A5" w:rsidRDefault="00D715E3" w:rsidP="00D715E3">
            <w:pPr>
              <w:rPr>
                <w:sz w:val="24"/>
                <w:szCs w:val="24"/>
              </w:rPr>
            </w:pPr>
            <w:r w:rsidRPr="00D906A5">
              <w:rPr>
                <w:sz w:val="24"/>
                <w:szCs w:val="24"/>
              </w:rPr>
              <w:t>Food Inflation</w:t>
            </w:r>
          </w:p>
        </w:tc>
        <w:tc>
          <w:tcPr>
            <w:tcW w:w="0" w:type="auto"/>
            <w:vAlign w:val="center"/>
            <w:hideMark/>
          </w:tcPr>
          <w:p w:rsidR="00D715E3" w:rsidRPr="00D906A5" w:rsidRDefault="00D715E3" w:rsidP="00D715E3">
            <w:pPr>
              <w:rPr>
                <w:sz w:val="24"/>
                <w:szCs w:val="24"/>
              </w:rPr>
            </w:pPr>
            <w:r w:rsidRPr="00D906A5">
              <w:rPr>
                <w:sz w:val="24"/>
                <w:szCs w:val="24"/>
              </w:rPr>
              <w:t>Volatile</w:t>
            </w:r>
          </w:p>
        </w:tc>
      </w:tr>
      <w:tr w:rsidR="00D715E3" w:rsidRPr="00BD36CC" w:rsidTr="00D715E3">
        <w:trPr>
          <w:trHeight w:val="486"/>
          <w:tblCellSpacing w:w="15" w:type="dxa"/>
        </w:trPr>
        <w:tc>
          <w:tcPr>
            <w:tcW w:w="0" w:type="auto"/>
            <w:vAlign w:val="center"/>
            <w:hideMark/>
          </w:tcPr>
          <w:p w:rsidR="00D715E3" w:rsidRPr="00D906A5" w:rsidRDefault="00D715E3" w:rsidP="00D715E3">
            <w:pPr>
              <w:rPr>
                <w:sz w:val="24"/>
                <w:szCs w:val="24"/>
              </w:rPr>
            </w:pPr>
            <w:r w:rsidRPr="00D906A5">
              <w:rPr>
                <w:sz w:val="24"/>
                <w:szCs w:val="24"/>
              </w:rPr>
              <w:t>Fuel Prices</w:t>
            </w:r>
          </w:p>
        </w:tc>
        <w:tc>
          <w:tcPr>
            <w:tcW w:w="0" w:type="auto"/>
            <w:vAlign w:val="center"/>
            <w:hideMark/>
          </w:tcPr>
          <w:p w:rsidR="00D715E3" w:rsidRPr="00D906A5" w:rsidRDefault="00D715E3" w:rsidP="00D715E3">
            <w:pPr>
              <w:rPr>
                <w:sz w:val="24"/>
                <w:szCs w:val="24"/>
              </w:rPr>
            </w:pPr>
            <w:r w:rsidRPr="00D906A5">
              <w:rPr>
                <w:sz w:val="24"/>
                <w:szCs w:val="24"/>
              </w:rPr>
              <w:t>Moderating</w:t>
            </w:r>
          </w:p>
        </w:tc>
      </w:tr>
      <w:tr w:rsidR="00D715E3" w:rsidRPr="00BD36CC" w:rsidTr="00D715E3">
        <w:trPr>
          <w:trHeight w:val="497"/>
          <w:tblCellSpacing w:w="15" w:type="dxa"/>
        </w:trPr>
        <w:tc>
          <w:tcPr>
            <w:tcW w:w="0" w:type="auto"/>
            <w:vAlign w:val="center"/>
            <w:hideMark/>
          </w:tcPr>
          <w:p w:rsidR="00D715E3" w:rsidRPr="00D906A5" w:rsidRDefault="00D715E3" w:rsidP="00D715E3">
            <w:pPr>
              <w:rPr>
                <w:sz w:val="24"/>
                <w:szCs w:val="24"/>
              </w:rPr>
            </w:pPr>
            <w:r w:rsidRPr="00D906A5">
              <w:rPr>
                <w:sz w:val="24"/>
                <w:szCs w:val="24"/>
              </w:rPr>
              <w:t>Core Inflation</w:t>
            </w:r>
          </w:p>
        </w:tc>
        <w:tc>
          <w:tcPr>
            <w:tcW w:w="0" w:type="auto"/>
            <w:vAlign w:val="center"/>
            <w:hideMark/>
          </w:tcPr>
          <w:p w:rsidR="00D715E3" w:rsidRPr="00D906A5" w:rsidRDefault="00D715E3" w:rsidP="00D715E3">
            <w:pPr>
              <w:rPr>
                <w:sz w:val="24"/>
                <w:szCs w:val="24"/>
              </w:rPr>
            </w:pPr>
            <w:r w:rsidRPr="00D906A5">
              <w:rPr>
                <w:sz w:val="24"/>
                <w:szCs w:val="24"/>
              </w:rPr>
              <w:t>Easing gradually</w:t>
            </w:r>
          </w:p>
        </w:tc>
      </w:tr>
    </w:tbl>
    <w:p w:rsidR="00BD36CC" w:rsidRPr="00BD36CC" w:rsidRDefault="00BD36CC" w:rsidP="00BD36CC">
      <w:pPr>
        <w:rPr>
          <w:b/>
          <w:bCs/>
          <w:sz w:val="28"/>
          <w:szCs w:val="28"/>
        </w:rPr>
      </w:pPr>
    </w:p>
    <w:p w:rsidR="00D715E3" w:rsidRDefault="00D715E3" w:rsidP="00BD36CC">
      <w:pPr>
        <w:rPr>
          <w:sz w:val="24"/>
          <w:szCs w:val="24"/>
        </w:rPr>
      </w:pPr>
    </w:p>
    <w:p w:rsidR="00D715E3" w:rsidRDefault="00D715E3" w:rsidP="00BD36CC">
      <w:pPr>
        <w:rPr>
          <w:sz w:val="24"/>
          <w:szCs w:val="24"/>
        </w:rPr>
      </w:pPr>
    </w:p>
    <w:p w:rsidR="00D715E3" w:rsidRDefault="00D715E3" w:rsidP="00BD36CC">
      <w:pPr>
        <w:rPr>
          <w:sz w:val="24"/>
          <w:szCs w:val="24"/>
        </w:rPr>
      </w:pPr>
    </w:p>
    <w:p w:rsidR="00D715E3" w:rsidRDefault="00D715E3" w:rsidP="00BD36CC">
      <w:pPr>
        <w:rPr>
          <w:sz w:val="24"/>
          <w:szCs w:val="24"/>
        </w:rPr>
      </w:pPr>
    </w:p>
    <w:p w:rsidR="00BD36CC" w:rsidRPr="008B503F" w:rsidRDefault="008B503F" w:rsidP="00BD36CC">
      <w:pPr>
        <w:rPr>
          <w:sz w:val="24"/>
          <w:szCs w:val="24"/>
        </w:rPr>
      </w:pPr>
      <w:r w:rsidRPr="008B503F">
        <w:rPr>
          <w:sz w:val="24"/>
          <w:szCs w:val="24"/>
        </w:rPr>
        <w:t>*Source:</w:t>
      </w:r>
      <w:r>
        <w:rPr>
          <w:sz w:val="24"/>
          <w:szCs w:val="24"/>
        </w:rPr>
        <w:t xml:space="preserve"> </w:t>
      </w:r>
      <w:r w:rsidR="00BD36CC" w:rsidRPr="008B503F">
        <w:rPr>
          <w:sz w:val="24"/>
          <w:szCs w:val="24"/>
        </w:rPr>
        <w:t>RBI Annual Report</w:t>
      </w:r>
      <w:r w:rsidRPr="008B503F">
        <w:rPr>
          <w:sz w:val="24"/>
          <w:szCs w:val="24"/>
        </w:rPr>
        <w:t xml:space="preserve"> 2025-26</w:t>
      </w:r>
    </w:p>
    <w:p w:rsidR="00BD36CC" w:rsidRPr="00D906A5" w:rsidRDefault="00BD36CC" w:rsidP="00BD36CC">
      <w:pPr>
        <w:rPr>
          <w:sz w:val="24"/>
          <w:szCs w:val="24"/>
        </w:rPr>
      </w:pPr>
      <w:r w:rsidRPr="00D906A5">
        <w:rPr>
          <w:sz w:val="24"/>
          <w:szCs w:val="24"/>
        </w:rPr>
        <w:t>Although headline inflation moderated during FY2024-25, food price volatility continued to create pressure on household consumption and purchasing power. Inflation management remained an import</w:t>
      </w:r>
      <w:r w:rsidR="008B503F" w:rsidRPr="00D906A5">
        <w:rPr>
          <w:sz w:val="24"/>
          <w:szCs w:val="24"/>
        </w:rPr>
        <w:t>ant policy priority for the RBI.</w:t>
      </w:r>
    </w:p>
    <w:p w:rsidR="008B503F" w:rsidRDefault="008B503F" w:rsidP="00BD36CC">
      <w:pPr>
        <w:rPr>
          <w:b/>
          <w:bCs/>
          <w:sz w:val="28"/>
          <w:szCs w:val="28"/>
        </w:rPr>
      </w:pPr>
    </w:p>
    <w:p w:rsidR="00BD36CC" w:rsidRPr="00BD36CC" w:rsidRDefault="00BD36CC" w:rsidP="00BD36CC">
      <w:pPr>
        <w:rPr>
          <w:b/>
          <w:bCs/>
          <w:sz w:val="28"/>
          <w:szCs w:val="28"/>
        </w:rPr>
      </w:pPr>
      <w:r w:rsidRPr="00BD36CC">
        <w:rPr>
          <w:b/>
          <w:bCs/>
          <w:sz w:val="28"/>
          <w:szCs w:val="28"/>
        </w:rPr>
        <w:t>Interest Rate Environment</w:t>
      </w:r>
    </w:p>
    <w:p w:rsidR="008B503F" w:rsidRPr="00D906A5" w:rsidRDefault="008B503F" w:rsidP="008B503F">
      <w:pPr>
        <w:rPr>
          <w:sz w:val="24"/>
          <w:szCs w:val="24"/>
        </w:rPr>
      </w:pPr>
      <w:r w:rsidRPr="00D906A5">
        <w:rPr>
          <w:sz w:val="24"/>
          <w:szCs w:val="24"/>
        </w:rPr>
        <w:t>Elevated interest rates during FY2024-25 helped control inflation and maintain economic stability. However, higher borrowing and financing costs increased pressure on businesses and consumers. Interest-sensitive sectors such as housing, automobiles, and small businesses were moderately affected due to tighter credit conditions.</w:t>
      </w:r>
    </w:p>
    <w:p w:rsidR="00BD36CC" w:rsidRDefault="00BD36CC" w:rsidP="00BD36CC">
      <w:pPr>
        <w:rPr>
          <w:b/>
          <w:bCs/>
          <w:sz w:val="28"/>
          <w:szCs w:val="28"/>
        </w:rPr>
      </w:pPr>
    </w:p>
    <w:p w:rsidR="00BD36CC" w:rsidRDefault="00F73CFD" w:rsidP="00BD36CC">
      <w:pPr>
        <w:rPr>
          <w:b/>
          <w:bCs/>
          <w:sz w:val="28"/>
          <w:szCs w:val="28"/>
        </w:rPr>
      </w:pPr>
      <w:r>
        <w:rPr>
          <w:b/>
          <w:bCs/>
          <w:sz w:val="28"/>
          <w:szCs w:val="28"/>
        </w:rPr>
        <w:t xml:space="preserve">5.2 </w:t>
      </w:r>
      <w:r w:rsidR="00BD36CC" w:rsidRPr="00BD36CC">
        <w:rPr>
          <w:b/>
          <w:bCs/>
          <w:sz w:val="28"/>
          <w:szCs w:val="28"/>
        </w:rPr>
        <w:t>WEAK GLOBAL DEMAND &amp; EXPORT PRESSU</w:t>
      </w:r>
      <w:r w:rsidR="008B503F">
        <w:rPr>
          <w:b/>
          <w:bCs/>
          <w:sz w:val="28"/>
          <w:szCs w:val="28"/>
        </w:rPr>
        <w:t>RE</w:t>
      </w:r>
    </w:p>
    <w:p w:rsidR="00BD36CC" w:rsidRPr="00BD36CC" w:rsidRDefault="00BD36CC" w:rsidP="00BD36CC">
      <w:pPr>
        <w:rPr>
          <w:b/>
          <w:bCs/>
          <w:sz w:val="28"/>
          <w:szCs w:val="28"/>
        </w:rPr>
      </w:pPr>
      <w:r w:rsidRPr="00BD36CC">
        <w:rPr>
          <w:b/>
          <w:bCs/>
          <w:sz w:val="28"/>
          <w:szCs w:val="28"/>
        </w:rPr>
        <w:t>Export Trend Table</w:t>
      </w:r>
    </w:p>
    <w:tbl>
      <w:tblPr>
        <w:tblW w:w="7988" w:type="dxa"/>
        <w:tblCellSpacing w:w="15" w:type="dxa"/>
        <w:tblCellMar>
          <w:top w:w="15" w:type="dxa"/>
          <w:left w:w="15" w:type="dxa"/>
          <w:bottom w:w="15" w:type="dxa"/>
          <w:right w:w="15" w:type="dxa"/>
        </w:tblCellMar>
        <w:tblLook w:val="04A0" w:firstRow="1" w:lastRow="0" w:firstColumn="1" w:lastColumn="0" w:noHBand="0" w:noVBand="1"/>
      </w:tblPr>
      <w:tblGrid>
        <w:gridCol w:w="5032"/>
        <w:gridCol w:w="2956"/>
      </w:tblGrid>
      <w:tr w:rsidR="00BD36CC" w:rsidRPr="00BD36CC" w:rsidTr="008B503F">
        <w:trPr>
          <w:trHeight w:val="467"/>
          <w:tblHeader/>
          <w:tblCellSpacing w:w="15" w:type="dxa"/>
        </w:trPr>
        <w:tc>
          <w:tcPr>
            <w:tcW w:w="0" w:type="auto"/>
            <w:vAlign w:val="center"/>
            <w:hideMark/>
          </w:tcPr>
          <w:p w:rsidR="00BD36CC" w:rsidRPr="00D906A5" w:rsidRDefault="00BD36CC" w:rsidP="00BD36CC">
            <w:pPr>
              <w:rPr>
                <w:b/>
                <w:bCs/>
                <w:sz w:val="24"/>
                <w:szCs w:val="24"/>
              </w:rPr>
            </w:pPr>
            <w:r w:rsidRPr="00D906A5">
              <w:rPr>
                <w:b/>
                <w:bCs/>
                <w:sz w:val="24"/>
                <w:szCs w:val="24"/>
              </w:rPr>
              <w:t>Sector</w:t>
            </w:r>
          </w:p>
        </w:tc>
        <w:tc>
          <w:tcPr>
            <w:tcW w:w="0" w:type="auto"/>
            <w:vAlign w:val="center"/>
            <w:hideMark/>
          </w:tcPr>
          <w:p w:rsidR="00BD36CC" w:rsidRPr="00D906A5" w:rsidRDefault="00BD36CC" w:rsidP="00BD36CC">
            <w:pPr>
              <w:rPr>
                <w:b/>
                <w:bCs/>
                <w:sz w:val="24"/>
                <w:szCs w:val="24"/>
              </w:rPr>
            </w:pPr>
            <w:r w:rsidRPr="00D906A5">
              <w:rPr>
                <w:b/>
                <w:bCs/>
                <w:sz w:val="24"/>
                <w:szCs w:val="24"/>
              </w:rPr>
              <w:t>Export Trend</w:t>
            </w:r>
          </w:p>
        </w:tc>
      </w:tr>
      <w:tr w:rsidR="00BD36CC" w:rsidRPr="00BD36CC" w:rsidTr="008B503F">
        <w:trPr>
          <w:trHeight w:val="467"/>
          <w:tblCellSpacing w:w="15" w:type="dxa"/>
        </w:trPr>
        <w:tc>
          <w:tcPr>
            <w:tcW w:w="0" w:type="auto"/>
            <w:vAlign w:val="center"/>
            <w:hideMark/>
          </w:tcPr>
          <w:p w:rsidR="00BD36CC" w:rsidRPr="00D906A5" w:rsidRDefault="00BD36CC" w:rsidP="00BD36CC">
            <w:pPr>
              <w:rPr>
                <w:sz w:val="24"/>
                <w:szCs w:val="24"/>
              </w:rPr>
            </w:pPr>
            <w:r w:rsidRPr="00D906A5">
              <w:rPr>
                <w:sz w:val="24"/>
                <w:szCs w:val="24"/>
              </w:rPr>
              <w:t>Merchandise Exports</w:t>
            </w:r>
          </w:p>
        </w:tc>
        <w:tc>
          <w:tcPr>
            <w:tcW w:w="0" w:type="auto"/>
            <w:vAlign w:val="center"/>
            <w:hideMark/>
          </w:tcPr>
          <w:p w:rsidR="00BD36CC" w:rsidRPr="00D906A5" w:rsidRDefault="00BD36CC" w:rsidP="00BD36CC">
            <w:pPr>
              <w:rPr>
                <w:sz w:val="24"/>
                <w:szCs w:val="24"/>
              </w:rPr>
            </w:pPr>
            <w:r w:rsidRPr="00D906A5">
              <w:rPr>
                <w:sz w:val="24"/>
                <w:szCs w:val="24"/>
              </w:rPr>
              <w:t>Moderate</w:t>
            </w:r>
          </w:p>
        </w:tc>
      </w:tr>
      <w:tr w:rsidR="00BD36CC" w:rsidRPr="00BD36CC" w:rsidTr="008B503F">
        <w:trPr>
          <w:trHeight w:val="456"/>
          <w:tblCellSpacing w:w="15" w:type="dxa"/>
        </w:trPr>
        <w:tc>
          <w:tcPr>
            <w:tcW w:w="0" w:type="auto"/>
            <w:vAlign w:val="center"/>
            <w:hideMark/>
          </w:tcPr>
          <w:p w:rsidR="00BD36CC" w:rsidRPr="00D906A5" w:rsidRDefault="00BD36CC" w:rsidP="00BD36CC">
            <w:pPr>
              <w:rPr>
                <w:sz w:val="24"/>
                <w:szCs w:val="24"/>
              </w:rPr>
            </w:pPr>
            <w:r w:rsidRPr="00D906A5">
              <w:rPr>
                <w:sz w:val="24"/>
                <w:szCs w:val="24"/>
              </w:rPr>
              <w:t>IT Services Exports</w:t>
            </w:r>
          </w:p>
        </w:tc>
        <w:tc>
          <w:tcPr>
            <w:tcW w:w="0" w:type="auto"/>
            <w:vAlign w:val="center"/>
            <w:hideMark/>
          </w:tcPr>
          <w:p w:rsidR="00BD36CC" w:rsidRPr="00D906A5" w:rsidRDefault="00BD36CC" w:rsidP="00BD36CC">
            <w:pPr>
              <w:rPr>
                <w:sz w:val="24"/>
                <w:szCs w:val="24"/>
              </w:rPr>
            </w:pPr>
            <w:r w:rsidRPr="00D906A5">
              <w:rPr>
                <w:sz w:val="24"/>
                <w:szCs w:val="24"/>
              </w:rPr>
              <w:t>Resilient</w:t>
            </w:r>
          </w:p>
        </w:tc>
      </w:tr>
      <w:tr w:rsidR="00BD36CC" w:rsidRPr="00BD36CC" w:rsidTr="008B503F">
        <w:trPr>
          <w:trHeight w:val="467"/>
          <w:tblCellSpacing w:w="15" w:type="dxa"/>
        </w:trPr>
        <w:tc>
          <w:tcPr>
            <w:tcW w:w="0" w:type="auto"/>
            <w:vAlign w:val="center"/>
            <w:hideMark/>
          </w:tcPr>
          <w:p w:rsidR="00BD36CC" w:rsidRPr="00D906A5" w:rsidRDefault="00BD36CC" w:rsidP="00BD36CC">
            <w:pPr>
              <w:rPr>
                <w:sz w:val="24"/>
                <w:szCs w:val="24"/>
              </w:rPr>
            </w:pPr>
            <w:r w:rsidRPr="00D906A5">
              <w:rPr>
                <w:sz w:val="24"/>
                <w:szCs w:val="24"/>
              </w:rPr>
              <w:t>Manufacturing Exports</w:t>
            </w:r>
          </w:p>
        </w:tc>
        <w:tc>
          <w:tcPr>
            <w:tcW w:w="0" w:type="auto"/>
            <w:vAlign w:val="center"/>
            <w:hideMark/>
          </w:tcPr>
          <w:p w:rsidR="00BD36CC" w:rsidRPr="00D906A5" w:rsidRDefault="00BD36CC" w:rsidP="00BD36CC">
            <w:pPr>
              <w:rPr>
                <w:sz w:val="24"/>
                <w:szCs w:val="24"/>
              </w:rPr>
            </w:pPr>
            <w:r w:rsidRPr="00D906A5">
              <w:rPr>
                <w:sz w:val="24"/>
                <w:szCs w:val="24"/>
              </w:rPr>
              <w:t>Mixed</w:t>
            </w:r>
          </w:p>
        </w:tc>
      </w:tr>
      <w:tr w:rsidR="00BD36CC" w:rsidRPr="00BD36CC" w:rsidTr="008B503F">
        <w:trPr>
          <w:trHeight w:val="467"/>
          <w:tblCellSpacing w:w="15" w:type="dxa"/>
        </w:trPr>
        <w:tc>
          <w:tcPr>
            <w:tcW w:w="0" w:type="auto"/>
            <w:vAlign w:val="center"/>
            <w:hideMark/>
          </w:tcPr>
          <w:p w:rsidR="00BD36CC" w:rsidRPr="00D906A5" w:rsidRDefault="00BD36CC" w:rsidP="00BD36CC">
            <w:pPr>
              <w:rPr>
                <w:sz w:val="24"/>
                <w:szCs w:val="24"/>
              </w:rPr>
            </w:pPr>
            <w:r w:rsidRPr="00D906A5">
              <w:rPr>
                <w:sz w:val="24"/>
                <w:szCs w:val="24"/>
              </w:rPr>
              <w:t>Global Trade Demand</w:t>
            </w:r>
          </w:p>
        </w:tc>
        <w:tc>
          <w:tcPr>
            <w:tcW w:w="0" w:type="auto"/>
            <w:vAlign w:val="center"/>
            <w:hideMark/>
          </w:tcPr>
          <w:p w:rsidR="00BD36CC" w:rsidRPr="00D906A5" w:rsidRDefault="00BD36CC" w:rsidP="00BD36CC">
            <w:pPr>
              <w:rPr>
                <w:sz w:val="24"/>
                <w:szCs w:val="24"/>
              </w:rPr>
            </w:pPr>
            <w:r w:rsidRPr="00D906A5">
              <w:rPr>
                <w:sz w:val="24"/>
                <w:szCs w:val="24"/>
              </w:rPr>
              <w:t>Weak</w:t>
            </w:r>
          </w:p>
        </w:tc>
      </w:tr>
    </w:tbl>
    <w:p w:rsidR="00BD36CC" w:rsidRPr="008B503F" w:rsidRDefault="008B503F" w:rsidP="008B503F">
      <w:pPr>
        <w:rPr>
          <w:b/>
          <w:bCs/>
          <w:sz w:val="28"/>
          <w:szCs w:val="28"/>
        </w:rPr>
      </w:pPr>
      <w:r w:rsidRPr="008B503F">
        <w:rPr>
          <w:sz w:val="24"/>
          <w:szCs w:val="24"/>
        </w:rPr>
        <w:t>*Source:</w:t>
      </w:r>
      <w:r>
        <w:rPr>
          <w:b/>
          <w:bCs/>
          <w:sz w:val="28"/>
          <w:szCs w:val="28"/>
        </w:rPr>
        <w:t xml:space="preserve"> </w:t>
      </w:r>
      <w:r>
        <w:t>IMF India Article IV Consultation Report (2025) and RBI Annual Report 2024-25.</w:t>
      </w:r>
      <w:r w:rsidR="00BD36CC" w:rsidRPr="008B503F">
        <w:rPr>
          <w:b/>
          <w:bCs/>
          <w:sz w:val="28"/>
          <w:szCs w:val="28"/>
        </w:rPr>
        <w:t xml:space="preserve"> </w:t>
      </w:r>
    </w:p>
    <w:p w:rsidR="00BD36CC" w:rsidRPr="00D906A5" w:rsidRDefault="00BD36CC" w:rsidP="00BD36CC">
      <w:pPr>
        <w:rPr>
          <w:sz w:val="24"/>
          <w:szCs w:val="24"/>
        </w:rPr>
      </w:pPr>
      <w:r w:rsidRPr="00D906A5">
        <w:rPr>
          <w:sz w:val="24"/>
          <w:szCs w:val="24"/>
        </w:rPr>
        <w:t>Weak global demand and geopolitical uncertainty continued to affect India’s export performance. Merchandise exports remained under pressure due to slowing growth in advanced economies, although services exports remained relatively resilient.</w:t>
      </w:r>
    </w:p>
    <w:p w:rsidR="006D246D" w:rsidRDefault="006D246D" w:rsidP="00BD36CC">
      <w:pPr>
        <w:rPr>
          <w:b/>
          <w:bCs/>
          <w:sz w:val="28"/>
          <w:szCs w:val="28"/>
        </w:rPr>
      </w:pPr>
    </w:p>
    <w:p w:rsidR="00BD36CC" w:rsidRDefault="00F73CFD" w:rsidP="00BD36CC">
      <w:pPr>
        <w:rPr>
          <w:b/>
          <w:bCs/>
          <w:sz w:val="28"/>
          <w:szCs w:val="28"/>
        </w:rPr>
      </w:pPr>
      <w:r>
        <w:rPr>
          <w:b/>
          <w:bCs/>
          <w:sz w:val="28"/>
          <w:szCs w:val="28"/>
        </w:rPr>
        <w:t>5.3</w:t>
      </w:r>
      <w:r w:rsidR="00BD36CC" w:rsidRPr="00BD36CC">
        <w:rPr>
          <w:b/>
          <w:bCs/>
          <w:sz w:val="28"/>
          <w:szCs w:val="28"/>
        </w:rPr>
        <w:t xml:space="preserve"> UNEVEN RURAL RECOVERY</w:t>
      </w:r>
    </w:p>
    <w:p w:rsidR="006D246D" w:rsidRPr="00BD36CC" w:rsidRDefault="006D246D" w:rsidP="00BD36CC">
      <w:pPr>
        <w:rPr>
          <w:b/>
          <w:bCs/>
          <w:sz w:val="28"/>
          <w:szCs w:val="28"/>
        </w:rPr>
      </w:pPr>
    </w:p>
    <w:p w:rsidR="00BD36CC" w:rsidRPr="00D906A5" w:rsidRDefault="00BD36CC" w:rsidP="00BD36CC">
      <w:pPr>
        <w:rPr>
          <w:sz w:val="24"/>
          <w:szCs w:val="24"/>
        </w:rPr>
      </w:pPr>
      <w:r w:rsidRPr="00D906A5">
        <w:rPr>
          <w:sz w:val="24"/>
          <w:szCs w:val="24"/>
        </w:rPr>
        <w:t>Economic recovery across regions remained uneven, with urban demand performing better than rural consumption. Agricultural dependence, weather-related uncertainty, and income disparities continued to affect rural economic activity.</w:t>
      </w:r>
    </w:p>
    <w:p w:rsidR="006D246D" w:rsidRDefault="006D246D" w:rsidP="00BD36CC">
      <w:pPr>
        <w:rPr>
          <w:b/>
          <w:bCs/>
          <w:sz w:val="28"/>
          <w:szCs w:val="28"/>
        </w:rPr>
      </w:pPr>
    </w:p>
    <w:p w:rsidR="00BD36CC" w:rsidRPr="00BD36CC" w:rsidRDefault="00F73CFD" w:rsidP="00BD36CC">
      <w:pPr>
        <w:rPr>
          <w:b/>
          <w:bCs/>
          <w:sz w:val="28"/>
          <w:szCs w:val="28"/>
        </w:rPr>
      </w:pPr>
      <w:r>
        <w:rPr>
          <w:b/>
          <w:bCs/>
          <w:sz w:val="28"/>
          <w:szCs w:val="28"/>
        </w:rPr>
        <w:t>5.4</w:t>
      </w:r>
      <w:r w:rsidR="00BD36CC" w:rsidRPr="00BD36CC">
        <w:rPr>
          <w:b/>
          <w:bCs/>
          <w:sz w:val="28"/>
          <w:szCs w:val="28"/>
        </w:rPr>
        <w:t xml:space="preserve"> FISCAL &amp; POLICY TRADE-OFFS</w:t>
      </w:r>
    </w:p>
    <w:p w:rsidR="00BD36CC" w:rsidRPr="00D906A5" w:rsidRDefault="00BD36CC" w:rsidP="00BD36CC">
      <w:pPr>
        <w:rPr>
          <w:sz w:val="24"/>
          <w:szCs w:val="24"/>
        </w:rPr>
      </w:pPr>
      <w:r w:rsidRPr="00D906A5">
        <w:rPr>
          <w:sz w:val="24"/>
          <w:szCs w:val="24"/>
        </w:rPr>
        <w:t>Policymakers continued balancing growth support with fiscal consolidation and inflation control. While infrastructure investment remained a priority, maintaining fiscal discipline and macroeconomic stability also became important policy objectives.</w:t>
      </w:r>
    </w:p>
    <w:p w:rsidR="006D246D" w:rsidRDefault="006D246D" w:rsidP="00BD36CC">
      <w:pPr>
        <w:rPr>
          <w:b/>
          <w:bCs/>
          <w:sz w:val="28"/>
          <w:szCs w:val="28"/>
        </w:rPr>
      </w:pPr>
      <w:r>
        <w:rPr>
          <w:b/>
          <w:bCs/>
          <w:sz w:val="28"/>
          <w:szCs w:val="28"/>
        </w:rPr>
        <w:t xml:space="preserve"> </w:t>
      </w:r>
    </w:p>
    <w:p w:rsidR="00BD36CC" w:rsidRDefault="006D246D" w:rsidP="00BD36CC">
      <w:pPr>
        <w:rPr>
          <w:b/>
          <w:bCs/>
          <w:sz w:val="28"/>
          <w:szCs w:val="28"/>
        </w:rPr>
      </w:pPr>
      <w:r>
        <w:rPr>
          <w:b/>
          <w:bCs/>
          <w:sz w:val="28"/>
          <w:szCs w:val="28"/>
        </w:rPr>
        <w:t xml:space="preserve">                                </w:t>
      </w:r>
      <w:r w:rsidR="00BD36CC" w:rsidRPr="00BD36CC">
        <w:rPr>
          <w:b/>
          <w:bCs/>
          <w:sz w:val="28"/>
          <w:szCs w:val="28"/>
        </w:rPr>
        <w:t xml:space="preserve"> 6</w:t>
      </w:r>
      <w:r w:rsidR="00F73CFD">
        <w:rPr>
          <w:b/>
          <w:bCs/>
          <w:sz w:val="28"/>
          <w:szCs w:val="28"/>
        </w:rPr>
        <w:t>.0</w:t>
      </w:r>
      <w:r w:rsidR="00BD36CC" w:rsidRPr="00BD36CC">
        <w:rPr>
          <w:b/>
          <w:bCs/>
          <w:sz w:val="28"/>
          <w:szCs w:val="28"/>
        </w:rPr>
        <w:t xml:space="preserve"> — IMPACT ANALYSIS ON SECTORS</w:t>
      </w:r>
    </w:p>
    <w:p w:rsidR="00BD36CC" w:rsidRDefault="00BD36CC" w:rsidP="00BD36CC">
      <w:pPr>
        <w:rPr>
          <w:b/>
          <w:bCs/>
          <w:sz w:val="28"/>
          <w:szCs w:val="28"/>
        </w:rPr>
      </w:pPr>
    </w:p>
    <w:p w:rsidR="00BD36CC" w:rsidRPr="006D246D" w:rsidRDefault="00BD36CC" w:rsidP="006D246D">
      <w:pPr>
        <w:rPr>
          <w:b/>
          <w:bCs/>
          <w:sz w:val="28"/>
          <w:szCs w:val="28"/>
        </w:rPr>
      </w:pPr>
      <w:r w:rsidRPr="00BD36CC">
        <w:rPr>
          <w:b/>
          <w:bCs/>
          <w:sz w:val="28"/>
          <w:szCs w:val="28"/>
        </w:rPr>
        <w:t>6</w:t>
      </w:r>
      <w:r w:rsidR="006D246D">
        <w:rPr>
          <w:b/>
          <w:bCs/>
          <w:sz w:val="28"/>
          <w:szCs w:val="28"/>
        </w:rPr>
        <w:t>.1 BANKING &amp; FINANCIAL SERVICES</w:t>
      </w:r>
    </w:p>
    <w:p w:rsidR="00BD36CC" w:rsidRPr="00D906A5" w:rsidRDefault="00BD36CC" w:rsidP="00BD36CC">
      <w:pPr>
        <w:rPr>
          <w:sz w:val="24"/>
          <w:szCs w:val="24"/>
        </w:rPr>
      </w:pPr>
      <w:r w:rsidRPr="00D906A5">
        <w:rPr>
          <w:sz w:val="24"/>
          <w:szCs w:val="24"/>
        </w:rPr>
        <w:t>The banking and financial services sector benefited from strong credit demand, improved asset quality, and digital financial expansion. Lower non-performing assets and healthy profitability strengthened financial sector resilience during FY2024-25.</w:t>
      </w:r>
    </w:p>
    <w:p w:rsidR="00D906A5" w:rsidRDefault="006D246D" w:rsidP="00BD36CC">
      <w:pPr>
        <w:rPr>
          <w:b/>
          <w:bCs/>
          <w:sz w:val="28"/>
          <w:szCs w:val="28"/>
        </w:rPr>
      </w:pPr>
      <w:r>
        <w:rPr>
          <w:b/>
          <w:bCs/>
          <w:sz w:val="28"/>
          <w:szCs w:val="28"/>
        </w:rPr>
        <w:t xml:space="preserve">                 </w:t>
      </w:r>
    </w:p>
    <w:p w:rsidR="00BD36CC" w:rsidRDefault="00D906A5" w:rsidP="00BD36CC">
      <w:pPr>
        <w:rPr>
          <w:b/>
          <w:bCs/>
          <w:sz w:val="28"/>
          <w:szCs w:val="28"/>
        </w:rPr>
      </w:pPr>
      <w:r>
        <w:rPr>
          <w:b/>
          <w:bCs/>
          <w:sz w:val="28"/>
          <w:szCs w:val="28"/>
        </w:rPr>
        <w:t xml:space="preserve">               </w:t>
      </w:r>
      <w:r w:rsidR="006D246D">
        <w:rPr>
          <w:b/>
          <w:bCs/>
          <w:sz w:val="28"/>
          <w:szCs w:val="28"/>
        </w:rPr>
        <w:t xml:space="preserve"> </w:t>
      </w:r>
      <w:r w:rsidR="00BD36CC" w:rsidRPr="00BD36CC">
        <w:rPr>
          <w:b/>
          <w:bCs/>
          <w:sz w:val="28"/>
          <w:szCs w:val="28"/>
        </w:rPr>
        <w:t>UPI Growth → Financial Inclusion → Consumption Growth</w:t>
      </w:r>
    </w:p>
    <w:p w:rsidR="006D246D" w:rsidRDefault="006D246D" w:rsidP="00BD36CC">
      <w:pPr>
        <w:rPr>
          <w:b/>
          <w:bCs/>
          <w:sz w:val="28"/>
          <w:szCs w:val="28"/>
        </w:rPr>
      </w:pPr>
    </w:p>
    <w:p w:rsidR="00BD36CC" w:rsidRPr="00BD36CC" w:rsidRDefault="00BD36CC" w:rsidP="00BD36CC">
      <w:pPr>
        <w:rPr>
          <w:b/>
          <w:bCs/>
          <w:sz w:val="28"/>
          <w:szCs w:val="28"/>
        </w:rPr>
      </w:pPr>
      <w:r w:rsidRPr="00BD36CC">
        <w:rPr>
          <w:b/>
          <w:bCs/>
          <w:sz w:val="28"/>
          <w:szCs w:val="28"/>
        </w:rPr>
        <w:t>6.2 MANUFACTURING &amp; INDUS</w:t>
      </w:r>
      <w:r w:rsidR="006D246D">
        <w:rPr>
          <w:b/>
          <w:bCs/>
          <w:sz w:val="28"/>
          <w:szCs w:val="28"/>
        </w:rPr>
        <w:t>TRIAL SECTOR IMPACT</w:t>
      </w:r>
    </w:p>
    <w:tbl>
      <w:tblPr>
        <w:tblW w:w="8344" w:type="dxa"/>
        <w:tblCellSpacing w:w="15" w:type="dxa"/>
        <w:tblCellMar>
          <w:top w:w="15" w:type="dxa"/>
          <w:left w:w="15" w:type="dxa"/>
          <w:bottom w:w="15" w:type="dxa"/>
          <w:right w:w="15" w:type="dxa"/>
        </w:tblCellMar>
        <w:tblLook w:val="04A0" w:firstRow="1" w:lastRow="0" w:firstColumn="1" w:lastColumn="0" w:noHBand="0" w:noVBand="1"/>
      </w:tblPr>
      <w:tblGrid>
        <w:gridCol w:w="4593"/>
        <w:gridCol w:w="3751"/>
      </w:tblGrid>
      <w:tr w:rsidR="00BD36CC" w:rsidRPr="00BD36CC" w:rsidTr="006D246D">
        <w:trPr>
          <w:trHeight w:val="511"/>
          <w:tblHeader/>
          <w:tblCellSpacing w:w="15" w:type="dxa"/>
        </w:trPr>
        <w:tc>
          <w:tcPr>
            <w:tcW w:w="0" w:type="auto"/>
            <w:vAlign w:val="center"/>
            <w:hideMark/>
          </w:tcPr>
          <w:p w:rsidR="00BD36CC" w:rsidRPr="00D906A5" w:rsidRDefault="00BD36CC" w:rsidP="00BD36CC">
            <w:pPr>
              <w:rPr>
                <w:b/>
                <w:bCs/>
                <w:sz w:val="24"/>
                <w:szCs w:val="24"/>
              </w:rPr>
            </w:pPr>
            <w:r w:rsidRPr="00D906A5">
              <w:rPr>
                <w:b/>
                <w:bCs/>
                <w:sz w:val="24"/>
                <w:szCs w:val="24"/>
              </w:rPr>
              <w:t>Factor</w:t>
            </w:r>
          </w:p>
        </w:tc>
        <w:tc>
          <w:tcPr>
            <w:tcW w:w="0" w:type="auto"/>
            <w:vAlign w:val="center"/>
            <w:hideMark/>
          </w:tcPr>
          <w:p w:rsidR="00BD36CC" w:rsidRPr="00D906A5" w:rsidRDefault="00BD36CC" w:rsidP="00BD36CC">
            <w:pPr>
              <w:rPr>
                <w:b/>
                <w:bCs/>
                <w:sz w:val="24"/>
                <w:szCs w:val="24"/>
              </w:rPr>
            </w:pPr>
            <w:r w:rsidRPr="00D906A5">
              <w:rPr>
                <w:b/>
                <w:bCs/>
                <w:sz w:val="24"/>
                <w:szCs w:val="24"/>
              </w:rPr>
              <w:t>Effect</w:t>
            </w:r>
          </w:p>
        </w:tc>
      </w:tr>
      <w:tr w:rsidR="00BD36CC" w:rsidRPr="00BD36CC" w:rsidTr="006D246D">
        <w:trPr>
          <w:trHeight w:val="511"/>
          <w:tblCellSpacing w:w="15" w:type="dxa"/>
        </w:trPr>
        <w:tc>
          <w:tcPr>
            <w:tcW w:w="0" w:type="auto"/>
            <w:vAlign w:val="center"/>
            <w:hideMark/>
          </w:tcPr>
          <w:p w:rsidR="00BD36CC" w:rsidRPr="00D906A5" w:rsidRDefault="00BD36CC" w:rsidP="00BD36CC">
            <w:pPr>
              <w:rPr>
                <w:sz w:val="24"/>
                <w:szCs w:val="24"/>
              </w:rPr>
            </w:pPr>
            <w:r w:rsidRPr="00D906A5">
              <w:rPr>
                <w:sz w:val="24"/>
                <w:szCs w:val="24"/>
              </w:rPr>
              <w:t>PLI Schemes</w:t>
            </w:r>
          </w:p>
        </w:tc>
        <w:tc>
          <w:tcPr>
            <w:tcW w:w="0" w:type="auto"/>
            <w:vAlign w:val="center"/>
            <w:hideMark/>
          </w:tcPr>
          <w:p w:rsidR="00BD36CC" w:rsidRPr="00D906A5" w:rsidRDefault="00BD36CC" w:rsidP="00BD36CC">
            <w:pPr>
              <w:rPr>
                <w:sz w:val="24"/>
                <w:szCs w:val="24"/>
              </w:rPr>
            </w:pPr>
            <w:r w:rsidRPr="00D906A5">
              <w:rPr>
                <w:sz w:val="24"/>
                <w:szCs w:val="24"/>
              </w:rPr>
              <w:t>Positive</w:t>
            </w:r>
          </w:p>
        </w:tc>
      </w:tr>
      <w:tr w:rsidR="00BD36CC" w:rsidRPr="00BD36CC" w:rsidTr="006D246D">
        <w:trPr>
          <w:trHeight w:val="499"/>
          <w:tblCellSpacing w:w="15" w:type="dxa"/>
        </w:trPr>
        <w:tc>
          <w:tcPr>
            <w:tcW w:w="0" w:type="auto"/>
            <w:vAlign w:val="center"/>
            <w:hideMark/>
          </w:tcPr>
          <w:p w:rsidR="00BD36CC" w:rsidRPr="00D906A5" w:rsidRDefault="00BD36CC" w:rsidP="00BD36CC">
            <w:pPr>
              <w:rPr>
                <w:sz w:val="24"/>
                <w:szCs w:val="24"/>
              </w:rPr>
            </w:pPr>
            <w:r w:rsidRPr="00D906A5">
              <w:rPr>
                <w:sz w:val="24"/>
                <w:szCs w:val="24"/>
              </w:rPr>
              <w:t>Infrastructure Spending</w:t>
            </w:r>
          </w:p>
        </w:tc>
        <w:tc>
          <w:tcPr>
            <w:tcW w:w="0" w:type="auto"/>
            <w:vAlign w:val="center"/>
            <w:hideMark/>
          </w:tcPr>
          <w:p w:rsidR="00BD36CC" w:rsidRPr="00D906A5" w:rsidRDefault="00BD36CC" w:rsidP="00BD36CC">
            <w:pPr>
              <w:rPr>
                <w:sz w:val="24"/>
                <w:szCs w:val="24"/>
              </w:rPr>
            </w:pPr>
            <w:r w:rsidRPr="00D906A5">
              <w:rPr>
                <w:sz w:val="24"/>
                <w:szCs w:val="24"/>
              </w:rPr>
              <w:t>Supportive</w:t>
            </w:r>
          </w:p>
        </w:tc>
      </w:tr>
      <w:tr w:rsidR="00BD36CC" w:rsidRPr="00BD36CC" w:rsidTr="006D246D">
        <w:trPr>
          <w:trHeight w:val="511"/>
          <w:tblCellSpacing w:w="15" w:type="dxa"/>
        </w:trPr>
        <w:tc>
          <w:tcPr>
            <w:tcW w:w="0" w:type="auto"/>
            <w:vAlign w:val="center"/>
            <w:hideMark/>
          </w:tcPr>
          <w:p w:rsidR="00BD36CC" w:rsidRPr="00D906A5" w:rsidRDefault="00BD36CC" w:rsidP="00BD36CC">
            <w:pPr>
              <w:rPr>
                <w:sz w:val="24"/>
                <w:szCs w:val="24"/>
              </w:rPr>
            </w:pPr>
            <w:r w:rsidRPr="00D906A5">
              <w:rPr>
                <w:sz w:val="24"/>
                <w:szCs w:val="24"/>
              </w:rPr>
              <w:t>Export Demand</w:t>
            </w:r>
          </w:p>
        </w:tc>
        <w:tc>
          <w:tcPr>
            <w:tcW w:w="0" w:type="auto"/>
            <w:vAlign w:val="center"/>
            <w:hideMark/>
          </w:tcPr>
          <w:p w:rsidR="00BD36CC" w:rsidRPr="00D906A5" w:rsidRDefault="00BD36CC" w:rsidP="00BD36CC">
            <w:pPr>
              <w:rPr>
                <w:sz w:val="24"/>
                <w:szCs w:val="24"/>
              </w:rPr>
            </w:pPr>
            <w:r w:rsidRPr="00D906A5">
              <w:rPr>
                <w:sz w:val="24"/>
                <w:szCs w:val="24"/>
              </w:rPr>
              <w:t>Mixed</w:t>
            </w:r>
          </w:p>
        </w:tc>
      </w:tr>
      <w:tr w:rsidR="00BD36CC" w:rsidRPr="00BD36CC" w:rsidTr="006D246D">
        <w:trPr>
          <w:trHeight w:val="511"/>
          <w:tblCellSpacing w:w="15" w:type="dxa"/>
        </w:trPr>
        <w:tc>
          <w:tcPr>
            <w:tcW w:w="0" w:type="auto"/>
            <w:vAlign w:val="center"/>
            <w:hideMark/>
          </w:tcPr>
          <w:p w:rsidR="00BD36CC" w:rsidRPr="00D906A5" w:rsidRDefault="00BD36CC" w:rsidP="00BD36CC">
            <w:pPr>
              <w:rPr>
                <w:sz w:val="24"/>
                <w:szCs w:val="24"/>
              </w:rPr>
            </w:pPr>
            <w:r w:rsidRPr="00D906A5">
              <w:rPr>
                <w:sz w:val="24"/>
                <w:szCs w:val="24"/>
              </w:rPr>
              <w:t>Input Costs</w:t>
            </w:r>
          </w:p>
        </w:tc>
        <w:tc>
          <w:tcPr>
            <w:tcW w:w="0" w:type="auto"/>
            <w:vAlign w:val="center"/>
            <w:hideMark/>
          </w:tcPr>
          <w:p w:rsidR="00BD36CC" w:rsidRPr="00D906A5" w:rsidRDefault="00BD36CC" w:rsidP="00BD36CC">
            <w:pPr>
              <w:rPr>
                <w:sz w:val="24"/>
                <w:szCs w:val="24"/>
              </w:rPr>
            </w:pPr>
            <w:r w:rsidRPr="00D906A5">
              <w:rPr>
                <w:sz w:val="24"/>
                <w:szCs w:val="24"/>
              </w:rPr>
              <w:t>Moderate pressure</w:t>
            </w:r>
          </w:p>
        </w:tc>
      </w:tr>
    </w:tbl>
    <w:p w:rsidR="00BD36CC" w:rsidRPr="00BD36CC" w:rsidRDefault="00BD36CC" w:rsidP="00BD36CC">
      <w:pPr>
        <w:rPr>
          <w:b/>
          <w:bCs/>
          <w:sz w:val="28"/>
          <w:szCs w:val="28"/>
        </w:rPr>
      </w:pPr>
    </w:p>
    <w:p w:rsidR="00BD36CC" w:rsidRPr="00BD36CC" w:rsidRDefault="00BD36CC" w:rsidP="00BD36CC">
      <w:pPr>
        <w:rPr>
          <w:b/>
          <w:bCs/>
          <w:sz w:val="28"/>
          <w:szCs w:val="28"/>
        </w:rPr>
      </w:pPr>
      <w:r w:rsidRPr="00BD36CC">
        <w:rPr>
          <w:b/>
          <w:bCs/>
          <w:sz w:val="28"/>
          <w:szCs w:val="28"/>
        </w:rPr>
        <w:t>6.3 INFRASTRUCTURE &amp; CONSTRUCTION</w:t>
      </w:r>
    </w:p>
    <w:p w:rsidR="006D246D" w:rsidRDefault="006D246D" w:rsidP="00BD36CC">
      <w:pPr>
        <w:rPr>
          <w:b/>
          <w:bCs/>
          <w:sz w:val="28"/>
          <w:szCs w:val="28"/>
        </w:rPr>
      </w:pPr>
    </w:p>
    <w:p w:rsidR="00BD36CC" w:rsidRPr="00BD36CC" w:rsidRDefault="006D246D" w:rsidP="00BD36CC">
      <w:pPr>
        <w:rPr>
          <w:b/>
          <w:bCs/>
          <w:sz w:val="28"/>
          <w:szCs w:val="28"/>
        </w:rPr>
      </w:pPr>
      <w:r>
        <w:rPr>
          <w:b/>
          <w:bCs/>
          <w:sz w:val="28"/>
          <w:szCs w:val="28"/>
        </w:rPr>
        <w:t>I</w:t>
      </w:r>
      <w:r w:rsidR="00BD36CC" w:rsidRPr="00BD36CC">
        <w:rPr>
          <w:b/>
          <w:bCs/>
          <w:sz w:val="28"/>
          <w:szCs w:val="28"/>
        </w:rPr>
        <w:t>nfrastructure Sector Drivers</w:t>
      </w:r>
    </w:p>
    <w:tbl>
      <w:tblPr>
        <w:tblW w:w="7928" w:type="dxa"/>
        <w:tblCellSpacing w:w="15" w:type="dxa"/>
        <w:tblCellMar>
          <w:top w:w="15" w:type="dxa"/>
          <w:left w:w="15" w:type="dxa"/>
          <w:bottom w:w="15" w:type="dxa"/>
          <w:right w:w="15" w:type="dxa"/>
        </w:tblCellMar>
        <w:tblLook w:val="04A0" w:firstRow="1" w:lastRow="0" w:firstColumn="1" w:lastColumn="0" w:noHBand="0" w:noVBand="1"/>
      </w:tblPr>
      <w:tblGrid>
        <w:gridCol w:w="3514"/>
        <w:gridCol w:w="4414"/>
      </w:tblGrid>
      <w:tr w:rsidR="00BD36CC" w:rsidRPr="00BD36CC" w:rsidTr="006D246D">
        <w:trPr>
          <w:trHeight w:val="492"/>
          <w:tblHeader/>
          <w:tblCellSpacing w:w="15" w:type="dxa"/>
        </w:trPr>
        <w:tc>
          <w:tcPr>
            <w:tcW w:w="0" w:type="auto"/>
            <w:vAlign w:val="center"/>
            <w:hideMark/>
          </w:tcPr>
          <w:p w:rsidR="00BD36CC" w:rsidRPr="00D906A5" w:rsidRDefault="00BD36CC" w:rsidP="00BD36CC">
            <w:pPr>
              <w:rPr>
                <w:b/>
                <w:bCs/>
                <w:sz w:val="24"/>
                <w:szCs w:val="24"/>
              </w:rPr>
            </w:pPr>
            <w:r w:rsidRPr="00D906A5">
              <w:rPr>
                <w:b/>
                <w:bCs/>
                <w:sz w:val="24"/>
                <w:szCs w:val="24"/>
              </w:rPr>
              <w:lastRenderedPageBreak/>
              <w:t>Area</w:t>
            </w:r>
          </w:p>
        </w:tc>
        <w:tc>
          <w:tcPr>
            <w:tcW w:w="0" w:type="auto"/>
            <w:vAlign w:val="center"/>
            <w:hideMark/>
          </w:tcPr>
          <w:p w:rsidR="00BD36CC" w:rsidRPr="00D906A5" w:rsidRDefault="00BD36CC" w:rsidP="00BD36CC">
            <w:pPr>
              <w:rPr>
                <w:b/>
                <w:bCs/>
                <w:sz w:val="24"/>
                <w:szCs w:val="24"/>
              </w:rPr>
            </w:pPr>
            <w:r w:rsidRPr="00D906A5">
              <w:rPr>
                <w:b/>
                <w:bCs/>
                <w:sz w:val="24"/>
                <w:szCs w:val="24"/>
              </w:rPr>
              <w:t>Growth Impact</w:t>
            </w:r>
          </w:p>
        </w:tc>
      </w:tr>
      <w:tr w:rsidR="00BD36CC" w:rsidRPr="00D906A5" w:rsidTr="006D246D">
        <w:trPr>
          <w:trHeight w:val="492"/>
          <w:tblCellSpacing w:w="15" w:type="dxa"/>
        </w:trPr>
        <w:tc>
          <w:tcPr>
            <w:tcW w:w="0" w:type="auto"/>
            <w:vAlign w:val="center"/>
            <w:hideMark/>
          </w:tcPr>
          <w:p w:rsidR="00BD36CC" w:rsidRPr="00D906A5" w:rsidRDefault="00BD36CC" w:rsidP="00BD36CC">
            <w:pPr>
              <w:rPr>
                <w:sz w:val="24"/>
                <w:szCs w:val="24"/>
              </w:rPr>
            </w:pPr>
            <w:r w:rsidRPr="00D906A5">
              <w:rPr>
                <w:sz w:val="24"/>
                <w:szCs w:val="24"/>
              </w:rPr>
              <w:t>Roads &amp; Highways</w:t>
            </w:r>
          </w:p>
        </w:tc>
        <w:tc>
          <w:tcPr>
            <w:tcW w:w="0" w:type="auto"/>
            <w:vAlign w:val="center"/>
            <w:hideMark/>
          </w:tcPr>
          <w:p w:rsidR="00BD36CC" w:rsidRPr="00D906A5" w:rsidRDefault="00BD36CC" w:rsidP="00BD36CC">
            <w:pPr>
              <w:rPr>
                <w:sz w:val="24"/>
                <w:szCs w:val="24"/>
              </w:rPr>
            </w:pPr>
            <w:r w:rsidRPr="00D906A5">
              <w:rPr>
                <w:sz w:val="24"/>
                <w:szCs w:val="24"/>
              </w:rPr>
              <w:t>Construction growth</w:t>
            </w:r>
          </w:p>
        </w:tc>
      </w:tr>
      <w:tr w:rsidR="00BD36CC" w:rsidRPr="00D906A5" w:rsidTr="006D246D">
        <w:trPr>
          <w:trHeight w:val="481"/>
          <w:tblCellSpacing w:w="15" w:type="dxa"/>
        </w:trPr>
        <w:tc>
          <w:tcPr>
            <w:tcW w:w="0" w:type="auto"/>
            <w:vAlign w:val="center"/>
            <w:hideMark/>
          </w:tcPr>
          <w:p w:rsidR="00BD36CC" w:rsidRPr="00D906A5" w:rsidRDefault="00BD36CC" w:rsidP="00BD36CC">
            <w:pPr>
              <w:rPr>
                <w:sz w:val="24"/>
                <w:szCs w:val="24"/>
              </w:rPr>
            </w:pPr>
            <w:r w:rsidRPr="00D906A5">
              <w:rPr>
                <w:sz w:val="24"/>
                <w:szCs w:val="24"/>
              </w:rPr>
              <w:t>Railways</w:t>
            </w:r>
          </w:p>
        </w:tc>
        <w:tc>
          <w:tcPr>
            <w:tcW w:w="0" w:type="auto"/>
            <w:vAlign w:val="center"/>
            <w:hideMark/>
          </w:tcPr>
          <w:p w:rsidR="00BD36CC" w:rsidRPr="00D906A5" w:rsidRDefault="00BD36CC" w:rsidP="00BD36CC">
            <w:pPr>
              <w:rPr>
                <w:sz w:val="24"/>
                <w:szCs w:val="24"/>
              </w:rPr>
            </w:pPr>
            <w:r w:rsidRPr="00D906A5">
              <w:rPr>
                <w:sz w:val="24"/>
                <w:szCs w:val="24"/>
              </w:rPr>
              <w:t>Logistics efficiency</w:t>
            </w:r>
          </w:p>
        </w:tc>
      </w:tr>
      <w:tr w:rsidR="00BD36CC" w:rsidRPr="00D906A5" w:rsidTr="006D246D">
        <w:trPr>
          <w:trHeight w:val="492"/>
          <w:tblCellSpacing w:w="15" w:type="dxa"/>
        </w:trPr>
        <w:tc>
          <w:tcPr>
            <w:tcW w:w="0" w:type="auto"/>
            <w:vAlign w:val="center"/>
            <w:hideMark/>
          </w:tcPr>
          <w:p w:rsidR="00BD36CC" w:rsidRPr="00D906A5" w:rsidRDefault="00BD36CC" w:rsidP="00BD36CC">
            <w:pPr>
              <w:rPr>
                <w:sz w:val="24"/>
                <w:szCs w:val="24"/>
              </w:rPr>
            </w:pPr>
            <w:r w:rsidRPr="00D906A5">
              <w:rPr>
                <w:sz w:val="24"/>
                <w:szCs w:val="24"/>
              </w:rPr>
              <w:t>Real Estate</w:t>
            </w:r>
          </w:p>
        </w:tc>
        <w:tc>
          <w:tcPr>
            <w:tcW w:w="0" w:type="auto"/>
            <w:vAlign w:val="center"/>
            <w:hideMark/>
          </w:tcPr>
          <w:p w:rsidR="00BD36CC" w:rsidRPr="00D906A5" w:rsidRDefault="00BD36CC" w:rsidP="00BD36CC">
            <w:pPr>
              <w:rPr>
                <w:sz w:val="24"/>
                <w:szCs w:val="24"/>
              </w:rPr>
            </w:pPr>
            <w:r w:rsidRPr="00D906A5">
              <w:rPr>
                <w:sz w:val="24"/>
                <w:szCs w:val="24"/>
              </w:rPr>
              <w:t>Urban demand support</w:t>
            </w:r>
          </w:p>
        </w:tc>
      </w:tr>
      <w:tr w:rsidR="00BD36CC" w:rsidRPr="00D906A5" w:rsidTr="006D246D">
        <w:trPr>
          <w:trHeight w:val="492"/>
          <w:tblCellSpacing w:w="15" w:type="dxa"/>
        </w:trPr>
        <w:tc>
          <w:tcPr>
            <w:tcW w:w="0" w:type="auto"/>
            <w:vAlign w:val="center"/>
            <w:hideMark/>
          </w:tcPr>
          <w:p w:rsidR="00BD36CC" w:rsidRPr="00D906A5" w:rsidRDefault="00BD36CC" w:rsidP="00BD36CC">
            <w:pPr>
              <w:rPr>
                <w:sz w:val="24"/>
                <w:szCs w:val="24"/>
              </w:rPr>
            </w:pPr>
            <w:r w:rsidRPr="00D906A5">
              <w:rPr>
                <w:sz w:val="24"/>
                <w:szCs w:val="24"/>
              </w:rPr>
              <w:t>Renewable Energy</w:t>
            </w:r>
          </w:p>
        </w:tc>
        <w:tc>
          <w:tcPr>
            <w:tcW w:w="0" w:type="auto"/>
            <w:vAlign w:val="center"/>
            <w:hideMark/>
          </w:tcPr>
          <w:p w:rsidR="00BD36CC" w:rsidRPr="00D906A5" w:rsidRDefault="00BD36CC" w:rsidP="00BD36CC">
            <w:pPr>
              <w:rPr>
                <w:sz w:val="24"/>
                <w:szCs w:val="24"/>
              </w:rPr>
            </w:pPr>
            <w:r w:rsidRPr="00D906A5">
              <w:rPr>
                <w:sz w:val="24"/>
                <w:szCs w:val="24"/>
              </w:rPr>
              <w:t>Investment growth</w:t>
            </w:r>
          </w:p>
        </w:tc>
      </w:tr>
    </w:tbl>
    <w:p w:rsidR="00BD36CC" w:rsidRPr="00D906A5" w:rsidRDefault="00BD36CC" w:rsidP="00BD36CC">
      <w:pPr>
        <w:rPr>
          <w:sz w:val="24"/>
          <w:szCs w:val="24"/>
        </w:rPr>
      </w:pPr>
      <w:r w:rsidRPr="00D906A5">
        <w:rPr>
          <w:sz w:val="24"/>
          <w:szCs w:val="24"/>
        </w:rPr>
        <w:t>Infrastructure and construction activities remained strong due to increased public capital expenditure and urban development projects. The sector contributed significantly to employment gene</w:t>
      </w:r>
      <w:r w:rsidR="006D246D" w:rsidRPr="00D906A5">
        <w:rPr>
          <w:sz w:val="24"/>
          <w:szCs w:val="24"/>
        </w:rPr>
        <w:t>ration and investment activity.</w:t>
      </w:r>
    </w:p>
    <w:p w:rsidR="006D246D" w:rsidRPr="006D246D" w:rsidRDefault="006D246D" w:rsidP="00BD36CC">
      <w:pPr>
        <w:rPr>
          <w:sz w:val="28"/>
          <w:szCs w:val="28"/>
        </w:rPr>
      </w:pPr>
    </w:p>
    <w:p w:rsidR="00BD36CC" w:rsidRPr="00022427" w:rsidRDefault="00BD36CC" w:rsidP="00022427">
      <w:pPr>
        <w:rPr>
          <w:b/>
          <w:bCs/>
          <w:sz w:val="28"/>
          <w:szCs w:val="28"/>
        </w:rPr>
      </w:pPr>
      <w:r w:rsidRPr="00BD36CC">
        <w:rPr>
          <w:b/>
          <w:bCs/>
          <w:sz w:val="28"/>
          <w:szCs w:val="28"/>
        </w:rPr>
        <w:t>6.4 INFORMATION TECHNOLOGY &amp; SERVICES</w:t>
      </w:r>
    </w:p>
    <w:p w:rsidR="00BD36CC" w:rsidRPr="00D906A5" w:rsidRDefault="00BD36CC" w:rsidP="00BD36CC">
      <w:pPr>
        <w:pStyle w:val="NormalWeb"/>
        <w:rPr>
          <w:rFonts w:asciiTheme="minorHAnsi" w:hAnsiTheme="minorHAnsi" w:cstheme="minorHAnsi"/>
        </w:rPr>
      </w:pPr>
      <w:r w:rsidRPr="00D906A5">
        <w:rPr>
          <w:rFonts w:asciiTheme="minorHAnsi" w:hAnsiTheme="minorHAnsi" w:cstheme="minorHAnsi"/>
        </w:rPr>
        <w:t>India’s IT and services sector remained a major contributor to exports and employment. Although global demand conditions moderated, digital transformat</w:t>
      </w:r>
      <w:r w:rsidR="00022427" w:rsidRPr="00D906A5">
        <w:rPr>
          <w:rFonts w:asciiTheme="minorHAnsi" w:hAnsiTheme="minorHAnsi" w:cstheme="minorHAnsi"/>
        </w:rPr>
        <w:t>ion and Global Capability Centre</w:t>
      </w:r>
      <w:r w:rsidRPr="00D906A5">
        <w:rPr>
          <w:rFonts w:asciiTheme="minorHAnsi" w:hAnsiTheme="minorHAnsi" w:cstheme="minorHAnsi"/>
        </w:rPr>
        <w:t xml:space="preserve"> (GCC) expansion continued supporting sector growth.</w:t>
      </w:r>
    </w:p>
    <w:p w:rsidR="00022427" w:rsidRDefault="00022427" w:rsidP="00BD36CC">
      <w:pPr>
        <w:pStyle w:val="NormalWeb"/>
        <w:rPr>
          <w:rFonts w:asciiTheme="minorHAnsi" w:hAnsiTheme="minorHAnsi" w:cstheme="minorHAnsi"/>
          <w:b/>
          <w:bCs/>
          <w:sz w:val="28"/>
          <w:szCs w:val="28"/>
        </w:rPr>
      </w:pPr>
    </w:p>
    <w:p w:rsidR="00E80177" w:rsidRPr="00022427" w:rsidRDefault="00E80177" w:rsidP="00BD36CC">
      <w:pPr>
        <w:pStyle w:val="NormalWeb"/>
        <w:rPr>
          <w:rFonts w:asciiTheme="minorHAnsi" w:hAnsiTheme="minorHAnsi" w:cstheme="minorHAnsi"/>
          <w:b/>
          <w:bCs/>
          <w:sz w:val="28"/>
          <w:szCs w:val="28"/>
        </w:rPr>
      </w:pPr>
      <w:r w:rsidRPr="00022427">
        <w:rPr>
          <w:rFonts w:asciiTheme="minorHAnsi" w:hAnsiTheme="minorHAnsi" w:cstheme="minorHAnsi"/>
          <w:b/>
          <w:bCs/>
          <w:sz w:val="28"/>
          <w:szCs w:val="28"/>
        </w:rPr>
        <w:t>6.5 AGRICULTURE &amp; RURAL ECONOMY</w:t>
      </w:r>
    </w:p>
    <w:p w:rsidR="00E80177" w:rsidRPr="00D906A5" w:rsidRDefault="00E80177" w:rsidP="00E80177">
      <w:pPr>
        <w:pStyle w:val="NormalWeb"/>
        <w:rPr>
          <w:rFonts w:asciiTheme="minorHAnsi" w:hAnsiTheme="minorHAnsi" w:cstheme="minorHAnsi"/>
          <w:b/>
          <w:bCs/>
          <w:sz w:val="28"/>
          <w:szCs w:val="28"/>
        </w:rPr>
      </w:pPr>
      <w:r w:rsidRPr="00D906A5">
        <w:rPr>
          <w:rFonts w:asciiTheme="minorHAnsi" w:hAnsiTheme="minorHAnsi" w:cstheme="minorHAnsi"/>
          <w:b/>
          <w:bCs/>
          <w:sz w:val="28"/>
          <w:szCs w:val="28"/>
        </w:rPr>
        <w:t>Agriculture Sector Challenges &amp; Support</w:t>
      </w:r>
    </w:p>
    <w:tbl>
      <w:tblPr>
        <w:tblW w:w="6483" w:type="dxa"/>
        <w:tblCellSpacing w:w="15" w:type="dxa"/>
        <w:tblCellMar>
          <w:top w:w="15" w:type="dxa"/>
          <w:left w:w="15" w:type="dxa"/>
          <w:bottom w:w="15" w:type="dxa"/>
          <w:right w:w="15" w:type="dxa"/>
        </w:tblCellMar>
        <w:tblLook w:val="04A0" w:firstRow="1" w:lastRow="0" w:firstColumn="1" w:lastColumn="0" w:noHBand="0" w:noVBand="1"/>
      </w:tblPr>
      <w:tblGrid>
        <w:gridCol w:w="4410"/>
        <w:gridCol w:w="2073"/>
      </w:tblGrid>
      <w:tr w:rsidR="00E80177" w:rsidRPr="00E80177" w:rsidTr="00022427">
        <w:trPr>
          <w:trHeight w:val="205"/>
          <w:tblHeader/>
          <w:tblCellSpacing w:w="15" w:type="dxa"/>
        </w:trPr>
        <w:tc>
          <w:tcPr>
            <w:tcW w:w="0" w:type="auto"/>
            <w:vAlign w:val="center"/>
            <w:hideMark/>
          </w:tcPr>
          <w:p w:rsidR="00E80177" w:rsidRPr="00172E23" w:rsidRDefault="00E80177" w:rsidP="00E80177">
            <w:pPr>
              <w:pStyle w:val="NormalWeb"/>
              <w:rPr>
                <w:rFonts w:asciiTheme="minorHAnsi" w:hAnsiTheme="minorHAnsi" w:cstheme="minorHAnsi"/>
                <w:b/>
                <w:bCs/>
              </w:rPr>
            </w:pPr>
            <w:r w:rsidRPr="00172E23">
              <w:rPr>
                <w:rFonts w:asciiTheme="minorHAnsi" w:hAnsiTheme="minorHAnsi" w:cstheme="minorHAnsi"/>
                <w:b/>
                <w:bCs/>
              </w:rPr>
              <w:t>Factor</w:t>
            </w:r>
          </w:p>
        </w:tc>
        <w:tc>
          <w:tcPr>
            <w:tcW w:w="0" w:type="auto"/>
            <w:vAlign w:val="center"/>
            <w:hideMark/>
          </w:tcPr>
          <w:p w:rsidR="00E80177" w:rsidRPr="00172E23" w:rsidRDefault="00E80177" w:rsidP="00E80177">
            <w:pPr>
              <w:pStyle w:val="NormalWeb"/>
              <w:rPr>
                <w:rFonts w:asciiTheme="minorHAnsi" w:hAnsiTheme="minorHAnsi" w:cstheme="minorHAnsi"/>
                <w:b/>
                <w:bCs/>
              </w:rPr>
            </w:pPr>
            <w:r w:rsidRPr="00172E23">
              <w:rPr>
                <w:rFonts w:asciiTheme="minorHAnsi" w:hAnsiTheme="minorHAnsi" w:cstheme="minorHAnsi"/>
                <w:b/>
                <w:bCs/>
              </w:rPr>
              <w:t>Situation</w:t>
            </w:r>
          </w:p>
        </w:tc>
      </w:tr>
      <w:tr w:rsidR="00E80177" w:rsidRPr="00E80177" w:rsidTr="00022427">
        <w:trPr>
          <w:trHeight w:val="205"/>
          <w:tblCellSpacing w:w="15" w:type="dxa"/>
        </w:trPr>
        <w:tc>
          <w:tcPr>
            <w:tcW w:w="0" w:type="auto"/>
            <w:vAlign w:val="center"/>
            <w:hideMark/>
          </w:tcPr>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Monsoon Dependence</w:t>
            </w:r>
          </w:p>
        </w:tc>
        <w:tc>
          <w:tcPr>
            <w:tcW w:w="0" w:type="auto"/>
            <w:vAlign w:val="center"/>
            <w:hideMark/>
          </w:tcPr>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High</w:t>
            </w:r>
          </w:p>
        </w:tc>
      </w:tr>
      <w:tr w:rsidR="00E80177" w:rsidRPr="00E80177" w:rsidTr="00022427">
        <w:trPr>
          <w:trHeight w:val="205"/>
          <w:tblCellSpacing w:w="15" w:type="dxa"/>
        </w:trPr>
        <w:tc>
          <w:tcPr>
            <w:tcW w:w="0" w:type="auto"/>
            <w:vAlign w:val="center"/>
            <w:hideMark/>
          </w:tcPr>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Rural Demand</w:t>
            </w:r>
          </w:p>
        </w:tc>
        <w:tc>
          <w:tcPr>
            <w:tcW w:w="0" w:type="auto"/>
            <w:vAlign w:val="center"/>
            <w:hideMark/>
          </w:tcPr>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Uneven</w:t>
            </w:r>
          </w:p>
        </w:tc>
      </w:tr>
      <w:tr w:rsidR="00E80177" w:rsidRPr="00E80177" w:rsidTr="00022427">
        <w:trPr>
          <w:trHeight w:val="205"/>
          <w:tblCellSpacing w:w="15" w:type="dxa"/>
        </w:trPr>
        <w:tc>
          <w:tcPr>
            <w:tcW w:w="0" w:type="auto"/>
            <w:vAlign w:val="center"/>
            <w:hideMark/>
          </w:tcPr>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Food Inflation</w:t>
            </w:r>
          </w:p>
        </w:tc>
        <w:tc>
          <w:tcPr>
            <w:tcW w:w="0" w:type="auto"/>
            <w:vAlign w:val="center"/>
            <w:hideMark/>
          </w:tcPr>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Volatile</w:t>
            </w:r>
          </w:p>
        </w:tc>
      </w:tr>
      <w:tr w:rsidR="00E80177" w:rsidRPr="00E80177" w:rsidTr="00022427">
        <w:trPr>
          <w:trHeight w:val="205"/>
          <w:tblCellSpacing w:w="15" w:type="dxa"/>
        </w:trPr>
        <w:tc>
          <w:tcPr>
            <w:tcW w:w="0" w:type="auto"/>
            <w:vAlign w:val="center"/>
            <w:hideMark/>
          </w:tcPr>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Govt</w:t>
            </w:r>
            <w:r w:rsidR="00022427" w:rsidRPr="00172E23">
              <w:rPr>
                <w:rFonts w:asciiTheme="minorHAnsi" w:hAnsiTheme="minorHAnsi" w:cstheme="minorHAnsi"/>
              </w:rPr>
              <w:t>.</w:t>
            </w:r>
            <w:r w:rsidRPr="00172E23">
              <w:rPr>
                <w:rFonts w:asciiTheme="minorHAnsi" w:hAnsiTheme="minorHAnsi" w:cstheme="minorHAnsi"/>
              </w:rPr>
              <w:t xml:space="preserve"> Support</w:t>
            </w:r>
          </w:p>
        </w:tc>
        <w:tc>
          <w:tcPr>
            <w:tcW w:w="0" w:type="auto"/>
            <w:vAlign w:val="center"/>
            <w:hideMark/>
          </w:tcPr>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Continued</w:t>
            </w:r>
          </w:p>
        </w:tc>
      </w:tr>
    </w:tbl>
    <w:p w:rsidR="00E80177" w:rsidRPr="00D906A5" w:rsidRDefault="00E80177" w:rsidP="00E80177">
      <w:pPr>
        <w:pStyle w:val="NormalWeb"/>
        <w:rPr>
          <w:rFonts w:asciiTheme="minorHAnsi" w:hAnsiTheme="minorHAnsi" w:cstheme="minorHAnsi"/>
        </w:rPr>
      </w:pPr>
      <w:r w:rsidRPr="00D906A5">
        <w:rPr>
          <w:rFonts w:asciiTheme="minorHAnsi" w:hAnsiTheme="minorHAnsi" w:cstheme="minorHAnsi"/>
        </w:rPr>
        <w:t>The agriculture sector remained vulnerable to weather-related uncertainty and uneven rural demand conditions. However, government support measures and stable food production continued to support rural economic activity.</w:t>
      </w:r>
    </w:p>
    <w:p w:rsidR="00022427" w:rsidRPr="00022427" w:rsidRDefault="00022427" w:rsidP="00E80177">
      <w:pPr>
        <w:pStyle w:val="NormalWeb"/>
        <w:rPr>
          <w:rFonts w:asciiTheme="minorHAnsi" w:hAnsiTheme="minorHAnsi" w:cstheme="minorHAnsi"/>
          <w:b/>
          <w:bCs/>
          <w:sz w:val="28"/>
          <w:szCs w:val="28"/>
        </w:rPr>
      </w:pPr>
      <w:r w:rsidRPr="00022427">
        <w:rPr>
          <w:rFonts w:asciiTheme="minorHAnsi" w:hAnsiTheme="minorHAnsi" w:cstheme="minorHAnsi"/>
          <w:b/>
          <w:bCs/>
          <w:sz w:val="28"/>
          <w:szCs w:val="28"/>
        </w:rPr>
        <w:t>OVERALL IMPACT ON SECTORS</w:t>
      </w:r>
    </w:p>
    <w:tbl>
      <w:tblPr>
        <w:tblW w:w="6984" w:type="dxa"/>
        <w:tblCellSpacing w:w="15" w:type="dxa"/>
        <w:tblCellMar>
          <w:top w:w="15" w:type="dxa"/>
          <w:left w:w="15" w:type="dxa"/>
          <w:bottom w:w="15" w:type="dxa"/>
          <w:right w:w="15" w:type="dxa"/>
        </w:tblCellMar>
        <w:tblLook w:val="04A0" w:firstRow="1" w:lastRow="0" w:firstColumn="1" w:lastColumn="0" w:noHBand="0" w:noVBand="1"/>
      </w:tblPr>
      <w:tblGrid>
        <w:gridCol w:w="2985"/>
        <w:gridCol w:w="3999"/>
      </w:tblGrid>
      <w:tr w:rsidR="00E80177" w:rsidRPr="00E80177" w:rsidTr="00022427">
        <w:trPr>
          <w:trHeight w:val="245"/>
          <w:tblHeader/>
          <w:tblCellSpacing w:w="15" w:type="dxa"/>
        </w:trPr>
        <w:tc>
          <w:tcPr>
            <w:tcW w:w="0" w:type="auto"/>
            <w:vAlign w:val="center"/>
            <w:hideMark/>
          </w:tcPr>
          <w:p w:rsidR="00E80177" w:rsidRPr="00A5012D" w:rsidRDefault="00E80177" w:rsidP="00E80177">
            <w:pPr>
              <w:pStyle w:val="NormalWeb"/>
              <w:rPr>
                <w:rFonts w:asciiTheme="minorHAnsi" w:hAnsiTheme="minorHAnsi" w:cstheme="minorHAnsi"/>
                <w:b/>
                <w:bCs/>
              </w:rPr>
            </w:pPr>
            <w:r w:rsidRPr="00A5012D">
              <w:rPr>
                <w:rFonts w:asciiTheme="minorHAnsi" w:hAnsiTheme="minorHAnsi" w:cstheme="minorHAnsi"/>
                <w:b/>
                <w:bCs/>
              </w:rPr>
              <w:t>Sector</w:t>
            </w:r>
          </w:p>
        </w:tc>
        <w:tc>
          <w:tcPr>
            <w:tcW w:w="0" w:type="auto"/>
            <w:vAlign w:val="center"/>
            <w:hideMark/>
          </w:tcPr>
          <w:p w:rsidR="00E80177" w:rsidRPr="00A5012D" w:rsidRDefault="00E80177" w:rsidP="00E80177">
            <w:pPr>
              <w:pStyle w:val="NormalWeb"/>
              <w:rPr>
                <w:rFonts w:asciiTheme="minorHAnsi" w:hAnsiTheme="minorHAnsi" w:cstheme="minorHAnsi"/>
                <w:b/>
                <w:bCs/>
              </w:rPr>
            </w:pPr>
            <w:r w:rsidRPr="00A5012D">
              <w:rPr>
                <w:rFonts w:asciiTheme="minorHAnsi" w:hAnsiTheme="minorHAnsi" w:cstheme="minorHAnsi"/>
                <w:b/>
                <w:bCs/>
              </w:rPr>
              <w:t>Overall Outlook</w:t>
            </w:r>
          </w:p>
        </w:tc>
      </w:tr>
      <w:tr w:rsidR="00E80177" w:rsidRPr="00E80177" w:rsidTr="00022427">
        <w:trPr>
          <w:trHeight w:val="245"/>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Banking</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Positive</w:t>
            </w:r>
          </w:p>
        </w:tc>
      </w:tr>
      <w:tr w:rsidR="00E80177" w:rsidRPr="00E80177" w:rsidTr="00022427">
        <w:trPr>
          <w:trHeight w:val="245"/>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Manufacturing</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Moderately Positive</w:t>
            </w:r>
          </w:p>
        </w:tc>
      </w:tr>
      <w:tr w:rsidR="00E80177" w:rsidRPr="00E80177" w:rsidTr="00022427">
        <w:trPr>
          <w:trHeight w:val="245"/>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Infrastructure</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Strong Positive</w:t>
            </w:r>
          </w:p>
        </w:tc>
      </w:tr>
      <w:tr w:rsidR="00E80177" w:rsidRPr="00E80177" w:rsidTr="00022427">
        <w:trPr>
          <w:trHeight w:val="245"/>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IT &amp; Services</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Stable Positive</w:t>
            </w:r>
          </w:p>
        </w:tc>
      </w:tr>
      <w:tr w:rsidR="00E80177" w:rsidRPr="00E80177" w:rsidTr="00022427">
        <w:trPr>
          <w:trHeight w:val="245"/>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lastRenderedPageBreak/>
              <w:t>Agriculture</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Moderate</w:t>
            </w:r>
          </w:p>
        </w:tc>
      </w:tr>
    </w:tbl>
    <w:p w:rsidR="00022427" w:rsidRDefault="00022427" w:rsidP="00E80177">
      <w:pPr>
        <w:pStyle w:val="NormalWeb"/>
        <w:rPr>
          <w:b/>
          <w:bCs/>
        </w:rPr>
      </w:pPr>
      <w:r>
        <w:rPr>
          <w:b/>
          <w:bCs/>
        </w:rPr>
        <w:t xml:space="preserve">              </w:t>
      </w:r>
    </w:p>
    <w:p w:rsidR="00E80177" w:rsidRPr="00022427" w:rsidRDefault="00022427" w:rsidP="00E80177">
      <w:pPr>
        <w:pStyle w:val="NormalWeb"/>
        <w:rPr>
          <w:rFonts w:asciiTheme="minorHAnsi" w:hAnsiTheme="minorHAnsi" w:cstheme="minorHAnsi"/>
          <w:b/>
          <w:bCs/>
          <w:sz w:val="28"/>
          <w:szCs w:val="28"/>
        </w:rPr>
      </w:pPr>
      <w:r>
        <w:rPr>
          <w:b/>
          <w:bCs/>
        </w:rPr>
        <w:t xml:space="preserve">                    </w:t>
      </w:r>
      <w:r w:rsidR="00F73CFD">
        <w:rPr>
          <w:b/>
          <w:bCs/>
        </w:rPr>
        <w:t xml:space="preserve"> </w:t>
      </w:r>
      <w:r w:rsidR="00F73CFD" w:rsidRPr="00022427">
        <w:rPr>
          <w:rFonts w:asciiTheme="minorHAnsi" w:hAnsiTheme="minorHAnsi" w:cstheme="minorHAnsi"/>
          <w:b/>
          <w:bCs/>
          <w:sz w:val="28"/>
          <w:szCs w:val="28"/>
        </w:rPr>
        <w:t>7.0</w:t>
      </w:r>
      <w:r w:rsidR="00E80177" w:rsidRPr="00022427">
        <w:rPr>
          <w:rFonts w:asciiTheme="minorHAnsi" w:hAnsiTheme="minorHAnsi" w:cstheme="minorHAnsi"/>
          <w:b/>
          <w:bCs/>
          <w:sz w:val="28"/>
          <w:szCs w:val="28"/>
        </w:rPr>
        <w:t xml:space="preserve"> POLICY MEASURES &amp; GOVERNMENT RESPONSE</w:t>
      </w:r>
    </w:p>
    <w:p w:rsidR="00E80177" w:rsidRPr="00A5012D" w:rsidRDefault="00022427" w:rsidP="00BD36CC">
      <w:pPr>
        <w:pStyle w:val="NormalWeb"/>
        <w:rPr>
          <w:rFonts w:asciiTheme="minorHAnsi" w:hAnsiTheme="minorHAnsi" w:cstheme="minorHAnsi"/>
        </w:rPr>
      </w:pPr>
      <w:r w:rsidRPr="00A5012D">
        <w:rPr>
          <w:rFonts w:asciiTheme="minorHAnsi" w:hAnsiTheme="minorHAnsi" w:cstheme="minorHAnsi"/>
        </w:rPr>
        <w:t xml:space="preserve">Measures and actions </w:t>
      </w:r>
      <w:r w:rsidR="00A5012D" w:rsidRPr="00A5012D">
        <w:rPr>
          <w:rFonts w:asciiTheme="minorHAnsi" w:hAnsiTheme="minorHAnsi" w:cstheme="minorHAnsi"/>
        </w:rPr>
        <w:t>by</w:t>
      </w:r>
      <w:r w:rsidR="00E80177" w:rsidRPr="00A5012D">
        <w:rPr>
          <w:rFonts w:asciiTheme="minorHAnsi" w:hAnsiTheme="minorHAnsi" w:cstheme="minorHAnsi"/>
        </w:rPr>
        <w:t xml:space="preserve"> Go</w:t>
      </w:r>
      <w:r w:rsidR="00A5012D" w:rsidRPr="00A5012D">
        <w:rPr>
          <w:rFonts w:asciiTheme="minorHAnsi" w:hAnsiTheme="minorHAnsi" w:cstheme="minorHAnsi"/>
        </w:rPr>
        <w:t>vernment of Indi</w:t>
      </w:r>
      <w:r w:rsidR="00A5012D">
        <w:rPr>
          <w:rFonts w:asciiTheme="minorHAnsi" w:hAnsiTheme="minorHAnsi" w:cstheme="minorHAnsi"/>
        </w:rPr>
        <w:t>a and RBI</w:t>
      </w:r>
      <w:r w:rsidR="00E80177" w:rsidRPr="00A5012D">
        <w:rPr>
          <w:rFonts w:asciiTheme="minorHAnsi" w:hAnsiTheme="minorHAnsi" w:cstheme="minorHAnsi"/>
        </w:rPr>
        <w:t xml:space="preserve"> t</w:t>
      </w:r>
      <w:r w:rsidR="00A5012D" w:rsidRPr="00A5012D">
        <w:rPr>
          <w:rFonts w:asciiTheme="minorHAnsi" w:hAnsiTheme="minorHAnsi" w:cstheme="minorHAnsi"/>
        </w:rPr>
        <w:t>o support growth and stability</w:t>
      </w:r>
    </w:p>
    <w:p w:rsidR="00A5012D" w:rsidRDefault="00A5012D" w:rsidP="00E80177">
      <w:pPr>
        <w:pStyle w:val="NormalWeb"/>
        <w:rPr>
          <w:b/>
          <w:bCs/>
        </w:rPr>
      </w:pPr>
    </w:p>
    <w:p w:rsidR="00E80177" w:rsidRPr="00A5012D" w:rsidRDefault="00E80177" w:rsidP="00E80177">
      <w:pPr>
        <w:pStyle w:val="NormalWeb"/>
        <w:rPr>
          <w:rFonts w:asciiTheme="minorHAnsi" w:hAnsiTheme="minorHAnsi" w:cstheme="minorHAnsi"/>
          <w:b/>
          <w:bCs/>
          <w:sz w:val="28"/>
          <w:szCs w:val="28"/>
        </w:rPr>
      </w:pPr>
      <w:r w:rsidRPr="00A5012D">
        <w:rPr>
          <w:rFonts w:asciiTheme="minorHAnsi" w:hAnsiTheme="minorHAnsi" w:cstheme="minorHAnsi"/>
          <w:b/>
          <w:bCs/>
          <w:sz w:val="28"/>
          <w:szCs w:val="28"/>
        </w:rPr>
        <w:t>7.1 FISCAL MEASURES &amp; INFRAST</w:t>
      </w:r>
      <w:r w:rsidR="00A5012D" w:rsidRPr="00A5012D">
        <w:rPr>
          <w:rFonts w:asciiTheme="minorHAnsi" w:hAnsiTheme="minorHAnsi" w:cstheme="minorHAnsi"/>
          <w:b/>
          <w:bCs/>
          <w:sz w:val="28"/>
          <w:szCs w:val="28"/>
        </w:rPr>
        <w:t>RUCTURE PUSH</w:t>
      </w:r>
    </w:p>
    <w:p w:rsidR="00A5012D" w:rsidRPr="00D906A5" w:rsidRDefault="00E80177" w:rsidP="00E80177">
      <w:pPr>
        <w:pStyle w:val="NormalWeb"/>
        <w:rPr>
          <w:rFonts w:asciiTheme="minorHAnsi" w:hAnsiTheme="minorHAnsi" w:cstheme="minorHAnsi"/>
          <w:b/>
          <w:bCs/>
          <w:sz w:val="28"/>
          <w:szCs w:val="28"/>
        </w:rPr>
      </w:pPr>
      <w:r w:rsidRPr="00D906A5">
        <w:rPr>
          <w:rFonts w:asciiTheme="minorHAnsi" w:hAnsiTheme="minorHAnsi" w:cstheme="minorHAnsi"/>
          <w:b/>
          <w:bCs/>
          <w:sz w:val="28"/>
          <w:szCs w:val="28"/>
        </w:rPr>
        <w:t xml:space="preserve">Capital Expenditure </w:t>
      </w:r>
      <w:r w:rsidR="00A5012D" w:rsidRPr="00D906A5">
        <w:rPr>
          <w:rFonts w:asciiTheme="minorHAnsi" w:hAnsiTheme="minorHAnsi" w:cstheme="minorHAnsi"/>
          <w:b/>
          <w:bCs/>
          <w:sz w:val="28"/>
          <w:szCs w:val="28"/>
        </w:rPr>
        <w:t>Government Priorities</w:t>
      </w:r>
    </w:p>
    <w:p w:rsidR="00E80177" w:rsidRPr="00D906A5" w:rsidRDefault="00A5012D" w:rsidP="00BD36CC">
      <w:pPr>
        <w:pStyle w:val="NormalWeb"/>
        <w:rPr>
          <w:rFonts w:asciiTheme="minorHAnsi" w:hAnsiTheme="minorHAnsi" w:cstheme="minorHAnsi"/>
          <w:b/>
          <w:bCs/>
        </w:rPr>
      </w:pPr>
      <w:r w:rsidRPr="00D906A5">
        <w:rPr>
          <w:rFonts w:asciiTheme="minorHAnsi" w:hAnsiTheme="minorHAnsi" w:cstheme="minorHAnsi"/>
        </w:rPr>
        <w:t>As per Economic Survey 2025-26 and Union Budget 2025-26, Government of India, t</w:t>
      </w:r>
      <w:r w:rsidR="00E80177" w:rsidRPr="00D906A5">
        <w:rPr>
          <w:rFonts w:asciiTheme="minorHAnsi" w:hAnsiTheme="minorHAnsi" w:cstheme="minorHAnsi"/>
        </w:rPr>
        <w:t>he government continued focusing on infrastructure-led growth through higher capital expenditure in transport, logistics, urban development, and renewable energy projects. Increased public investment supported employment generation and private sector activity.</w:t>
      </w:r>
    </w:p>
    <w:p w:rsidR="00E80177" w:rsidRPr="00A5012D" w:rsidRDefault="00E80177" w:rsidP="00BD36CC">
      <w:pPr>
        <w:pStyle w:val="NormalWeb"/>
        <w:rPr>
          <w:rFonts w:asciiTheme="minorHAnsi" w:hAnsiTheme="minorHAnsi" w:cstheme="minorHAnsi"/>
          <w:b/>
          <w:bCs/>
          <w:sz w:val="28"/>
          <w:szCs w:val="28"/>
        </w:rPr>
      </w:pPr>
      <w:r w:rsidRPr="00A5012D">
        <w:rPr>
          <w:rFonts w:asciiTheme="minorHAnsi" w:hAnsiTheme="minorHAnsi" w:cstheme="minorHAnsi"/>
          <w:b/>
          <w:bCs/>
          <w:sz w:val="28"/>
          <w:szCs w:val="28"/>
        </w:rPr>
        <w:t>7.2 MONETARY POLICY &amp; INFLATION MANAGEMENT</w:t>
      </w:r>
    </w:p>
    <w:p w:rsidR="00E80177" w:rsidRPr="00D906A5" w:rsidRDefault="00E80177" w:rsidP="00E80177">
      <w:pPr>
        <w:pStyle w:val="NormalWeb"/>
        <w:rPr>
          <w:rFonts w:asciiTheme="minorHAnsi" w:hAnsiTheme="minorHAnsi" w:cstheme="minorHAnsi"/>
          <w:b/>
          <w:bCs/>
          <w:sz w:val="28"/>
          <w:szCs w:val="28"/>
        </w:rPr>
      </w:pPr>
      <w:r w:rsidRPr="00D906A5">
        <w:rPr>
          <w:rFonts w:asciiTheme="minorHAnsi" w:hAnsiTheme="minorHAnsi" w:cstheme="minorHAnsi"/>
          <w:b/>
          <w:bCs/>
          <w:sz w:val="28"/>
          <w:szCs w:val="28"/>
        </w:rPr>
        <w:t>RBI Monetary Policy Measures</w:t>
      </w:r>
    </w:p>
    <w:tbl>
      <w:tblPr>
        <w:tblW w:w="7052" w:type="dxa"/>
        <w:tblCellSpacing w:w="15" w:type="dxa"/>
        <w:tblCellMar>
          <w:top w:w="15" w:type="dxa"/>
          <w:left w:w="15" w:type="dxa"/>
          <w:bottom w:w="15" w:type="dxa"/>
          <w:right w:w="15" w:type="dxa"/>
        </w:tblCellMar>
        <w:tblLook w:val="04A0" w:firstRow="1" w:lastRow="0" w:firstColumn="1" w:lastColumn="0" w:noHBand="0" w:noVBand="1"/>
      </w:tblPr>
      <w:tblGrid>
        <w:gridCol w:w="4106"/>
        <w:gridCol w:w="2946"/>
      </w:tblGrid>
      <w:tr w:rsidR="00E80177" w:rsidRPr="00E80177" w:rsidTr="00A5012D">
        <w:trPr>
          <w:trHeight w:val="268"/>
          <w:tblHeader/>
          <w:tblCellSpacing w:w="15" w:type="dxa"/>
        </w:trPr>
        <w:tc>
          <w:tcPr>
            <w:tcW w:w="0" w:type="auto"/>
            <w:vAlign w:val="center"/>
            <w:hideMark/>
          </w:tcPr>
          <w:p w:rsidR="00E80177" w:rsidRPr="00A5012D" w:rsidRDefault="00E80177" w:rsidP="00E80177">
            <w:pPr>
              <w:pStyle w:val="NormalWeb"/>
              <w:rPr>
                <w:rFonts w:asciiTheme="minorHAnsi" w:hAnsiTheme="minorHAnsi" w:cstheme="minorHAnsi"/>
                <w:b/>
                <w:bCs/>
              </w:rPr>
            </w:pPr>
            <w:r w:rsidRPr="00A5012D">
              <w:rPr>
                <w:rFonts w:asciiTheme="minorHAnsi" w:hAnsiTheme="minorHAnsi" w:cstheme="minorHAnsi"/>
                <w:b/>
                <w:bCs/>
              </w:rPr>
              <w:t>Measure</w:t>
            </w:r>
          </w:p>
        </w:tc>
        <w:tc>
          <w:tcPr>
            <w:tcW w:w="0" w:type="auto"/>
            <w:vAlign w:val="center"/>
            <w:hideMark/>
          </w:tcPr>
          <w:p w:rsidR="00E80177" w:rsidRPr="00A5012D" w:rsidRDefault="00E80177" w:rsidP="00E80177">
            <w:pPr>
              <w:pStyle w:val="NormalWeb"/>
              <w:rPr>
                <w:rFonts w:asciiTheme="minorHAnsi" w:hAnsiTheme="minorHAnsi" w:cstheme="minorHAnsi"/>
                <w:b/>
                <w:bCs/>
              </w:rPr>
            </w:pPr>
            <w:r w:rsidRPr="00A5012D">
              <w:rPr>
                <w:rFonts w:asciiTheme="minorHAnsi" w:hAnsiTheme="minorHAnsi" w:cstheme="minorHAnsi"/>
                <w:b/>
                <w:bCs/>
              </w:rPr>
              <w:t>Objective</w:t>
            </w:r>
          </w:p>
        </w:tc>
      </w:tr>
      <w:tr w:rsidR="00E80177" w:rsidRPr="00E80177" w:rsidTr="00A5012D">
        <w:trPr>
          <w:trHeight w:val="257"/>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Repo Rate Management</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Inflation control</w:t>
            </w:r>
          </w:p>
        </w:tc>
      </w:tr>
      <w:tr w:rsidR="00E80177" w:rsidRPr="00E80177" w:rsidTr="00A5012D">
        <w:trPr>
          <w:trHeight w:val="257"/>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Liquidity Management</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Financial stability</w:t>
            </w:r>
          </w:p>
        </w:tc>
      </w:tr>
      <w:tr w:rsidR="00E80177" w:rsidRPr="00E80177" w:rsidTr="00A5012D">
        <w:trPr>
          <w:trHeight w:val="268"/>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Banking Supervision</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Risk reduction</w:t>
            </w:r>
          </w:p>
        </w:tc>
      </w:tr>
      <w:tr w:rsidR="00E80177" w:rsidRPr="00E80177" w:rsidTr="00A5012D">
        <w:trPr>
          <w:trHeight w:val="268"/>
          <w:tblCellSpacing w:w="15" w:type="dxa"/>
        </w:trPr>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Forex Management</w:t>
            </w:r>
          </w:p>
        </w:tc>
        <w:tc>
          <w:tcPr>
            <w:tcW w:w="0" w:type="auto"/>
            <w:vAlign w:val="center"/>
            <w:hideMark/>
          </w:tcPr>
          <w:p w:rsidR="00E80177" w:rsidRPr="00A5012D" w:rsidRDefault="00E80177" w:rsidP="00E80177">
            <w:pPr>
              <w:pStyle w:val="NormalWeb"/>
              <w:rPr>
                <w:rFonts w:asciiTheme="minorHAnsi" w:hAnsiTheme="minorHAnsi" w:cstheme="minorHAnsi"/>
              </w:rPr>
            </w:pPr>
            <w:r w:rsidRPr="00A5012D">
              <w:rPr>
                <w:rFonts w:asciiTheme="minorHAnsi" w:hAnsiTheme="minorHAnsi" w:cstheme="minorHAnsi"/>
              </w:rPr>
              <w:t>External stability</w:t>
            </w:r>
          </w:p>
        </w:tc>
      </w:tr>
    </w:tbl>
    <w:p w:rsidR="00E80177" w:rsidRDefault="00A5012D" w:rsidP="00E80177">
      <w:pPr>
        <w:pStyle w:val="NormalWeb"/>
        <w:rPr>
          <w:rFonts w:asciiTheme="minorHAnsi" w:hAnsiTheme="minorHAnsi" w:cstheme="minorHAnsi"/>
        </w:rPr>
      </w:pPr>
      <w:r w:rsidRPr="00A5012D">
        <w:rPr>
          <w:rFonts w:asciiTheme="minorHAnsi" w:hAnsiTheme="minorHAnsi" w:cstheme="minorHAnsi"/>
        </w:rPr>
        <w:t xml:space="preserve">*Source: </w:t>
      </w:r>
      <w:r w:rsidR="00E80177" w:rsidRPr="00A5012D">
        <w:rPr>
          <w:rFonts w:asciiTheme="minorHAnsi" w:hAnsiTheme="minorHAnsi" w:cstheme="minorHAnsi"/>
        </w:rPr>
        <w:t>RBI Annual Report</w:t>
      </w:r>
      <w:r w:rsidRPr="00A5012D">
        <w:rPr>
          <w:rFonts w:asciiTheme="minorHAnsi" w:hAnsiTheme="minorHAnsi" w:cstheme="minorHAnsi"/>
        </w:rPr>
        <w:t xml:space="preserve"> 2024-25</w:t>
      </w:r>
    </w:p>
    <w:p w:rsidR="00E80177" w:rsidRPr="00D906A5" w:rsidRDefault="00A5012D" w:rsidP="00172E23">
      <w:pPr>
        <w:spacing w:before="100" w:beforeAutospacing="1" w:after="100" w:afterAutospacing="1" w:line="240" w:lineRule="auto"/>
        <w:rPr>
          <w:rFonts w:eastAsia="Times New Roman" w:cstheme="minorHAnsi"/>
          <w:sz w:val="24"/>
          <w:szCs w:val="24"/>
          <w:lang w:eastAsia="en-IN" w:bidi="hi-IN"/>
        </w:rPr>
      </w:pPr>
      <w:r w:rsidRPr="00D906A5">
        <w:rPr>
          <w:rFonts w:eastAsia="Times New Roman" w:cstheme="minorHAnsi"/>
          <w:sz w:val="24"/>
          <w:szCs w:val="24"/>
          <w:lang w:eastAsia="en-IN" w:bidi="hi-IN"/>
        </w:rPr>
        <w:t>RBI maintained a careful monetary policy during FY2024-25 to control inflation while supporting economic growth. Managing liquidity, maintaining banking stability, and controlling exchange rate fluctuations remained major priorities during the year.</w:t>
      </w:r>
    </w:p>
    <w:p w:rsidR="00E80177" w:rsidRPr="00172E23" w:rsidRDefault="00E80177" w:rsidP="00E80177">
      <w:pPr>
        <w:pStyle w:val="NormalWeb"/>
        <w:rPr>
          <w:rFonts w:asciiTheme="minorHAnsi" w:hAnsiTheme="minorHAnsi" w:cstheme="minorHAnsi"/>
          <w:sz w:val="28"/>
          <w:szCs w:val="28"/>
        </w:rPr>
      </w:pPr>
      <w:r w:rsidRPr="00172E23">
        <w:rPr>
          <w:rFonts w:asciiTheme="minorHAnsi" w:hAnsiTheme="minorHAnsi" w:cstheme="minorHAnsi"/>
          <w:sz w:val="28"/>
          <w:szCs w:val="28"/>
        </w:rPr>
        <w:t xml:space="preserve">7.3 </w:t>
      </w:r>
      <w:r w:rsidRPr="00172E23">
        <w:rPr>
          <w:rFonts w:asciiTheme="minorHAnsi" w:hAnsiTheme="minorHAnsi" w:cstheme="minorHAnsi"/>
          <w:b/>
          <w:bCs/>
          <w:sz w:val="28"/>
          <w:szCs w:val="28"/>
        </w:rPr>
        <w:t>MANUFACTURING &amp; INVESTMENT PROMOTION</w:t>
      </w:r>
    </w:p>
    <w:p w:rsidR="00E80177" w:rsidRPr="00172E23" w:rsidRDefault="00E80177" w:rsidP="00E80177">
      <w:pPr>
        <w:pStyle w:val="NormalWeb"/>
        <w:rPr>
          <w:rFonts w:asciiTheme="minorHAnsi" w:hAnsiTheme="minorHAnsi" w:cstheme="minorHAnsi"/>
          <w:b/>
          <w:bCs/>
        </w:rPr>
      </w:pPr>
      <w:r w:rsidRPr="00172E23">
        <w:rPr>
          <w:rFonts w:asciiTheme="minorHAnsi" w:hAnsiTheme="minorHAnsi" w:cstheme="minorHAnsi"/>
          <w:b/>
          <w:bCs/>
        </w:rPr>
        <w:t>Initiative</w:t>
      </w:r>
      <w:r w:rsidRPr="00172E23">
        <w:rPr>
          <w:rFonts w:asciiTheme="minorHAnsi" w:hAnsiTheme="minorHAnsi" w:cstheme="minorHAnsi"/>
        </w:rPr>
        <w:tab/>
      </w:r>
      <w:r w:rsidR="00172E23">
        <w:rPr>
          <w:rFonts w:asciiTheme="minorHAnsi" w:hAnsiTheme="minorHAnsi" w:cstheme="minorHAnsi"/>
        </w:rPr>
        <w:t xml:space="preserve">                                           </w:t>
      </w:r>
      <w:r w:rsidRPr="00172E23">
        <w:rPr>
          <w:rFonts w:asciiTheme="minorHAnsi" w:hAnsiTheme="minorHAnsi" w:cstheme="minorHAnsi"/>
          <w:b/>
          <w:bCs/>
        </w:rPr>
        <w:t>Purpose</w:t>
      </w:r>
    </w:p>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Make in India</w:t>
      </w:r>
      <w:r w:rsidRPr="00172E23">
        <w:rPr>
          <w:rFonts w:asciiTheme="minorHAnsi" w:hAnsiTheme="minorHAnsi" w:cstheme="minorHAnsi"/>
        </w:rPr>
        <w:tab/>
      </w:r>
      <w:r w:rsidR="00172E23">
        <w:rPr>
          <w:rFonts w:asciiTheme="minorHAnsi" w:hAnsiTheme="minorHAnsi" w:cstheme="minorHAnsi"/>
        </w:rPr>
        <w:t xml:space="preserve">                                           </w:t>
      </w:r>
      <w:r w:rsidRPr="00172E23">
        <w:rPr>
          <w:rFonts w:asciiTheme="minorHAnsi" w:hAnsiTheme="minorHAnsi" w:cstheme="minorHAnsi"/>
        </w:rPr>
        <w:t>Manufacturing growth</w:t>
      </w:r>
    </w:p>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t>PLI Scheme</w:t>
      </w:r>
      <w:r w:rsidRPr="00172E23">
        <w:rPr>
          <w:rFonts w:asciiTheme="minorHAnsi" w:hAnsiTheme="minorHAnsi" w:cstheme="minorHAnsi"/>
        </w:rPr>
        <w:tab/>
      </w:r>
      <w:r w:rsidR="00172E23">
        <w:rPr>
          <w:rFonts w:asciiTheme="minorHAnsi" w:hAnsiTheme="minorHAnsi" w:cstheme="minorHAnsi"/>
        </w:rPr>
        <w:t xml:space="preserve">                                           </w:t>
      </w:r>
      <w:r w:rsidRPr="00172E23">
        <w:rPr>
          <w:rFonts w:asciiTheme="minorHAnsi" w:hAnsiTheme="minorHAnsi" w:cstheme="minorHAnsi"/>
        </w:rPr>
        <w:t>Production incentives</w:t>
      </w:r>
    </w:p>
    <w:p w:rsidR="00E80177" w:rsidRPr="00172E23" w:rsidRDefault="00E80177" w:rsidP="00E80177">
      <w:pPr>
        <w:pStyle w:val="NormalWeb"/>
        <w:rPr>
          <w:rFonts w:asciiTheme="minorHAnsi" w:hAnsiTheme="minorHAnsi" w:cstheme="minorHAnsi"/>
        </w:rPr>
      </w:pPr>
      <w:proofErr w:type="spellStart"/>
      <w:r w:rsidRPr="00172E23">
        <w:rPr>
          <w:rFonts w:asciiTheme="minorHAnsi" w:hAnsiTheme="minorHAnsi" w:cstheme="minorHAnsi"/>
        </w:rPr>
        <w:t>Startup</w:t>
      </w:r>
      <w:proofErr w:type="spellEnd"/>
      <w:r w:rsidRPr="00172E23">
        <w:rPr>
          <w:rFonts w:asciiTheme="minorHAnsi" w:hAnsiTheme="minorHAnsi" w:cstheme="minorHAnsi"/>
        </w:rPr>
        <w:t xml:space="preserve"> India</w:t>
      </w:r>
      <w:r w:rsidRPr="00172E23">
        <w:rPr>
          <w:rFonts w:asciiTheme="minorHAnsi" w:hAnsiTheme="minorHAnsi" w:cstheme="minorHAnsi"/>
        </w:rPr>
        <w:tab/>
      </w:r>
      <w:r w:rsidR="00172E23">
        <w:rPr>
          <w:rFonts w:asciiTheme="minorHAnsi" w:hAnsiTheme="minorHAnsi" w:cstheme="minorHAnsi"/>
        </w:rPr>
        <w:t xml:space="preserve">                                           </w:t>
      </w:r>
      <w:r w:rsidRPr="00172E23">
        <w:rPr>
          <w:rFonts w:asciiTheme="minorHAnsi" w:hAnsiTheme="minorHAnsi" w:cstheme="minorHAnsi"/>
        </w:rPr>
        <w:t>Entrepreneurship support</w:t>
      </w:r>
    </w:p>
    <w:p w:rsidR="00E80177" w:rsidRPr="00172E23" w:rsidRDefault="00E80177" w:rsidP="00E80177">
      <w:pPr>
        <w:pStyle w:val="NormalWeb"/>
        <w:rPr>
          <w:rFonts w:asciiTheme="minorHAnsi" w:hAnsiTheme="minorHAnsi" w:cstheme="minorHAnsi"/>
        </w:rPr>
      </w:pPr>
      <w:r w:rsidRPr="00172E23">
        <w:rPr>
          <w:rFonts w:asciiTheme="minorHAnsi" w:hAnsiTheme="minorHAnsi" w:cstheme="minorHAnsi"/>
        </w:rPr>
        <w:lastRenderedPageBreak/>
        <w:t>FDI Reforms</w:t>
      </w:r>
      <w:r w:rsidRPr="00172E23">
        <w:rPr>
          <w:rFonts w:asciiTheme="minorHAnsi" w:hAnsiTheme="minorHAnsi" w:cstheme="minorHAnsi"/>
        </w:rPr>
        <w:tab/>
      </w:r>
      <w:r w:rsidR="00172E23">
        <w:rPr>
          <w:rFonts w:asciiTheme="minorHAnsi" w:hAnsiTheme="minorHAnsi" w:cstheme="minorHAnsi"/>
        </w:rPr>
        <w:t xml:space="preserve">                                           </w:t>
      </w:r>
      <w:r w:rsidRPr="00172E23">
        <w:rPr>
          <w:rFonts w:asciiTheme="minorHAnsi" w:hAnsiTheme="minorHAnsi" w:cstheme="minorHAnsi"/>
        </w:rPr>
        <w:t>Investment attraction</w:t>
      </w:r>
    </w:p>
    <w:p w:rsidR="00E80177" w:rsidRPr="00D906A5" w:rsidRDefault="00E80177" w:rsidP="00E80177">
      <w:pPr>
        <w:pStyle w:val="NormalWeb"/>
        <w:rPr>
          <w:rFonts w:asciiTheme="minorHAnsi" w:hAnsiTheme="minorHAnsi" w:cstheme="minorHAnsi"/>
        </w:rPr>
      </w:pPr>
      <w:r w:rsidRPr="00D906A5">
        <w:rPr>
          <w:rFonts w:asciiTheme="minorHAnsi" w:hAnsiTheme="minorHAnsi" w:cstheme="minorHAnsi"/>
        </w:rPr>
        <w:t>Government initiatives such as Make in India and Production Linked Incentive (PLI) schemes aimed to strengthen domestic manufacturing capacity, attract investment, improve exports, and support employment generation.</w:t>
      </w:r>
    </w:p>
    <w:p w:rsidR="00BD36CC" w:rsidRPr="00172E23" w:rsidRDefault="00172E23" w:rsidP="00BD36CC">
      <w:pPr>
        <w:rPr>
          <w:b/>
          <w:bCs/>
          <w:sz w:val="28"/>
          <w:szCs w:val="28"/>
        </w:rPr>
      </w:pPr>
      <w:r>
        <w:rPr>
          <w:b/>
          <w:bCs/>
          <w:sz w:val="28"/>
          <w:szCs w:val="28"/>
        </w:rPr>
        <w:t xml:space="preserve">                     </w:t>
      </w:r>
      <w:r w:rsidR="00E80177" w:rsidRPr="00172E23">
        <w:rPr>
          <w:b/>
          <w:bCs/>
          <w:sz w:val="28"/>
          <w:szCs w:val="28"/>
        </w:rPr>
        <w:t>PLI → Investment → Manufacturing → Jobs → Exports</w:t>
      </w:r>
    </w:p>
    <w:p w:rsidR="00172E23" w:rsidRDefault="00172E23" w:rsidP="00BD36CC"/>
    <w:p w:rsidR="00172E23" w:rsidRDefault="00E80177" w:rsidP="00E80177">
      <w:pPr>
        <w:rPr>
          <w:b/>
          <w:bCs/>
          <w:sz w:val="28"/>
          <w:szCs w:val="28"/>
        </w:rPr>
      </w:pPr>
      <w:r w:rsidRPr="00172E23">
        <w:rPr>
          <w:b/>
          <w:bCs/>
          <w:sz w:val="28"/>
          <w:szCs w:val="28"/>
        </w:rPr>
        <w:t xml:space="preserve">7.4 DIGITAL &amp; </w:t>
      </w:r>
      <w:r w:rsidR="00172E23">
        <w:rPr>
          <w:b/>
          <w:bCs/>
          <w:sz w:val="28"/>
          <w:szCs w:val="28"/>
        </w:rPr>
        <w:t>FINANCIAL INCLUSION INITIATIVES</w:t>
      </w:r>
    </w:p>
    <w:p w:rsidR="00172E23" w:rsidRDefault="00172E23" w:rsidP="00E80177">
      <w:pPr>
        <w:rPr>
          <w:b/>
          <w:bCs/>
          <w:sz w:val="28"/>
          <w:szCs w:val="28"/>
        </w:rPr>
      </w:pPr>
    </w:p>
    <w:p w:rsidR="00E80177" w:rsidRPr="00E80177" w:rsidRDefault="00E80177" w:rsidP="00E80177">
      <w:pPr>
        <w:rPr>
          <w:b/>
          <w:bCs/>
          <w:sz w:val="28"/>
          <w:szCs w:val="28"/>
        </w:rPr>
      </w:pPr>
      <w:r w:rsidRPr="00E80177">
        <w:rPr>
          <w:b/>
          <w:bCs/>
          <w:sz w:val="28"/>
          <w:szCs w:val="28"/>
        </w:rPr>
        <w:t>Digital Policy Initiatives</w:t>
      </w:r>
    </w:p>
    <w:tbl>
      <w:tblPr>
        <w:tblW w:w="7438" w:type="dxa"/>
        <w:tblCellSpacing w:w="15" w:type="dxa"/>
        <w:tblCellMar>
          <w:top w:w="15" w:type="dxa"/>
          <w:left w:w="15" w:type="dxa"/>
          <w:bottom w:w="15" w:type="dxa"/>
          <w:right w:w="15" w:type="dxa"/>
        </w:tblCellMar>
        <w:tblLook w:val="04A0" w:firstRow="1" w:lastRow="0" w:firstColumn="1" w:lastColumn="0" w:noHBand="0" w:noVBand="1"/>
      </w:tblPr>
      <w:tblGrid>
        <w:gridCol w:w="3919"/>
        <w:gridCol w:w="3519"/>
      </w:tblGrid>
      <w:tr w:rsidR="00E80177" w:rsidRPr="00E80177" w:rsidTr="00172E23">
        <w:trPr>
          <w:trHeight w:val="516"/>
          <w:tblHeader/>
          <w:tblCellSpacing w:w="15" w:type="dxa"/>
        </w:trPr>
        <w:tc>
          <w:tcPr>
            <w:tcW w:w="0" w:type="auto"/>
            <w:vAlign w:val="center"/>
            <w:hideMark/>
          </w:tcPr>
          <w:p w:rsidR="00E80177" w:rsidRPr="00D906A5" w:rsidRDefault="00E80177" w:rsidP="00E80177">
            <w:pPr>
              <w:rPr>
                <w:b/>
                <w:bCs/>
                <w:sz w:val="24"/>
                <w:szCs w:val="24"/>
              </w:rPr>
            </w:pPr>
            <w:r w:rsidRPr="00D906A5">
              <w:rPr>
                <w:b/>
                <w:bCs/>
                <w:sz w:val="24"/>
                <w:szCs w:val="24"/>
              </w:rPr>
              <w:t>Initiative</w:t>
            </w:r>
          </w:p>
        </w:tc>
        <w:tc>
          <w:tcPr>
            <w:tcW w:w="0" w:type="auto"/>
            <w:vAlign w:val="center"/>
            <w:hideMark/>
          </w:tcPr>
          <w:p w:rsidR="00E80177" w:rsidRPr="00D906A5" w:rsidRDefault="00E80177" w:rsidP="00E80177">
            <w:pPr>
              <w:rPr>
                <w:b/>
                <w:bCs/>
                <w:sz w:val="24"/>
                <w:szCs w:val="24"/>
              </w:rPr>
            </w:pPr>
            <w:r w:rsidRPr="00D906A5">
              <w:rPr>
                <w:b/>
                <w:bCs/>
                <w:sz w:val="24"/>
                <w:szCs w:val="24"/>
              </w:rPr>
              <w:t>Impact</w:t>
            </w:r>
          </w:p>
        </w:tc>
      </w:tr>
      <w:tr w:rsidR="00E80177" w:rsidRPr="00172E23" w:rsidTr="00172E23">
        <w:trPr>
          <w:trHeight w:val="516"/>
          <w:tblCellSpacing w:w="15" w:type="dxa"/>
        </w:trPr>
        <w:tc>
          <w:tcPr>
            <w:tcW w:w="0" w:type="auto"/>
            <w:vAlign w:val="center"/>
            <w:hideMark/>
          </w:tcPr>
          <w:p w:rsidR="00E80177" w:rsidRPr="00172E23" w:rsidRDefault="00E80177" w:rsidP="00E80177">
            <w:pPr>
              <w:rPr>
                <w:sz w:val="24"/>
                <w:szCs w:val="24"/>
              </w:rPr>
            </w:pPr>
            <w:r w:rsidRPr="00172E23">
              <w:rPr>
                <w:sz w:val="24"/>
                <w:szCs w:val="24"/>
              </w:rPr>
              <w:t>UPI Expansion</w:t>
            </w:r>
          </w:p>
        </w:tc>
        <w:tc>
          <w:tcPr>
            <w:tcW w:w="0" w:type="auto"/>
            <w:vAlign w:val="center"/>
            <w:hideMark/>
          </w:tcPr>
          <w:p w:rsidR="00E80177" w:rsidRPr="00172E23" w:rsidRDefault="00E80177" w:rsidP="00E80177">
            <w:pPr>
              <w:rPr>
                <w:sz w:val="24"/>
                <w:szCs w:val="24"/>
              </w:rPr>
            </w:pPr>
            <w:r w:rsidRPr="00172E23">
              <w:rPr>
                <w:sz w:val="24"/>
                <w:szCs w:val="24"/>
              </w:rPr>
              <w:t>Digital payments growth</w:t>
            </w:r>
          </w:p>
        </w:tc>
      </w:tr>
      <w:tr w:rsidR="00E80177" w:rsidRPr="00172E23" w:rsidTr="00172E23">
        <w:trPr>
          <w:trHeight w:val="504"/>
          <w:tblCellSpacing w:w="15" w:type="dxa"/>
        </w:trPr>
        <w:tc>
          <w:tcPr>
            <w:tcW w:w="0" w:type="auto"/>
            <w:vAlign w:val="center"/>
            <w:hideMark/>
          </w:tcPr>
          <w:p w:rsidR="00E80177" w:rsidRPr="00172E23" w:rsidRDefault="00E80177" w:rsidP="00E80177">
            <w:pPr>
              <w:rPr>
                <w:sz w:val="24"/>
                <w:szCs w:val="24"/>
              </w:rPr>
            </w:pPr>
            <w:r w:rsidRPr="00172E23">
              <w:rPr>
                <w:sz w:val="24"/>
                <w:szCs w:val="24"/>
              </w:rPr>
              <w:t xml:space="preserve">Jan </w:t>
            </w:r>
            <w:proofErr w:type="spellStart"/>
            <w:r w:rsidRPr="00172E23">
              <w:rPr>
                <w:sz w:val="24"/>
                <w:szCs w:val="24"/>
              </w:rPr>
              <w:t>Dhan</w:t>
            </w:r>
            <w:proofErr w:type="spellEnd"/>
            <w:r w:rsidRPr="00172E23">
              <w:rPr>
                <w:sz w:val="24"/>
                <w:szCs w:val="24"/>
              </w:rPr>
              <w:t xml:space="preserve"> </w:t>
            </w:r>
            <w:proofErr w:type="spellStart"/>
            <w:r w:rsidRPr="00172E23">
              <w:rPr>
                <w:sz w:val="24"/>
                <w:szCs w:val="24"/>
              </w:rPr>
              <w:t>Yojana</w:t>
            </w:r>
            <w:proofErr w:type="spellEnd"/>
          </w:p>
        </w:tc>
        <w:tc>
          <w:tcPr>
            <w:tcW w:w="0" w:type="auto"/>
            <w:vAlign w:val="center"/>
            <w:hideMark/>
          </w:tcPr>
          <w:p w:rsidR="00E80177" w:rsidRPr="00172E23" w:rsidRDefault="00E80177" w:rsidP="00E80177">
            <w:pPr>
              <w:rPr>
                <w:sz w:val="24"/>
                <w:szCs w:val="24"/>
              </w:rPr>
            </w:pPr>
            <w:r w:rsidRPr="00172E23">
              <w:rPr>
                <w:sz w:val="24"/>
                <w:szCs w:val="24"/>
              </w:rPr>
              <w:t>Financial inclusion</w:t>
            </w:r>
          </w:p>
        </w:tc>
      </w:tr>
      <w:tr w:rsidR="00E80177" w:rsidRPr="00172E23" w:rsidTr="00172E23">
        <w:trPr>
          <w:trHeight w:val="516"/>
          <w:tblCellSpacing w:w="15" w:type="dxa"/>
        </w:trPr>
        <w:tc>
          <w:tcPr>
            <w:tcW w:w="0" w:type="auto"/>
            <w:vAlign w:val="center"/>
            <w:hideMark/>
          </w:tcPr>
          <w:p w:rsidR="00E80177" w:rsidRPr="00172E23" w:rsidRDefault="00E80177" w:rsidP="00E80177">
            <w:pPr>
              <w:rPr>
                <w:sz w:val="24"/>
                <w:szCs w:val="24"/>
              </w:rPr>
            </w:pPr>
            <w:r w:rsidRPr="00172E23">
              <w:rPr>
                <w:sz w:val="24"/>
                <w:szCs w:val="24"/>
              </w:rPr>
              <w:t>Digital Public Infrastructure</w:t>
            </w:r>
          </w:p>
        </w:tc>
        <w:tc>
          <w:tcPr>
            <w:tcW w:w="0" w:type="auto"/>
            <w:vAlign w:val="center"/>
            <w:hideMark/>
          </w:tcPr>
          <w:p w:rsidR="00E80177" w:rsidRPr="00172E23" w:rsidRDefault="00E80177" w:rsidP="00E80177">
            <w:pPr>
              <w:rPr>
                <w:sz w:val="24"/>
                <w:szCs w:val="24"/>
              </w:rPr>
            </w:pPr>
            <w:r w:rsidRPr="00172E23">
              <w:rPr>
                <w:sz w:val="24"/>
                <w:szCs w:val="24"/>
              </w:rPr>
              <w:t>Service efficiency</w:t>
            </w:r>
          </w:p>
        </w:tc>
      </w:tr>
      <w:tr w:rsidR="00E80177" w:rsidRPr="00172E23" w:rsidTr="00172E23">
        <w:trPr>
          <w:trHeight w:val="516"/>
          <w:tblCellSpacing w:w="15" w:type="dxa"/>
        </w:trPr>
        <w:tc>
          <w:tcPr>
            <w:tcW w:w="0" w:type="auto"/>
            <w:vAlign w:val="center"/>
            <w:hideMark/>
          </w:tcPr>
          <w:p w:rsidR="00E80177" w:rsidRPr="00172E23" w:rsidRDefault="00E80177" w:rsidP="00E80177">
            <w:pPr>
              <w:rPr>
                <w:sz w:val="24"/>
                <w:szCs w:val="24"/>
              </w:rPr>
            </w:pPr>
            <w:proofErr w:type="spellStart"/>
            <w:r w:rsidRPr="00172E23">
              <w:rPr>
                <w:sz w:val="24"/>
                <w:szCs w:val="24"/>
              </w:rPr>
              <w:t>Aadhaar</w:t>
            </w:r>
            <w:proofErr w:type="spellEnd"/>
            <w:r w:rsidRPr="00172E23">
              <w:rPr>
                <w:sz w:val="24"/>
                <w:szCs w:val="24"/>
              </w:rPr>
              <w:t xml:space="preserve"> Integration</w:t>
            </w:r>
          </w:p>
        </w:tc>
        <w:tc>
          <w:tcPr>
            <w:tcW w:w="0" w:type="auto"/>
            <w:vAlign w:val="center"/>
            <w:hideMark/>
          </w:tcPr>
          <w:p w:rsidR="00E80177" w:rsidRPr="00172E23" w:rsidRDefault="00E80177" w:rsidP="00E80177">
            <w:pPr>
              <w:rPr>
                <w:sz w:val="24"/>
                <w:szCs w:val="24"/>
              </w:rPr>
            </w:pPr>
            <w:r w:rsidRPr="00172E23">
              <w:rPr>
                <w:sz w:val="24"/>
                <w:szCs w:val="24"/>
              </w:rPr>
              <w:t>Direct benefit transfer</w:t>
            </w:r>
          </w:p>
        </w:tc>
      </w:tr>
    </w:tbl>
    <w:p w:rsidR="00E80177" w:rsidRPr="00172E23" w:rsidRDefault="00172E23" w:rsidP="00E80177">
      <w:pPr>
        <w:rPr>
          <w:sz w:val="24"/>
          <w:szCs w:val="24"/>
        </w:rPr>
      </w:pPr>
      <w:r w:rsidRPr="00172E23">
        <w:rPr>
          <w:sz w:val="24"/>
          <w:szCs w:val="24"/>
        </w:rPr>
        <w:t xml:space="preserve">*Source: </w:t>
      </w:r>
      <w:r w:rsidR="00E80177" w:rsidRPr="00172E23">
        <w:rPr>
          <w:sz w:val="24"/>
          <w:szCs w:val="24"/>
        </w:rPr>
        <w:t>RBI</w:t>
      </w:r>
      <w:r w:rsidRPr="00172E23">
        <w:rPr>
          <w:sz w:val="24"/>
          <w:szCs w:val="24"/>
        </w:rPr>
        <w:t xml:space="preserve"> Annual Report</w:t>
      </w:r>
      <w:r>
        <w:rPr>
          <w:sz w:val="24"/>
          <w:szCs w:val="24"/>
        </w:rPr>
        <w:t xml:space="preserve"> / Government initiatives</w:t>
      </w:r>
    </w:p>
    <w:p w:rsidR="00E80177" w:rsidRPr="00172E23" w:rsidRDefault="00E80177" w:rsidP="00E80177">
      <w:pPr>
        <w:rPr>
          <w:sz w:val="28"/>
          <w:szCs w:val="28"/>
        </w:rPr>
      </w:pPr>
      <w:r w:rsidRPr="00D906A5">
        <w:rPr>
          <w:sz w:val="24"/>
          <w:szCs w:val="24"/>
        </w:rPr>
        <w:t>India’s digital public infrastructure continued supporting financial inclusion, digital payments, and efficient delivery of government services. Rapid growth in digital transactions strengthened economic formalization and consumer participation</w:t>
      </w:r>
      <w:r w:rsidRPr="00172E23">
        <w:rPr>
          <w:sz w:val="28"/>
          <w:szCs w:val="28"/>
        </w:rPr>
        <w:t>.</w:t>
      </w:r>
    </w:p>
    <w:p w:rsidR="00E80177" w:rsidRPr="00172E23" w:rsidRDefault="00E80177" w:rsidP="00E80177">
      <w:pPr>
        <w:rPr>
          <w:sz w:val="28"/>
          <w:szCs w:val="28"/>
        </w:rPr>
      </w:pPr>
    </w:p>
    <w:p w:rsidR="00E80177" w:rsidRPr="00E80177" w:rsidRDefault="00E80177" w:rsidP="00E80177">
      <w:pPr>
        <w:rPr>
          <w:b/>
          <w:bCs/>
          <w:sz w:val="28"/>
          <w:szCs w:val="28"/>
        </w:rPr>
      </w:pPr>
      <w:r w:rsidRPr="00E80177">
        <w:rPr>
          <w:b/>
          <w:bCs/>
          <w:sz w:val="28"/>
          <w:szCs w:val="28"/>
        </w:rPr>
        <w:t>7.5 STRUCTURAL REFORMS &amp; LONG-TERM INITIATIVES</w:t>
      </w:r>
    </w:p>
    <w:p w:rsidR="00172E23" w:rsidRDefault="00172E23" w:rsidP="00E80177">
      <w:pPr>
        <w:rPr>
          <w:b/>
          <w:bCs/>
          <w:sz w:val="28"/>
          <w:szCs w:val="28"/>
        </w:rPr>
      </w:pPr>
    </w:p>
    <w:p w:rsidR="00E80177" w:rsidRPr="00D906A5" w:rsidRDefault="00E80177" w:rsidP="00E80177">
      <w:pPr>
        <w:rPr>
          <w:b/>
          <w:bCs/>
          <w:sz w:val="28"/>
          <w:szCs w:val="28"/>
        </w:rPr>
      </w:pPr>
      <w:r w:rsidRPr="00D906A5">
        <w:rPr>
          <w:b/>
          <w:bCs/>
          <w:sz w:val="28"/>
          <w:szCs w:val="28"/>
        </w:rPr>
        <w:t>Long-Term Reform Areas</w:t>
      </w:r>
    </w:p>
    <w:tbl>
      <w:tblPr>
        <w:tblW w:w="8826" w:type="dxa"/>
        <w:tblCellSpacing w:w="15" w:type="dxa"/>
        <w:tblCellMar>
          <w:top w:w="15" w:type="dxa"/>
          <w:left w:w="15" w:type="dxa"/>
          <w:bottom w:w="15" w:type="dxa"/>
          <w:right w:w="15" w:type="dxa"/>
        </w:tblCellMar>
        <w:tblLook w:val="04A0" w:firstRow="1" w:lastRow="0" w:firstColumn="1" w:lastColumn="0" w:noHBand="0" w:noVBand="1"/>
      </w:tblPr>
      <w:tblGrid>
        <w:gridCol w:w="4893"/>
        <w:gridCol w:w="3933"/>
      </w:tblGrid>
      <w:tr w:rsidR="00E80177" w:rsidRPr="00E80177" w:rsidTr="00172E23">
        <w:trPr>
          <w:trHeight w:val="442"/>
          <w:tblHeader/>
          <w:tblCellSpacing w:w="15" w:type="dxa"/>
        </w:trPr>
        <w:tc>
          <w:tcPr>
            <w:tcW w:w="0" w:type="auto"/>
            <w:vAlign w:val="center"/>
            <w:hideMark/>
          </w:tcPr>
          <w:p w:rsidR="00E80177" w:rsidRPr="00E002C6" w:rsidRDefault="00E80177" w:rsidP="00E80177">
            <w:pPr>
              <w:rPr>
                <w:b/>
                <w:bCs/>
                <w:sz w:val="24"/>
                <w:szCs w:val="24"/>
              </w:rPr>
            </w:pPr>
            <w:r w:rsidRPr="00E002C6">
              <w:rPr>
                <w:b/>
                <w:bCs/>
                <w:sz w:val="24"/>
                <w:szCs w:val="24"/>
              </w:rPr>
              <w:t>Reform Area</w:t>
            </w:r>
          </w:p>
        </w:tc>
        <w:tc>
          <w:tcPr>
            <w:tcW w:w="0" w:type="auto"/>
            <w:vAlign w:val="center"/>
            <w:hideMark/>
          </w:tcPr>
          <w:p w:rsidR="00E80177" w:rsidRPr="00E002C6" w:rsidRDefault="00E80177" w:rsidP="00E80177">
            <w:pPr>
              <w:rPr>
                <w:b/>
                <w:bCs/>
                <w:sz w:val="24"/>
                <w:szCs w:val="24"/>
              </w:rPr>
            </w:pPr>
            <w:r w:rsidRPr="00E002C6">
              <w:rPr>
                <w:b/>
                <w:bCs/>
                <w:sz w:val="24"/>
                <w:szCs w:val="24"/>
              </w:rPr>
              <w:t>Objective</w:t>
            </w:r>
          </w:p>
        </w:tc>
      </w:tr>
      <w:tr w:rsidR="00E80177" w:rsidRPr="00E80177" w:rsidTr="00172E23">
        <w:trPr>
          <w:trHeight w:val="442"/>
          <w:tblCellSpacing w:w="15" w:type="dxa"/>
        </w:trPr>
        <w:tc>
          <w:tcPr>
            <w:tcW w:w="0" w:type="auto"/>
            <w:vAlign w:val="center"/>
            <w:hideMark/>
          </w:tcPr>
          <w:p w:rsidR="00E80177" w:rsidRPr="00172E23" w:rsidRDefault="00E80177" w:rsidP="00E80177">
            <w:pPr>
              <w:rPr>
                <w:sz w:val="24"/>
                <w:szCs w:val="24"/>
              </w:rPr>
            </w:pPr>
            <w:r w:rsidRPr="00172E23">
              <w:rPr>
                <w:sz w:val="24"/>
                <w:szCs w:val="24"/>
              </w:rPr>
              <w:t>Logistics Improvement</w:t>
            </w:r>
          </w:p>
        </w:tc>
        <w:tc>
          <w:tcPr>
            <w:tcW w:w="0" w:type="auto"/>
            <w:vAlign w:val="center"/>
            <w:hideMark/>
          </w:tcPr>
          <w:p w:rsidR="00E80177" w:rsidRPr="00172E23" w:rsidRDefault="00E80177" w:rsidP="00E80177">
            <w:pPr>
              <w:rPr>
                <w:sz w:val="24"/>
                <w:szCs w:val="24"/>
              </w:rPr>
            </w:pPr>
            <w:r w:rsidRPr="00172E23">
              <w:rPr>
                <w:sz w:val="24"/>
                <w:szCs w:val="24"/>
              </w:rPr>
              <w:t>Reduce business cost</w:t>
            </w:r>
          </w:p>
        </w:tc>
      </w:tr>
      <w:tr w:rsidR="00E80177" w:rsidRPr="00E80177" w:rsidTr="00172E23">
        <w:trPr>
          <w:trHeight w:val="432"/>
          <w:tblCellSpacing w:w="15" w:type="dxa"/>
        </w:trPr>
        <w:tc>
          <w:tcPr>
            <w:tcW w:w="0" w:type="auto"/>
            <w:vAlign w:val="center"/>
            <w:hideMark/>
          </w:tcPr>
          <w:p w:rsidR="00E80177" w:rsidRPr="00172E23" w:rsidRDefault="00E80177" w:rsidP="00E80177">
            <w:pPr>
              <w:rPr>
                <w:sz w:val="24"/>
                <w:szCs w:val="24"/>
              </w:rPr>
            </w:pPr>
            <w:r w:rsidRPr="00172E23">
              <w:rPr>
                <w:sz w:val="24"/>
                <w:szCs w:val="24"/>
              </w:rPr>
              <w:t>Ease of Doing Business</w:t>
            </w:r>
          </w:p>
        </w:tc>
        <w:tc>
          <w:tcPr>
            <w:tcW w:w="0" w:type="auto"/>
            <w:vAlign w:val="center"/>
            <w:hideMark/>
          </w:tcPr>
          <w:p w:rsidR="00E80177" w:rsidRPr="00172E23" w:rsidRDefault="00E80177" w:rsidP="00E80177">
            <w:pPr>
              <w:rPr>
                <w:sz w:val="24"/>
                <w:szCs w:val="24"/>
              </w:rPr>
            </w:pPr>
            <w:r w:rsidRPr="00172E23">
              <w:rPr>
                <w:sz w:val="24"/>
                <w:szCs w:val="24"/>
              </w:rPr>
              <w:t>Investment support</w:t>
            </w:r>
          </w:p>
        </w:tc>
      </w:tr>
      <w:tr w:rsidR="00E80177" w:rsidRPr="00E80177" w:rsidTr="00172E23">
        <w:trPr>
          <w:trHeight w:val="442"/>
          <w:tblCellSpacing w:w="15" w:type="dxa"/>
        </w:trPr>
        <w:tc>
          <w:tcPr>
            <w:tcW w:w="0" w:type="auto"/>
            <w:vAlign w:val="center"/>
            <w:hideMark/>
          </w:tcPr>
          <w:p w:rsidR="00E80177" w:rsidRPr="00172E23" w:rsidRDefault="00E80177" w:rsidP="00E80177">
            <w:pPr>
              <w:rPr>
                <w:sz w:val="24"/>
                <w:szCs w:val="24"/>
              </w:rPr>
            </w:pPr>
            <w:r w:rsidRPr="00172E23">
              <w:rPr>
                <w:sz w:val="24"/>
                <w:szCs w:val="24"/>
              </w:rPr>
              <w:t>Renewable Energy Transition</w:t>
            </w:r>
          </w:p>
        </w:tc>
        <w:tc>
          <w:tcPr>
            <w:tcW w:w="0" w:type="auto"/>
            <w:vAlign w:val="center"/>
            <w:hideMark/>
          </w:tcPr>
          <w:p w:rsidR="00E80177" w:rsidRPr="00172E23" w:rsidRDefault="00E80177" w:rsidP="00E80177">
            <w:pPr>
              <w:rPr>
                <w:sz w:val="24"/>
                <w:szCs w:val="24"/>
              </w:rPr>
            </w:pPr>
            <w:r w:rsidRPr="00172E23">
              <w:rPr>
                <w:sz w:val="24"/>
                <w:szCs w:val="24"/>
              </w:rPr>
              <w:t>Sustainable growth</w:t>
            </w:r>
          </w:p>
        </w:tc>
      </w:tr>
      <w:tr w:rsidR="00E80177" w:rsidRPr="00E80177" w:rsidTr="00172E23">
        <w:trPr>
          <w:trHeight w:val="442"/>
          <w:tblCellSpacing w:w="15" w:type="dxa"/>
        </w:trPr>
        <w:tc>
          <w:tcPr>
            <w:tcW w:w="0" w:type="auto"/>
            <w:vAlign w:val="center"/>
            <w:hideMark/>
          </w:tcPr>
          <w:p w:rsidR="00E80177" w:rsidRPr="00172E23" w:rsidRDefault="00E80177" w:rsidP="00E80177">
            <w:pPr>
              <w:rPr>
                <w:sz w:val="24"/>
                <w:szCs w:val="24"/>
              </w:rPr>
            </w:pPr>
            <w:r w:rsidRPr="00172E23">
              <w:rPr>
                <w:sz w:val="24"/>
                <w:szCs w:val="24"/>
              </w:rPr>
              <w:t>Skill Development</w:t>
            </w:r>
          </w:p>
        </w:tc>
        <w:tc>
          <w:tcPr>
            <w:tcW w:w="0" w:type="auto"/>
            <w:vAlign w:val="center"/>
            <w:hideMark/>
          </w:tcPr>
          <w:p w:rsidR="00E80177" w:rsidRPr="00172E23" w:rsidRDefault="00E80177" w:rsidP="00E80177">
            <w:pPr>
              <w:rPr>
                <w:sz w:val="24"/>
                <w:szCs w:val="24"/>
              </w:rPr>
            </w:pPr>
            <w:r w:rsidRPr="00172E23">
              <w:rPr>
                <w:sz w:val="24"/>
                <w:szCs w:val="24"/>
              </w:rPr>
              <w:t>Workforce productivity</w:t>
            </w:r>
          </w:p>
        </w:tc>
      </w:tr>
    </w:tbl>
    <w:p w:rsidR="00E80177" w:rsidRPr="00E002C6" w:rsidRDefault="00E80177" w:rsidP="00E80177">
      <w:pPr>
        <w:rPr>
          <w:sz w:val="24"/>
          <w:szCs w:val="24"/>
        </w:rPr>
      </w:pPr>
      <w:r w:rsidRPr="00E002C6">
        <w:rPr>
          <w:sz w:val="24"/>
          <w:szCs w:val="24"/>
        </w:rPr>
        <w:lastRenderedPageBreak/>
        <w:t>Structural reforms aimed at improving productivity, investment climate, logistics efficiency, and workforce skills continued supporting India’s long-term growth potential and economic competitiveness.</w:t>
      </w:r>
    </w:p>
    <w:p w:rsidR="00E80177" w:rsidRPr="009D2123" w:rsidRDefault="00E80177" w:rsidP="00E80177">
      <w:pPr>
        <w:rPr>
          <w:b/>
          <w:bCs/>
        </w:rPr>
      </w:pPr>
    </w:p>
    <w:p w:rsidR="00E80177" w:rsidRPr="009D2123" w:rsidRDefault="009D2123" w:rsidP="009D2123">
      <w:pPr>
        <w:pStyle w:val="Heading1"/>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 xml:space="preserve">                                                  </w:t>
      </w:r>
      <w:r w:rsidR="00F73CFD" w:rsidRPr="009D2123">
        <w:rPr>
          <w:rFonts w:asciiTheme="minorHAnsi" w:hAnsiTheme="minorHAnsi" w:cstheme="minorHAnsi"/>
          <w:b/>
          <w:bCs/>
          <w:color w:val="000000" w:themeColor="text1"/>
          <w:sz w:val="28"/>
          <w:szCs w:val="28"/>
        </w:rPr>
        <w:t>8.0</w:t>
      </w:r>
      <w:r w:rsidRPr="009D2123">
        <w:rPr>
          <w:rFonts w:asciiTheme="minorHAnsi" w:hAnsiTheme="minorHAnsi" w:cstheme="minorHAnsi"/>
          <w:b/>
          <w:bCs/>
          <w:color w:val="000000" w:themeColor="text1"/>
          <w:sz w:val="28"/>
          <w:szCs w:val="28"/>
        </w:rPr>
        <w:t xml:space="preserve"> RISKS &amp; CHALLENGES</w:t>
      </w:r>
    </w:p>
    <w:p w:rsidR="00E80177" w:rsidRPr="00E002C6" w:rsidRDefault="00E80177" w:rsidP="00E002C6">
      <w:pPr>
        <w:pStyle w:val="NormalWeb"/>
        <w:rPr>
          <w:rFonts w:asciiTheme="minorHAnsi" w:hAnsiTheme="minorHAnsi" w:cstheme="minorHAnsi"/>
        </w:rPr>
      </w:pPr>
      <w:r w:rsidRPr="00E002C6">
        <w:rPr>
          <w:rFonts w:asciiTheme="minorHAnsi" w:hAnsiTheme="minorHAnsi" w:cstheme="minorHAnsi"/>
        </w:rPr>
        <w:t>Slower global economic growth and weak external demand may affect India’s exports, investment flows, and manufacturing activity. Global financial market volatility and geopolitical uncertainty continue to r</w:t>
      </w:r>
      <w:r w:rsidR="00E002C6" w:rsidRPr="00E002C6">
        <w:rPr>
          <w:rFonts w:asciiTheme="minorHAnsi" w:hAnsiTheme="minorHAnsi" w:cstheme="minorHAnsi"/>
        </w:rPr>
        <w:t>emain important external risks.</w:t>
      </w:r>
    </w:p>
    <w:p w:rsidR="00E002C6" w:rsidRDefault="00E002C6" w:rsidP="009D2123">
      <w:pPr>
        <w:pStyle w:val="Heading1"/>
        <w:rPr>
          <w:rFonts w:asciiTheme="minorHAnsi" w:hAnsiTheme="minorHAnsi" w:cstheme="minorHAnsi"/>
          <w:b/>
          <w:bCs/>
          <w:color w:val="000000" w:themeColor="text1"/>
          <w:sz w:val="28"/>
          <w:szCs w:val="28"/>
        </w:rPr>
      </w:pPr>
    </w:p>
    <w:p w:rsidR="00E80177" w:rsidRPr="009D2123" w:rsidRDefault="00F73CFD" w:rsidP="009D2123">
      <w:pPr>
        <w:pStyle w:val="Heading1"/>
        <w:rPr>
          <w:rFonts w:asciiTheme="minorHAnsi" w:hAnsiTheme="minorHAnsi" w:cstheme="minorHAnsi"/>
          <w:b/>
          <w:bCs/>
          <w:color w:val="000000" w:themeColor="text1"/>
          <w:sz w:val="28"/>
          <w:szCs w:val="28"/>
        </w:rPr>
      </w:pPr>
      <w:r w:rsidRPr="009D2123">
        <w:rPr>
          <w:rFonts w:asciiTheme="minorHAnsi" w:hAnsiTheme="minorHAnsi" w:cstheme="minorHAnsi"/>
          <w:b/>
          <w:bCs/>
          <w:color w:val="000000" w:themeColor="text1"/>
          <w:sz w:val="28"/>
          <w:szCs w:val="28"/>
        </w:rPr>
        <w:t>8.1</w:t>
      </w:r>
      <w:r w:rsidR="00E80177" w:rsidRPr="009D2123">
        <w:rPr>
          <w:rFonts w:asciiTheme="minorHAnsi" w:hAnsiTheme="minorHAnsi" w:cstheme="minorHAnsi"/>
          <w:b/>
          <w:bCs/>
          <w:color w:val="000000" w:themeColor="text1"/>
          <w:sz w:val="28"/>
          <w:szCs w:val="28"/>
        </w:rPr>
        <w:t xml:space="preserve"> INFLATION &amp; COMMODITY PRICE VOLATILITY</w:t>
      </w:r>
    </w:p>
    <w:p w:rsidR="00E80177" w:rsidRDefault="00E80177" w:rsidP="00E80177">
      <w:pPr>
        <w:pStyle w:val="Heading2"/>
      </w:pPr>
    </w:p>
    <w:tbl>
      <w:tblPr>
        <w:tblW w:w="7421" w:type="dxa"/>
        <w:tblCellSpacing w:w="15" w:type="dxa"/>
        <w:tblCellMar>
          <w:top w:w="15" w:type="dxa"/>
          <w:left w:w="15" w:type="dxa"/>
          <w:bottom w:w="15" w:type="dxa"/>
          <w:right w:w="15" w:type="dxa"/>
        </w:tblCellMar>
        <w:tblLook w:val="04A0" w:firstRow="1" w:lastRow="0" w:firstColumn="1" w:lastColumn="0" w:noHBand="0" w:noVBand="1"/>
      </w:tblPr>
      <w:tblGrid>
        <w:gridCol w:w="3563"/>
        <w:gridCol w:w="3858"/>
      </w:tblGrid>
      <w:tr w:rsidR="00E80177" w:rsidTr="009D2123">
        <w:trPr>
          <w:trHeight w:val="411"/>
          <w:tblHeader/>
          <w:tblCellSpacing w:w="15" w:type="dxa"/>
        </w:trPr>
        <w:tc>
          <w:tcPr>
            <w:tcW w:w="0" w:type="auto"/>
            <w:vAlign w:val="center"/>
            <w:hideMark/>
          </w:tcPr>
          <w:p w:rsidR="00E80177" w:rsidRPr="009D2123" w:rsidRDefault="00E80177" w:rsidP="009D2123">
            <w:pPr>
              <w:rPr>
                <w:rFonts w:cstheme="minorHAnsi"/>
                <w:b/>
                <w:bCs/>
                <w:sz w:val="24"/>
                <w:szCs w:val="24"/>
              </w:rPr>
            </w:pPr>
            <w:r w:rsidRPr="009D2123">
              <w:rPr>
                <w:rFonts w:cstheme="minorHAnsi"/>
                <w:b/>
                <w:bCs/>
                <w:sz w:val="24"/>
                <w:szCs w:val="24"/>
              </w:rPr>
              <w:t>Risk Factor</w:t>
            </w:r>
          </w:p>
        </w:tc>
        <w:tc>
          <w:tcPr>
            <w:tcW w:w="0" w:type="auto"/>
            <w:vAlign w:val="center"/>
            <w:hideMark/>
          </w:tcPr>
          <w:p w:rsidR="00E80177" w:rsidRPr="009D2123" w:rsidRDefault="00E80177" w:rsidP="009D2123">
            <w:pPr>
              <w:rPr>
                <w:rFonts w:cstheme="minorHAnsi"/>
                <w:b/>
                <w:bCs/>
                <w:sz w:val="24"/>
                <w:szCs w:val="24"/>
              </w:rPr>
            </w:pPr>
            <w:r w:rsidRPr="009D2123">
              <w:rPr>
                <w:rFonts w:cstheme="minorHAnsi"/>
                <w:b/>
                <w:bCs/>
                <w:sz w:val="24"/>
                <w:szCs w:val="24"/>
              </w:rPr>
              <w:t>Concern</w:t>
            </w:r>
          </w:p>
        </w:tc>
      </w:tr>
      <w:tr w:rsidR="00E80177" w:rsidTr="009D2123">
        <w:trPr>
          <w:trHeight w:val="400"/>
          <w:tblCellSpacing w:w="15" w:type="dxa"/>
        </w:trPr>
        <w:tc>
          <w:tcPr>
            <w:tcW w:w="0" w:type="auto"/>
            <w:vAlign w:val="center"/>
            <w:hideMark/>
          </w:tcPr>
          <w:p w:rsidR="00E80177" w:rsidRPr="009D2123" w:rsidRDefault="00E80177">
            <w:pPr>
              <w:rPr>
                <w:rFonts w:cstheme="minorHAnsi"/>
                <w:sz w:val="24"/>
                <w:szCs w:val="24"/>
              </w:rPr>
            </w:pPr>
            <w:r w:rsidRPr="009D2123">
              <w:rPr>
                <w:rFonts w:cstheme="minorHAnsi"/>
                <w:sz w:val="24"/>
                <w:szCs w:val="24"/>
              </w:rPr>
              <w:t>Food Inflation</w:t>
            </w:r>
          </w:p>
        </w:tc>
        <w:tc>
          <w:tcPr>
            <w:tcW w:w="0" w:type="auto"/>
            <w:vAlign w:val="center"/>
            <w:hideMark/>
          </w:tcPr>
          <w:p w:rsidR="00E80177" w:rsidRPr="009D2123" w:rsidRDefault="00E80177">
            <w:pPr>
              <w:rPr>
                <w:rFonts w:cstheme="minorHAnsi"/>
                <w:sz w:val="24"/>
                <w:szCs w:val="24"/>
              </w:rPr>
            </w:pPr>
            <w:r w:rsidRPr="009D2123">
              <w:rPr>
                <w:rFonts w:cstheme="minorHAnsi"/>
                <w:sz w:val="24"/>
                <w:szCs w:val="24"/>
              </w:rPr>
              <w:t>Consumption pressure</w:t>
            </w:r>
          </w:p>
        </w:tc>
      </w:tr>
      <w:tr w:rsidR="00E80177" w:rsidTr="009D2123">
        <w:trPr>
          <w:trHeight w:val="400"/>
          <w:tblCellSpacing w:w="15" w:type="dxa"/>
        </w:trPr>
        <w:tc>
          <w:tcPr>
            <w:tcW w:w="0" w:type="auto"/>
            <w:vAlign w:val="center"/>
            <w:hideMark/>
          </w:tcPr>
          <w:p w:rsidR="00E80177" w:rsidRPr="009D2123" w:rsidRDefault="00E80177">
            <w:pPr>
              <w:rPr>
                <w:rFonts w:cstheme="minorHAnsi"/>
                <w:sz w:val="24"/>
                <w:szCs w:val="24"/>
              </w:rPr>
            </w:pPr>
            <w:r w:rsidRPr="009D2123">
              <w:rPr>
                <w:rFonts w:cstheme="minorHAnsi"/>
                <w:sz w:val="24"/>
                <w:szCs w:val="24"/>
              </w:rPr>
              <w:t>Crude Oil Prices</w:t>
            </w:r>
          </w:p>
        </w:tc>
        <w:tc>
          <w:tcPr>
            <w:tcW w:w="0" w:type="auto"/>
            <w:vAlign w:val="center"/>
            <w:hideMark/>
          </w:tcPr>
          <w:p w:rsidR="00E80177" w:rsidRPr="009D2123" w:rsidRDefault="00E80177">
            <w:pPr>
              <w:rPr>
                <w:rFonts w:cstheme="minorHAnsi"/>
                <w:sz w:val="24"/>
                <w:szCs w:val="24"/>
              </w:rPr>
            </w:pPr>
            <w:r w:rsidRPr="009D2123">
              <w:rPr>
                <w:rFonts w:cstheme="minorHAnsi"/>
                <w:sz w:val="24"/>
                <w:szCs w:val="24"/>
              </w:rPr>
              <w:t>Import burden</w:t>
            </w:r>
          </w:p>
        </w:tc>
      </w:tr>
      <w:tr w:rsidR="00E80177" w:rsidTr="009D2123">
        <w:trPr>
          <w:trHeight w:val="411"/>
          <w:tblCellSpacing w:w="15" w:type="dxa"/>
        </w:trPr>
        <w:tc>
          <w:tcPr>
            <w:tcW w:w="0" w:type="auto"/>
            <w:vAlign w:val="center"/>
            <w:hideMark/>
          </w:tcPr>
          <w:p w:rsidR="00E80177" w:rsidRPr="009D2123" w:rsidRDefault="00E80177">
            <w:pPr>
              <w:rPr>
                <w:rFonts w:cstheme="minorHAnsi"/>
                <w:sz w:val="24"/>
                <w:szCs w:val="24"/>
              </w:rPr>
            </w:pPr>
            <w:r w:rsidRPr="009D2123">
              <w:rPr>
                <w:rFonts w:cstheme="minorHAnsi"/>
                <w:sz w:val="24"/>
                <w:szCs w:val="24"/>
              </w:rPr>
              <w:t>Supply Disruptions</w:t>
            </w:r>
          </w:p>
        </w:tc>
        <w:tc>
          <w:tcPr>
            <w:tcW w:w="0" w:type="auto"/>
            <w:vAlign w:val="center"/>
            <w:hideMark/>
          </w:tcPr>
          <w:p w:rsidR="00E80177" w:rsidRPr="009D2123" w:rsidRDefault="00E80177">
            <w:pPr>
              <w:rPr>
                <w:rFonts w:cstheme="minorHAnsi"/>
                <w:sz w:val="24"/>
                <w:szCs w:val="24"/>
              </w:rPr>
            </w:pPr>
            <w:r w:rsidRPr="009D2123">
              <w:rPr>
                <w:rFonts w:cstheme="minorHAnsi"/>
                <w:sz w:val="24"/>
                <w:szCs w:val="24"/>
              </w:rPr>
              <w:t>Price volatility</w:t>
            </w:r>
          </w:p>
        </w:tc>
      </w:tr>
      <w:tr w:rsidR="00E80177" w:rsidTr="009D2123">
        <w:trPr>
          <w:trHeight w:val="400"/>
          <w:tblCellSpacing w:w="15" w:type="dxa"/>
        </w:trPr>
        <w:tc>
          <w:tcPr>
            <w:tcW w:w="0" w:type="auto"/>
            <w:vAlign w:val="center"/>
            <w:hideMark/>
          </w:tcPr>
          <w:p w:rsidR="00E80177" w:rsidRPr="009D2123" w:rsidRDefault="00E80177">
            <w:pPr>
              <w:rPr>
                <w:rFonts w:cstheme="minorHAnsi"/>
                <w:sz w:val="24"/>
                <w:szCs w:val="24"/>
              </w:rPr>
            </w:pPr>
            <w:r w:rsidRPr="009D2123">
              <w:rPr>
                <w:rFonts w:cstheme="minorHAnsi"/>
                <w:sz w:val="24"/>
                <w:szCs w:val="24"/>
              </w:rPr>
              <w:t>Currency Fluctuation</w:t>
            </w:r>
          </w:p>
        </w:tc>
        <w:tc>
          <w:tcPr>
            <w:tcW w:w="0" w:type="auto"/>
            <w:vAlign w:val="center"/>
            <w:hideMark/>
          </w:tcPr>
          <w:p w:rsidR="00E80177" w:rsidRPr="009D2123" w:rsidRDefault="00E80177">
            <w:pPr>
              <w:rPr>
                <w:rFonts w:cstheme="minorHAnsi"/>
                <w:sz w:val="24"/>
                <w:szCs w:val="24"/>
              </w:rPr>
            </w:pPr>
            <w:r w:rsidRPr="009D2123">
              <w:rPr>
                <w:rFonts w:cstheme="minorHAnsi"/>
                <w:sz w:val="24"/>
                <w:szCs w:val="24"/>
              </w:rPr>
              <w:t>Imported inflation</w:t>
            </w:r>
          </w:p>
        </w:tc>
      </w:tr>
    </w:tbl>
    <w:p w:rsidR="00E80177" w:rsidRPr="00E002C6" w:rsidRDefault="00E80177" w:rsidP="00E80177">
      <w:pPr>
        <w:pStyle w:val="NormalWeb"/>
        <w:rPr>
          <w:rFonts w:asciiTheme="minorHAnsi" w:hAnsiTheme="minorHAnsi" w:cstheme="minorHAnsi"/>
        </w:rPr>
      </w:pPr>
      <w:r w:rsidRPr="00E002C6">
        <w:rPr>
          <w:rFonts w:asciiTheme="minorHAnsi" w:hAnsiTheme="minorHAnsi" w:cstheme="minorHAnsi"/>
        </w:rPr>
        <w:t>Inflationary pressures may re-emerge due to food price volatility, crude oil fluctuations, and external supply disruptions. Persistent inflation can reduce household purchasing power and affect economic stability.</w:t>
      </w:r>
    </w:p>
    <w:p w:rsidR="00E80177" w:rsidRDefault="00E80177" w:rsidP="00E80177"/>
    <w:p w:rsidR="00E80177" w:rsidRPr="009D2123" w:rsidRDefault="00F73CFD" w:rsidP="00E80177">
      <w:pPr>
        <w:rPr>
          <w:b/>
          <w:bCs/>
          <w:sz w:val="28"/>
          <w:szCs w:val="28"/>
        </w:rPr>
      </w:pPr>
      <w:r w:rsidRPr="009D2123">
        <w:rPr>
          <w:b/>
          <w:bCs/>
          <w:sz w:val="28"/>
          <w:szCs w:val="28"/>
        </w:rPr>
        <w:t>8.2</w:t>
      </w:r>
      <w:r w:rsidR="00E80177" w:rsidRPr="009D2123">
        <w:rPr>
          <w:b/>
          <w:bCs/>
          <w:sz w:val="28"/>
          <w:szCs w:val="28"/>
        </w:rPr>
        <w:t xml:space="preserve"> FISCAL &amp; DEBT PRESSURE</w:t>
      </w:r>
    </w:p>
    <w:p w:rsidR="009D2123" w:rsidRPr="00E002C6" w:rsidRDefault="009D2123" w:rsidP="009D2123">
      <w:pPr>
        <w:spacing w:before="100" w:beforeAutospacing="1" w:after="100" w:afterAutospacing="1" w:line="240" w:lineRule="auto"/>
        <w:rPr>
          <w:rFonts w:eastAsia="Times New Roman" w:cstheme="minorHAnsi"/>
          <w:sz w:val="24"/>
          <w:szCs w:val="24"/>
          <w:lang w:eastAsia="en-IN" w:bidi="hi-IN"/>
        </w:rPr>
      </w:pPr>
      <w:r w:rsidRPr="00E002C6">
        <w:rPr>
          <w:rFonts w:eastAsia="Times New Roman" w:cstheme="minorHAnsi"/>
          <w:sz w:val="24"/>
          <w:szCs w:val="24"/>
          <w:lang w:eastAsia="en-IN" w:bidi="hi-IN"/>
        </w:rPr>
        <w:t>Maintaining fiscal discipline while supporting economic growth remains an important challenge for the Indian economy. Higher government debt levels, fiscal deficit pressures, welfare expenditure commitments, and rising interest payments may reduce policy flexibility during future economic or financial shocks.</w:t>
      </w:r>
    </w:p>
    <w:p w:rsidR="00CE24DC" w:rsidRPr="00CE24DC" w:rsidRDefault="00CE24DC" w:rsidP="00CE24DC"/>
    <w:p w:rsidR="00CE24DC" w:rsidRPr="009D2123" w:rsidRDefault="00F73CFD" w:rsidP="00CE24DC">
      <w:pPr>
        <w:rPr>
          <w:b/>
          <w:bCs/>
          <w:sz w:val="28"/>
          <w:szCs w:val="28"/>
        </w:rPr>
      </w:pPr>
      <w:r w:rsidRPr="009D2123">
        <w:rPr>
          <w:b/>
          <w:bCs/>
          <w:sz w:val="28"/>
          <w:szCs w:val="28"/>
        </w:rPr>
        <w:t>8.3</w:t>
      </w:r>
      <w:r w:rsidR="00CE24DC" w:rsidRPr="009D2123">
        <w:rPr>
          <w:b/>
          <w:bCs/>
          <w:sz w:val="28"/>
          <w:szCs w:val="28"/>
        </w:rPr>
        <w:t xml:space="preserve"> EM</w:t>
      </w:r>
      <w:r w:rsidR="009D2123">
        <w:rPr>
          <w:b/>
          <w:bCs/>
          <w:sz w:val="28"/>
          <w:szCs w:val="28"/>
        </w:rPr>
        <w:t>PLOYMENT &amp; SKILL GAP CHALLENGES</w:t>
      </w:r>
    </w:p>
    <w:p w:rsidR="00CE24DC" w:rsidRPr="00CE24DC" w:rsidRDefault="00CE24DC" w:rsidP="00CE24DC">
      <w:pPr>
        <w:rPr>
          <w:b/>
          <w:bCs/>
        </w:rPr>
      </w:pPr>
    </w:p>
    <w:tbl>
      <w:tblPr>
        <w:tblW w:w="8074" w:type="dxa"/>
        <w:tblCellSpacing w:w="15" w:type="dxa"/>
        <w:tblCellMar>
          <w:top w:w="15" w:type="dxa"/>
          <w:left w:w="15" w:type="dxa"/>
          <w:bottom w:w="15" w:type="dxa"/>
          <w:right w:w="15" w:type="dxa"/>
        </w:tblCellMar>
        <w:tblLook w:val="04A0" w:firstRow="1" w:lastRow="0" w:firstColumn="1" w:lastColumn="0" w:noHBand="0" w:noVBand="1"/>
      </w:tblPr>
      <w:tblGrid>
        <w:gridCol w:w="3753"/>
        <w:gridCol w:w="4321"/>
      </w:tblGrid>
      <w:tr w:rsidR="00CE24DC" w:rsidRPr="00CE24DC" w:rsidTr="009D2123">
        <w:trPr>
          <w:trHeight w:val="407"/>
          <w:tblHeader/>
          <w:tblCellSpacing w:w="15" w:type="dxa"/>
        </w:trPr>
        <w:tc>
          <w:tcPr>
            <w:tcW w:w="0" w:type="auto"/>
            <w:vAlign w:val="center"/>
            <w:hideMark/>
          </w:tcPr>
          <w:p w:rsidR="00CE24DC" w:rsidRPr="009D2123" w:rsidRDefault="00CE24DC" w:rsidP="00CE24DC">
            <w:pPr>
              <w:rPr>
                <w:b/>
                <w:bCs/>
                <w:sz w:val="24"/>
                <w:szCs w:val="24"/>
              </w:rPr>
            </w:pPr>
            <w:r w:rsidRPr="009D2123">
              <w:rPr>
                <w:b/>
                <w:bCs/>
                <w:sz w:val="24"/>
                <w:szCs w:val="24"/>
              </w:rPr>
              <w:t>Challenge</w:t>
            </w:r>
          </w:p>
        </w:tc>
        <w:tc>
          <w:tcPr>
            <w:tcW w:w="0" w:type="auto"/>
            <w:vAlign w:val="center"/>
            <w:hideMark/>
          </w:tcPr>
          <w:p w:rsidR="00CE24DC" w:rsidRPr="009D2123" w:rsidRDefault="00CE24DC" w:rsidP="00CE24DC">
            <w:pPr>
              <w:rPr>
                <w:b/>
                <w:bCs/>
                <w:sz w:val="24"/>
                <w:szCs w:val="24"/>
              </w:rPr>
            </w:pPr>
            <w:r w:rsidRPr="009D2123">
              <w:rPr>
                <w:b/>
                <w:bCs/>
                <w:sz w:val="24"/>
                <w:szCs w:val="24"/>
              </w:rPr>
              <w:t>Impact</w:t>
            </w:r>
          </w:p>
        </w:tc>
      </w:tr>
      <w:tr w:rsidR="00CE24DC" w:rsidRPr="009D2123" w:rsidTr="009D2123">
        <w:trPr>
          <w:trHeight w:val="396"/>
          <w:tblCellSpacing w:w="15" w:type="dxa"/>
        </w:trPr>
        <w:tc>
          <w:tcPr>
            <w:tcW w:w="0" w:type="auto"/>
            <w:vAlign w:val="center"/>
            <w:hideMark/>
          </w:tcPr>
          <w:p w:rsidR="00CE24DC" w:rsidRPr="009D2123" w:rsidRDefault="00CE24DC" w:rsidP="00CE24DC">
            <w:pPr>
              <w:rPr>
                <w:sz w:val="24"/>
                <w:szCs w:val="24"/>
              </w:rPr>
            </w:pPr>
            <w:r w:rsidRPr="009D2123">
              <w:rPr>
                <w:sz w:val="24"/>
                <w:szCs w:val="24"/>
              </w:rPr>
              <w:t>Skill Gap</w:t>
            </w:r>
          </w:p>
        </w:tc>
        <w:tc>
          <w:tcPr>
            <w:tcW w:w="0" w:type="auto"/>
            <w:vAlign w:val="center"/>
            <w:hideMark/>
          </w:tcPr>
          <w:p w:rsidR="00CE24DC" w:rsidRPr="009D2123" w:rsidRDefault="00CE24DC" w:rsidP="00CE24DC">
            <w:pPr>
              <w:rPr>
                <w:sz w:val="24"/>
                <w:szCs w:val="24"/>
              </w:rPr>
            </w:pPr>
            <w:r w:rsidRPr="009D2123">
              <w:rPr>
                <w:sz w:val="24"/>
                <w:szCs w:val="24"/>
              </w:rPr>
              <w:t>Lower productivity</w:t>
            </w:r>
          </w:p>
        </w:tc>
      </w:tr>
      <w:tr w:rsidR="00CE24DC" w:rsidRPr="009D2123" w:rsidTr="009D2123">
        <w:trPr>
          <w:trHeight w:val="396"/>
          <w:tblCellSpacing w:w="15" w:type="dxa"/>
        </w:trPr>
        <w:tc>
          <w:tcPr>
            <w:tcW w:w="0" w:type="auto"/>
            <w:vAlign w:val="center"/>
            <w:hideMark/>
          </w:tcPr>
          <w:p w:rsidR="00CE24DC" w:rsidRPr="009D2123" w:rsidRDefault="00CE24DC" w:rsidP="00CE24DC">
            <w:pPr>
              <w:rPr>
                <w:sz w:val="24"/>
                <w:szCs w:val="24"/>
              </w:rPr>
            </w:pPr>
            <w:r w:rsidRPr="009D2123">
              <w:rPr>
                <w:sz w:val="24"/>
                <w:szCs w:val="24"/>
              </w:rPr>
              <w:lastRenderedPageBreak/>
              <w:t>Informal Employment</w:t>
            </w:r>
          </w:p>
        </w:tc>
        <w:tc>
          <w:tcPr>
            <w:tcW w:w="0" w:type="auto"/>
            <w:vAlign w:val="center"/>
            <w:hideMark/>
          </w:tcPr>
          <w:p w:rsidR="00CE24DC" w:rsidRPr="009D2123" w:rsidRDefault="00CE24DC" w:rsidP="00CE24DC">
            <w:pPr>
              <w:rPr>
                <w:sz w:val="24"/>
                <w:szCs w:val="24"/>
              </w:rPr>
            </w:pPr>
            <w:r w:rsidRPr="009D2123">
              <w:rPr>
                <w:sz w:val="24"/>
                <w:szCs w:val="24"/>
              </w:rPr>
              <w:t>Income instability</w:t>
            </w:r>
          </w:p>
        </w:tc>
      </w:tr>
      <w:tr w:rsidR="00CE24DC" w:rsidRPr="009D2123" w:rsidTr="009D2123">
        <w:trPr>
          <w:trHeight w:val="407"/>
          <w:tblCellSpacing w:w="15" w:type="dxa"/>
        </w:trPr>
        <w:tc>
          <w:tcPr>
            <w:tcW w:w="0" w:type="auto"/>
            <w:vAlign w:val="center"/>
            <w:hideMark/>
          </w:tcPr>
          <w:p w:rsidR="00CE24DC" w:rsidRPr="009D2123" w:rsidRDefault="00CE24DC" w:rsidP="00CE24DC">
            <w:pPr>
              <w:rPr>
                <w:sz w:val="24"/>
                <w:szCs w:val="24"/>
              </w:rPr>
            </w:pPr>
            <w:r w:rsidRPr="009D2123">
              <w:rPr>
                <w:sz w:val="24"/>
                <w:szCs w:val="24"/>
              </w:rPr>
              <w:t>Youth Employment</w:t>
            </w:r>
          </w:p>
        </w:tc>
        <w:tc>
          <w:tcPr>
            <w:tcW w:w="0" w:type="auto"/>
            <w:vAlign w:val="center"/>
            <w:hideMark/>
          </w:tcPr>
          <w:p w:rsidR="00CE24DC" w:rsidRPr="009D2123" w:rsidRDefault="00CE24DC" w:rsidP="00CE24DC">
            <w:pPr>
              <w:rPr>
                <w:sz w:val="24"/>
                <w:szCs w:val="24"/>
              </w:rPr>
            </w:pPr>
            <w:r w:rsidRPr="009D2123">
              <w:rPr>
                <w:sz w:val="24"/>
                <w:szCs w:val="24"/>
              </w:rPr>
              <w:t>Job pressure</w:t>
            </w:r>
          </w:p>
        </w:tc>
      </w:tr>
      <w:tr w:rsidR="00CE24DC" w:rsidRPr="009D2123" w:rsidTr="009D2123">
        <w:trPr>
          <w:trHeight w:val="396"/>
          <w:tblCellSpacing w:w="15" w:type="dxa"/>
        </w:trPr>
        <w:tc>
          <w:tcPr>
            <w:tcW w:w="0" w:type="auto"/>
            <w:vAlign w:val="center"/>
            <w:hideMark/>
          </w:tcPr>
          <w:p w:rsidR="00CE24DC" w:rsidRPr="009D2123" w:rsidRDefault="00CE24DC" w:rsidP="00CE24DC">
            <w:pPr>
              <w:rPr>
                <w:sz w:val="24"/>
                <w:szCs w:val="24"/>
              </w:rPr>
            </w:pPr>
            <w:r w:rsidRPr="009D2123">
              <w:rPr>
                <w:sz w:val="24"/>
                <w:szCs w:val="24"/>
              </w:rPr>
              <w:t>Female Workforce Gap</w:t>
            </w:r>
          </w:p>
        </w:tc>
        <w:tc>
          <w:tcPr>
            <w:tcW w:w="0" w:type="auto"/>
            <w:vAlign w:val="center"/>
            <w:hideMark/>
          </w:tcPr>
          <w:p w:rsidR="00CE24DC" w:rsidRPr="009D2123" w:rsidRDefault="009D2123" w:rsidP="00CE24DC">
            <w:pPr>
              <w:rPr>
                <w:sz w:val="24"/>
                <w:szCs w:val="24"/>
              </w:rPr>
            </w:pPr>
            <w:r>
              <w:rPr>
                <w:sz w:val="24"/>
                <w:szCs w:val="24"/>
              </w:rPr>
              <w:t>Untapped labour</w:t>
            </w:r>
            <w:r w:rsidR="00CE24DC" w:rsidRPr="009D2123">
              <w:rPr>
                <w:sz w:val="24"/>
                <w:szCs w:val="24"/>
              </w:rPr>
              <w:t xml:space="preserve"> potential</w:t>
            </w:r>
          </w:p>
        </w:tc>
      </w:tr>
    </w:tbl>
    <w:p w:rsidR="00CE24DC" w:rsidRPr="00E002C6" w:rsidRDefault="00F03FBB" w:rsidP="00CE24DC">
      <w:pPr>
        <w:rPr>
          <w:sz w:val="24"/>
          <w:szCs w:val="24"/>
        </w:rPr>
      </w:pPr>
      <w:r w:rsidRPr="00E002C6">
        <w:rPr>
          <w:sz w:val="24"/>
          <w:szCs w:val="24"/>
        </w:rPr>
        <w:t>Although labour</w:t>
      </w:r>
      <w:r w:rsidR="00CE24DC" w:rsidRPr="00E002C6">
        <w:rPr>
          <w:sz w:val="24"/>
          <w:szCs w:val="24"/>
        </w:rPr>
        <w:t xml:space="preserve"> force participation has improved, employment quality and workforce skill development remain structural challenges. Bridging skill gaps and increasing productive employment opportunities will be important f</w:t>
      </w:r>
      <w:r w:rsidRPr="00E002C6">
        <w:rPr>
          <w:sz w:val="24"/>
          <w:szCs w:val="24"/>
        </w:rPr>
        <w:t>or sustaining long-term growth.</w:t>
      </w:r>
    </w:p>
    <w:p w:rsidR="00F03FBB" w:rsidRPr="00F03FBB" w:rsidRDefault="00F03FBB" w:rsidP="00CE24DC">
      <w:pPr>
        <w:rPr>
          <w:sz w:val="28"/>
          <w:szCs w:val="28"/>
        </w:rPr>
      </w:pPr>
    </w:p>
    <w:p w:rsidR="00D715E3" w:rsidRDefault="00F73CFD" w:rsidP="00D715E3">
      <w:pPr>
        <w:rPr>
          <w:b/>
          <w:bCs/>
          <w:sz w:val="28"/>
          <w:szCs w:val="28"/>
        </w:rPr>
      </w:pPr>
      <w:r w:rsidRPr="00F03FBB">
        <w:rPr>
          <w:b/>
          <w:bCs/>
          <w:sz w:val="28"/>
          <w:szCs w:val="28"/>
        </w:rPr>
        <w:t>8.4</w:t>
      </w:r>
      <w:r w:rsidR="00CE24DC" w:rsidRPr="00F03FBB">
        <w:rPr>
          <w:b/>
          <w:bCs/>
          <w:sz w:val="28"/>
          <w:szCs w:val="28"/>
        </w:rPr>
        <w:t xml:space="preserve"> CLIMATE &amp; GEOPOLITICAL RISKS</w:t>
      </w:r>
    </w:p>
    <w:p w:rsidR="00F03FBB" w:rsidRPr="00D715E3" w:rsidRDefault="00F03FBB" w:rsidP="00D715E3">
      <w:pPr>
        <w:rPr>
          <w:b/>
          <w:bCs/>
          <w:sz w:val="28"/>
          <w:szCs w:val="28"/>
        </w:rPr>
      </w:pPr>
      <w:bookmarkStart w:id="0" w:name="_GoBack"/>
      <w:bookmarkEnd w:id="0"/>
      <w:r w:rsidRPr="00E002C6">
        <w:rPr>
          <w:rFonts w:eastAsia="Times New Roman" w:cstheme="minorHAnsi"/>
          <w:sz w:val="24"/>
          <w:szCs w:val="24"/>
          <w:lang w:eastAsia="en-IN" w:bidi="hi-IN"/>
        </w:rPr>
        <w:t>Climate change and geopolitical tensions may create long-term challenges for India’s economy. Extreme weather conditions can affect agriculture and food supply, while global conflicts may increase energy prices and trade uncertainty. These factors can lead to supply disruptions, higher inflation, and pressure on overall economic growth and stability.</w:t>
      </w:r>
    </w:p>
    <w:p w:rsidR="00F03FBB" w:rsidRDefault="00F03FBB" w:rsidP="00CE24DC">
      <w:pPr>
        <w:pStyle w:val="Heading2"/>
        <w:rPr>
          <w:rFonts w:asciiTheme="minorHAnsi" w:hAnsiTheme="minorHAnsi" w:cstheme="minorHAnsi"/>
          <w:b/>
          <w:bCs/>
          <w:color w:val="000000" w:themeColor="text1"/>
          <w:sz w:val="28"/>
          <w:szCs w:val="28"/>
        </w:rPr>
      </w:pPr>
    </w:p>
    <w:p w:rsidR="00CE24DC" w:rsidRPr="00F03FBB" w:rsidRDefault="00F03FBB" w:rsidP="00CE24DC">
      <w:pPr>
        <w:pStyle w:val="Heading2"/>
        <w:rPr>
          <w:rFonts w:asciiTheme="minorHAnsi" w:hAnsiTheme="minorHAnsi" w:cstheme="minorHAnsi"/>
          <w:b/>
          <w:bCs/>
          <w:color w:val="000000" w:themeColor="text1"/>
          <w:sz w:val="28"/>
          <w:szCs w:val="28"/>
        </w:rPr>
      </w:pPr>
      <w:r w:rsidRPr="00F03FBB">
        <w:rPr>
          <w:rFonts w:asciiTheme="minorHAnsi" w:hAnsiTheme="minorHAnsi" w:cstheme="minorHAnsi"/>
          <w:b/>
          <w:bCs/>
          <w:color w:val="000000" w:themeColor="text1"/>
          <w:sz w:val="28"/>
          <w:szCs w:val="28"/>
        </w:rPr>
        <w:t xml:space="preserve">8.5 </w:t>
      </w:r>
      <w:r>
        <w:rPr>
          <w:rFonts w:asciiTheme="minorHAnsi" w:hAnsiTheme="minorHAnsi" w:cstheme="minorHAnsi"/>
          <w:b/>
          <w:bCs/>
          <w:color w:val="000000" w:themeColor="text1"/>
          <w:sz w:val="28"/>
          <w:szCs w:val="28"/>
        </w:rPr>
        <w:t>FISCAL RISK</w:t>
      </w:r>
    </w:p>
    <w:p w:rsidR="00CE24DC" w:rsidRPr="00E002C6" w:rsidRDefault="00CE24DC" w:rsidP="00CE24DC">
      <w:pPr>
        <w:pStyle w:val="NormalWeb"/>
        <w:rPr>
          <w:rFonts w:asciiTheme="minorHAnsi" w:hAnsiTheme="minorHAnsi" w:cstheme="minorHAnsi"/>
        </w:rPr>
      </w:pPr>
      <w:r w:rsidRPr="00E002C6">
        <w:rPr>
          <w:rFonts w:asciiTheme="minorHAnsi" w:hAnsiTheme="minorHAnsi" w:cstheme="minorHAnsi"/>
        </w:rPr>
        <w:t>Maintaining fiscal discipline while supporting growth remains an important challenge. Higher debt levels and expenditure commitments may limit policy flexibility during future economic shocks.</w:t>
      </w:r>
    </w:p>
    <w:p w:rsidR="00CE24DC" w:rsidRDefault="00CE24DC" w:rsidP="00F03FBB"/>
    <w:p w:rsidR="00CE24DC" w:rsidRDefault="00CE24DC" w:rsidP="00CE24DC">
      <w:pPr>
        <w:pStyle w:val="Heading2"/>
        <w:rPr>
          <w:rFonts w:asciiTheme="minorHAnsi" w:hAnsiTheme="minorHAnsi" w:cstheme="minorHAnsi"/>
          <w:b/>
          <w:bCs/>
          <w:color w:val="000000" w:themeColor="text1"/>
          <w:sz w:val="28"/>
          <w:szCs w:val="28"/>
        </w:rPr>
      </w:pPr>
      <w:r w:rsidRPr="00F03FBB">
        <w:rPr>
          <w:rFonts w:asciiTheme="minorHAnsi" w:hAnsiTheme="minorHAnsi" w:cstheme="minorHAnsi"/>
          <w:b/>
          <w:bCs/>
          <w:color w:val="000000" w:themeColor="text1"/>
          <w:sz w:val="28"/>
          <w:szCs w:val="28"/>
        </w:rPr>
        <w:t>Emerging Long-Term Risks</w:t>
      </w:r>
    </w:p>
    <w:p w:rsidR="00F03FBB" w:rsidRPr="00F03FBB" w:rsidRDefault="00F03FBB" w:rsidP="00F03FBB"/>
    <w:tbl>
      <w:tblPr>
        <w:tblW w:w="7585" w:type="dxa"/>
        <w:tblCellSpacing w:w="15" w:type="dxa"/>
        <w:tblCellMar>
          <w:top w:w="15" w:type="dxa"/>
          <w:left w:w="15" w:type="dxa"/>
          <w:bottom w:w="15" w:type="dxa"/>
          <w:right w:w="15" w:type="dxa"/>
        </w:tblCellMar>
        <w:tblLook w:val="04A0" w:firstRow="1" w:lastRow="0" w:firstColumn="1" w:lastColumn="0" w:noHBand="0" w:noVBand="1"/>
      </w:tblPr>
      <w:tblGrid>
        <w:gridCol w:w="3807"/>
        <w:gridCol w:w="3778"/>
      </w:tblGrid>
      <w:tr w:rsidR="00CE24DC" w:rsidTr="00F03FBB">
        <w:trPr>
          <w:trHeight w:val="375"/>
          <w:tblHeader/>
          <w:tblCellSpacing w:w="15" w:type="dxa"/>
        </w:trPr>
        <w:tc>
          <w:tcPr>
            <w:tcW w:w="0" w:type="auto"/>
            <w:vAlign w:val="center"/>
            <w:hideMark/>
          </w:tcPr>
          <w:p w:rsidR="00CE24DC" w:rsidRPr="00F03FBB" w:rsidRDefault="00CE24DC" w:rsidP="00F03FBB">
            <w:pPr>
              <w:rPr>
                <w:b/>
                <w:bCs/>
                <w:sz w:val="24"/>
                <w:szCs w:val="24"/>
              </w:rPr>
            </w:pPr>
            <w:r w:rsidRPr="00F03FBB">
              <w:rPr>
                <w:b/>
                <w:bCs/>
                <w:sz w:val="24"/>
                <w:szCs w:val="24"/>
              </w:rPr>
              <w:t>Risk</w:t>
            </w:r>
          </w:p>
        </w:tc>
        <w:tc>
          <w:tcPr>
            <w:tcW w:w="0" w:type="auto"/>
            <w:vAlign w:val="center"/>
            <w:hideMark/>
          </w:tcPr>
          <w:p w:rsidR="00CE24DC" w:rsidRPr="00F03FBB" w:rsidRDefault="00CE24DC" w:rsidP="00F03FBB">
            <w:pPr>
              <w:rPr>
                <w:b/>
                <w:bCs/>
                <w:sz w:val="24"/>
                <w:szCs w:val="24"/>
              </w:rPr>
            </w:pPr>
            <w:r w:rsidRPr="00F03FBB">
              <w:rPr>
                <w:b/>
                <w:bCs/>
                <w:sz w:val="24"/>
                <w:szCs w:val="24"/>
              </w:rPr>
              <w:t>Economic Impact</w:t>
            </w:r>
          </w:p>
        </w:tc>
      </w:tr>
      <w:tr w:rsidR="00CE24DC" w:rsidTr="00F03FBB">
        <w:trPr>
          <w:trHeight w:val="385"/>
          <w:tblCellSpacing w:w="15" w:type="dxa"/>
        </w:trPr>
        <w:tc>
          <w:tcPr>
            <w:tcW w:w="0" w:type="auto"/>
            <w:vAlign w:val="center"/>
            <w:hideMark/>
          </w:tcPr>
          <w:p w:rsidR="00CE24DC" w:rsidRPr="00F03FBB" w:rsidRDefault="00CE24DC">
            <w:pPr>
              <w:rPr>
                <w:sz w:val="24"/>
                <w:szCs w:val="24"/>
              </w:rPr>
            </w:pPr>
            <w:r w:rsidRPr="00F03FBB">
              <w:rPr>
                <w:sz w:val="24"/>
                <w:szCs w:val="24"/>
              </w:rPr>
              <w:t>Climate Change</w:t>
            </w:r>
          </w:p>
        </w:tc>
        <w:tc>
          <w:tcPr>
            <w:tcW w:w="0" w:type="auto"/>
            <w:vAlign w:val="center"/>
            <w:hideMark/>
          </w:tcPr>
          <w:p w:rsidR="00CE24DC" w:rsidRPr="00F03FBB" w:rsidRDefault="00CE24DC">
            <w:pPr>
              <w:rPr>
                <w:sz w:val="24"/>
                <w:szCs w:val="24"/>
              </w:rPr>
            </w:pPr>
            <w:r w:rsidRPr="00F03FBB">
              <w:rPr>
                <w:sz w:val="24"/>
                <w:szCs w:val="24"/>
              </w:rPr>
              <w:t>Agriculture disruption</w:t>
            </w:r>
          </w:p>
        </w:tc>
      </w:tr>
      <w:tr w:rsidR="00CE24DC" w:rsidTr="00F03FBB">
        <w:trPr>
          <w:trHeight w:val="375"/>
          <w:tblCellSpacing w:w="15" w:type="dxa"/>
        </w:trPr>
        <w:tc>
          <w:tcPr>
            <w:tcW w:w="0" w:type="auto"/>
            <w:vAlign w:val="center"/>
            <w:hideMark/>
          </w:tcPr>
          <w:p w:rsidR="00CE24DC" w:rsidRPr="00F03FBB" w:rsidRDefault="00CE24DC">
            <w:pPr>
              <w:rPr>
                <w:sz w:val="24"/>
                <w:szCs w:val="24"/>
              </w:rPr>
            </w:pPr>
            <w:r w:rsidRPr="00F03FBB">
              <w:rPr>
                <w:sz w:val="24"/>
                <w:szCs w:val="24"/>
              </w:rPr>
              <w:t>Extreme Weather</w:t>
            </w:r>
          </w:p>
        </w:tc>
        <w:tc>
          <w:tcPr>
            <w:tcW w:w="0" w:type="auto"/>
            <w:vAlign w:val="center"/>
            <w:hideMark/>
          </w:tcPr>
          <w:p w:rsidR="00CE24DC" w:rsidRPr="00F03FBB" w:rsidRDefault="00CE24DC">
            <w:pPr>
              <w:rPr>
                <w:sz w:val="24"/>
                <w:szCs w:val="24"/>
              </w:rPr>
            </w:pPr>
            <w:r w:rsidRPr="00F03FBB">
              <w:rPr>
                <w:sz w:val="24"/>
                <w:szCs w:val="24"/>
              </w:rPr>
              <w:t>Supply shocks</w:t>
            </w:r>
          </w:p>
        </w:tc>
      </w:tr>
      <w:tr w:rsidR="00CE24DC" w:rsidTr="00F03FBB">
        <w:trPr>
          <w:trHeight w:val="375"/>
          <w:tblCellSpacing w:w="15" w:type="dxa"/>
        </w:trPr>
        <w:tc>
          <w:tcPr>
            <w:tcW w:w="0" w:type="auto"/>
            <w:vAlign w:val="center"/>
            <w:hideMark/>
          </w:tcPr>
          <w:p w:rsidR="00CE24DC" w:rsidRPr="00F03FBB" w:rsidRDefault="00CE24DC">
            <w:pPr>
              <w:rPr>
                <w:sz w:val="24"/>
                <w:szCs w:val="24"/>
              </w:rPr>
            </w:pPr>
            <w:r w:rsidRPr="00F03FBB">
              <w:rPr>
                <w:sz w:val="24"/>
                <w:szCs w:val="24"/>
              </w:rPr>
              <w:t>Geopolitical Conflict</w:t>
            </w:r>
          </w:p>
        </w:tc>
        <w:tc>
          <w:tcPr>
            <w:tcW w:w="0" w:type="auto"/>
            <w:vAlign w:val="center"/>
            <w:hideMark/>
          </w:tcPr>
          <w:p w:rsidR="00CE24DC" w:rsidRPr="00F03FBB" w:rsidRDefault="00CE24DC">
            <w:pPr>
              <w:rPr>
                <w:sz w:val="24"/>
                <w:szCs w:val="24"/>
              </w:rPr>
            </w:pPr>
            <w:r w:rsidRPr="00F03FBB">
              <w:rPr>
                <w:sz w:val="24"/>
                <w:szCs w:val="24"/>
              </w:rPr>
              <w:t>Energy &amp; trade pressure</w:t>
            </w:r>
          </w:p>
        </w:tc>
      </w:tr>
      <w:tr w:rsidR="00CE24DC" w:rsidTr="00F03FBB">
        <w:trPr>
          <w:trHeight w:val="385"/>
          <w:tblCellSpacing w:w="15" w:type="dxa"/>
        </w:trPr>
        <w:tc>
          <w:tcPr>
            <w:tcW w:w="0" w:type="auto"/>
            <w:vAlign w:val="center"/>
            <w:hideMark/>
          </w:tcPr>
          <w:p w:rsidR="00CE24DC" w:rsidRPr="00F03FBB" w:rsidRDefault="00CE24DC">
            <w:pPr>
              <w:rPr>
                <w:sz w:val="24"/>
                <w:szCs w:val="24"/>
              </w:rPr>
            </w:pPr>
            <w:r w:rsidRPr="00F03FBB">
              <w:rPr>
                <w:sz w:val="24"/>
                <w:szCs w:val="24"/>
              </w:rPr>
              <w:t>Global Energy Transition</w:t>
            </w:r>
          </w:p>
        </w:tc>
        <w:tc>
          <w:tcPr>
            <w:tcW w:w="0" w:type="auto"/>
            <w:vAlign w:val="center"/>
            <w:hideMark/>
          </w:tcPr>
          <w:p w:rsidR="00CE24DC" w:rsidRPr="00F03FBB" w:rsidRDefault="00CE24DC">
            <w:pPr>
              <w:rPr>
                <w:sz w:val="24"/>
                <w:szCs w:val="24"/>
              </w:rPr>
            </w:pPr>
            <w:r w:rsidRPr="00F03FBB">
              <w:rPr>
                <w:sz w:val="24"/>
                <w:szCs w:val="24"/>
              </w:rPr>
              <w:t>Adjustment costs</w:t>
            </w:r>
          </w:p>
        </w:tc>
      </w:tr>
    </w:tbl>
    <w:p w:rsidR="00CE24DC" w:rsidRDefault="00CE24DC" w:rsidP="00CE24DC"/>
    <w:p w:rsidR="00E80177" w:rsidRDefault="00F03FBB" w:rsidP="00E80177">
      <w:pPr>
        <w:rPr>
          <w:b/>
          <w:bCs/>
          <w:sz w:val="28"/>
          <w:szCs w:val="28"/>
        </w:rPr>
      </w:pPr>
      <w:r>
        <w:rPr>
          <w:b/>
          <w:bCs/>
          <w:sz w:val="28"/>
          <w:szCs w:val="28"/>
        </w:rPr>
        <w:t>Risk Severity Matrix</w:t>
      </w:r>
    </w:p>
    <w:p w:rsidR="00F03FBB" w:rsidRPr="00F03FBB" w:rsidRDefault="00F03FBB" w:rsidP="00E80177">
      <w:pPr>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66"/>
        <w:gridCol w:w="66"/>
        <w:gridCol w:w="3978"/>
      </w:tblGrid>
      <w:tr w:rsidR="00CE24DC" w:rsidRPr="00A238F6" w:rsidTr="00E2324F">
        <w:trPr>
          <w:tblHeader/>
          <w:tblCellSpacing w:w="15" w:type="dxa"/>
        </w:trPr>
        <w:tc>
          <w:tcPr>
            <w:tcW w:w="0" w:type="auto"/>
            <w:vAlign w:val="center"/>
            <w:hideMark/>
          </w:tcPr>
          <w:p w:rsidR="00CE24DC" w:rsidRPr="00A238F6" w:rsidRDefault="00CE24DC" w:rsidP="00CE24DC">
            <w:pPr>
              <w:rPr>
                <w:rFonts w:cstheme="minorHAnsi"/>
                <w:b/>
                <w:bCs/>
                <w:sz w:val="24"/>
                <w:szCs w:val="24"/>
              </w:rPr>
            </w:pPr>
            <w:r w:rsidRPr="00A238F6">
              <w:rPr>
                <w:rFonts w:cstheme="minorHAnsi"/>
                <w:b/>
                <w:bCs/>
                <w:sz w:val="24"/>
                <w:szCs w:val="24"/>
              </w:rPr>
              <w:t>Risk Area</w:t>
            </w:r>
          </w:p>
        </w:tc>
        <w:tc>
          <w:tcPr>
            <w:tcW w:w="0" w:type="auto"/>
          </w:tcPr>
          <w:p w:rsidR="00CE24DC" w:rsidRPr="00A238F6" w:rsidRDefault="00CE24DC" w:rsidP="00CE24DC">
            <w:pPr>
              <w:rPr>
                <w:rFonts w:cstheme="minorHAnsi"/>
                <w:b/>
                <w:bCs/>
                <w:sz w:val="24"/>
                <w:szCs w:val="24"/>
              </w:rPr>
            </w:pPr>
          </w:p>
        </w:tc>
        <w:tc>
          <w:tcPr>
            <w:tcW w:w="0" w:type="auto"/>
          </w:tcPr>
          <w:p w:rsidR="00CE24DC" w:rsidRPr="00A238F6" w:rsidRDefault="00F03FBB" w:rsidP="00CE24DC">
            <w:pPr>
              <w:rPr>
                <w:rFonts w:cstheme="minorHAnsi"/>
                <w:b/>
                <w:bCs/>
                <w:sz w:val="24"/>
                <w:szCs w:val="24"/>
              </w:rPr>
            </w:pPr>
            <w:r w:rsidRPr="00A238F6">
              <w:rPr>
                <w:rFonts w:cstheme="minorHAnsi"/>
                <w:b/>
                <w:bCs/>
                <w:sz w:val="24"/>
                <w:szCs w:val="24"/>
              </w:rPr>
              <w:t xml:space="preserve"> </w:t>
            </w:r>
          </w:p>
        </w:tc>
        <w:tc>
          <w:tcPr>
            <w:tcW w:w="0" w:type="auto"/>
            <w:vAlign w:val="center"/>
            <w:hideMark/>
          </w:tcPr>
          <w:p w:rsidR="00CE24DC" w:rsidRPr="00A238F6" w:rsidRDefault="00F03FBB" w:rsidP="00CE24DC">
            <w:pPr>
              <w:rPr>
                <w:rFonts w:cstheme="minorHAnsi"/>
                <w:b/>
                <w:bCs/>
                <w:sz w:val="24"/>
                <w:szCs w:val="24"/>
              </w:rPr>
            </w:pPr>
            <w:r w:rsidRPr="00A238F6">
              <w:rPr>
                <w:rFonts w:cstheme="minorHAnsi"/>
                <w:b/>
                <w:bCs/>
                <w:sz w:val="24"/>
                <w:szCs w:val="24"/>
              </w:rPr>
              <w:t xml:space="preserve">                                                         </w:t>
            </w:r>
            <w:r w:rsidR="00CE24DC" w:rsidRPr="00A238F6">
              <w:rPr>
                <w:rFonts w:cstheme="minorHAnsi"/>
                <w:b/>
                <w:bCs/>
                <w:sz w:val="24"/>
                <w:szCs w:val="24"/>
              </w:rPr>
              <w:t>Severity</w:t>
            </w:r>
          </w:p>
        </w:tc>
      </w:tr>
    </w:tbl>
    <w:p w:rsidR="00CE24DC" w:rsidRPr="00CE24DC" w:rsidRDefault="00CE24DC" w:rsidP="00CE24D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2852"/>
      </w:tblGrid>
      <w:tr w:rsidR="00F03FBB" w:rsidRPr="00F03FBB" w:rsidTr="00CE24DC">
        <w:trPr>
          <w:tblCellSpacing w:w="15" w:type="dxa"/>
        </w:trPr>
        <w:tc>
          <w:tcPr>
            <w:tcW w:w="0" w:type="auto"/>
            <w:vAlign w:val="center"/>
            <w:hideMark/>
          </w:tcPr>
          <w:p w:rsidR="00CE24DC" w:rsidRPr="00F03FBB" w:rsidRDefault="00CE24DC" w:rsidP="00CE24DC">
            <w:pPr>
              <w:rPr>
                <w:sz w:val="24"/>
                <w:szCs w:val="24"/>
              </w:rPr>
            </w:pPr>
            <w:r w:rsidRPr="00F03FBB">
              <w:rPr>
                <w:sz w:val="24"/>
                <w:szCs w:val="24"/>
              </w:rPr>
              <w:lastRenderedPageBreak/>
              <w:t>Global Slowdown</w:t>
            </w:r>
          </w:p>
        </w:tc>
        <w:tc>
          <w:tcPr>
            <w:tcW w:w="0" w:type="auto"/>
            <w:vAlign w:val="center"/>
            <w:hideMark/>
          </w:tcPr>
          <w:p w:rsidR="00CE24DC" w:rsidRPr="00F03FBB" w:rsidRDefault="00F03FBB" w:rsidP="00CE24DC">
            <w:pPr>
              <w:rPr>
                <w:color w:val="0D0D0D" w:themeColor="text1" w:themeTint="F2"/>
                <w:sz w:val="24"/>
                <w:szCs w:val="24"/>
              </w:rPr>
            </w:pPr>
            <w:r w:rsidRPr="00F03FBB">
              <w:rPr>
                <w:color w:val="0D0D0D" w:themeColor="text1" w:themeTint="F2"/>
                <w:sz w:val="24"/>
                <w:szCs w:val="24"/>
              </w:rPr>
              <w:t xml:space="preserve">                                           </w:t>
            </w:r>
            <w:r w:rsidR="00CE24DC" w:rsidRPr="00F03FBB">
              <w:rPr>
                <w:color w:val="0D0D0D" w:themeColor="text1" w:themeTint="F2"/>
                <w:sz w:val="24"/>
                <w:szCs w:val="24"/>
              </w:rPr>
              <w:t>High</w:t>
            </w:r>
          </w:p>
        </w:tc>
      </w:tr>
    </w:tbl>
    <w:p w:rsidR="00CE24DC" w:rsidRPr="00F03FBB" w:rsidRDefault="00CE24DC" w:rsidP="00CE24DC">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798"/>
      </w:tblGrid>
      <w:tr w:rsidR="00CE24DC" w:rsidRPr="00F03FBB" w:rsidTr="00CE24DC">
        <w:trPr>
          <w:tblCellSpacing w:w="15" w:type="dxa"/>
        </w:trPr>
        <w:tc>
          <w:tcPr>
            <w:tcW w:w="0" w:type="auto"/>
            <w:vAlign w:val="center"/>
            <w:hideMark/>
          </w:tcPr>
          <w:p w:rsidR="00CE24DC" w:rsidRPr="00F03FBB" w:rsidRDefault="00CE24DC" w:rsidP="00CE24DC">
            <w:pPr>
              <w:rPr>
                <w:sz w:val="24"/>
                <w:szCs w:val="24"/>
              </w:rPr>
            </w:pPr>
            <w:r w:rsidRPr="00F03FBB">
              <w:rPr>
                <w:sz w:val="24"/>
                <w:szCs w:val="24"/>
              </w:rPr>
              <w:t>Inflation Volatility</w:t>
            </w:r>
          </w:p>
        </w:tc>
        <w:tc>
          <w:tcPr>
            <w:tcW w:w="0" w:type="auto"/>
            <w:vAlign w:val="center"/>
            <w:hideMark/>
          </w:tcPr>
          <w:p w:rsidR="00CE24DC" w:rsidRPr="00F03FBB" w:rsidRDefault="00F03FBB" w:rsidP="00CE24DC">
            <w:pPr>
              <w:rPr>
                <w:sz w:val="24"/>
                <w:szCs w:val="24"/>
              </w:rPr>
            </w:pPr>
            <w:r w:rsidRPr="00F03FBB">
              <w:rPr>
                <w:color w:val="0D0D0D" w:themeColor="text1" w:themeTint="F2"/>
                <w:sz w:val="24"/>
                <w:szCs w:val="24"/>
              </w:rPr>
              <w:t xml:space="preserve">                                          </w:t>
            </w:r>
            <w:r w:rsidR="00CE24DC" w:rsidRPr="00F03FBB">
              <w:rPr>
                <w:color w:val="0D0D0D" w:themeColor="text1" w:themeTint="F2"/>
                <w:sz w:val="24"/>
                <w:szCs w:val="24"/>
              </w:rPr>
              <w:t>High</w:t>
            </w:r>
          </w:p>
        </w:tc>
      </w:tr>
    </w:tbl>
    <w:p w:rsidR="00CE24DC" w:rsidRPr="00F03FBB" w:rsidRDefault="00CE24DC" w:rsidP="00CE24DC">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3656"/>
      </w:tblGrid>
      <w:tr w:rsidR="00CE24DC" w:rsidRPr="00F03FBB" w:rsidTr="00CE24DC">
        <w:trPr>
          <w:tblCellSpacing w:w="15" w:type="dxa"/>
        </w:trPr>
        <w:tc>
          <w:tcPr>
            <w:tcW w:w="0" w:type="auto"/>
            <w:vAlign w:val="center"/>
            <w:hideMark/>
          </w:tcPr>
          <w:p w:rsidR="00CE24DC" w:rsidRPr="00F03FBB" w:rsidRDefault="00CE24DC" w:rsidP="00CE24DC">
            <w:pPr>
              <w:rPr>
                <w:sz w:val="24"/>
                <w:szCs w:val="24"/>
              </w:rPr>
            </w:pPr>
            <w:r w:rsidRPr="00F03FBB">
              <w:rPr>
                <w:sz w:val="24"/>
                <w:szCs w:val="24"/>
              </w:rPr>
              <w:t>Fiscal Pressure</w:t>
            </w:r>
          </w:p>
        </w:tc>
        <w:tc>
          <w:tcPr>
            <w:tcW w:w="0" w:type="auto"/>
            <w:vAlign w:val="center"/>
            <w:hideMark/>
          </w:tcPr>
          <w:p w:rsidR="00CE24DC" w:rsidRPr="00F03FBB" w:rsidRDefault="00F03FBB" w:rsidP="00CE24DC">
            <w:pPr>
              <w:rPr>
                <w:sz w:val="24"/>
                <w:szCs w:val="24"/>
              </w:rPr>
            </w:pPr>
            <w:r w:rsidRPr="00F03FBB">
              <w:rPr>
                <w:sz w:val="24"/>
                <w:szCs w:val="24"/>
              </w:rPr>
              <w:t xml:space="preserve">                                            </w:t>
            </w:r>
            <w:r>
              <w:rPr>
                <w:sz w:val="24"/>
                <w:szCs w:val="24"/>
              </w:rPr>
              <w:t xml:space="preserve">    </w:t>
            </w:r>
            <w:r w:rsidR="00CE24DC" w:rsidRPr="00F03FBB">
              <w:rPr>
                <w:sz w:val="24"/>
                <w:szCs w:val="24"/>
              </w:rPr>
              <w:t>Moderate</w:t>
            </w:r>
          </w:p>
        </w:tc>
      </w:tr>
    </w:tbl>
    <w:p w:rsidR="00CE24DC" w:rsidRPr="00F03FBB" w:rsidRDefault="00CE24DC" w:rsidP="00CE24DC">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2733"/>
      </w:tblGrid>
      <w:tr w:rsidR="00CE24DC" w:rsidRPr="00F03FBB" w:rsidTr="00CE24DC">
        <w:trPr>
          <w:tblCellSpacing w:w="15" w:type="dxa"/>
        </w:trPr>
        <w:tc>
          <w:tcPr>
            <w:tcW w:w="0" w:type="auto"/>
            <w:vAlign w:val="center"/>
            <w:hideMark/>
          </w:tcPr>
          <w:p w:rsidR="00CE24DC" w:rsidRPr="00F03FBB" w:rsidRDefault="00CE24DC" w:rsidP="00CE24DC">
            <w:pPr>
              <w:rPr>
                <w:sz w:val="24"/>
                <w:szCs w:val="24"/>
              </w:rPr>
            </w:pPr>
            <w:r w:rsidRPr="00F03FBB">
              <w:rPr>
                <w:sz w:val="24"/>
                <w:szCs w:val="24"/>
              </w:rPr>
              <w:t>Employment Challenges</w:t>
            </w:r>
          </w:p>
        </w:tc>
        <w:tc>
          <w:tcPr>
            <w:tcW w:w="0" w:type="auto"/>
            <w:vAlign w:val="center"/>
            <w:hideMark/>
          </w:tcPr>
          <w:p w:rsidR="00CE24DC" w:rsidRPr="00F03FBB" w:rsidRDefault="00F03FBB" w:rsidP="00CE24DC">
            <w:pPr>
              <w:rPr>
                <w:sz w:val="24"/>
                <w:szCs w:val="24"/>
              </w:rPr>
            </w:pPr>
            <w:r w:rsidRPr="00F03FBB">
              <w:rPr>
                <w:sz w:val="24"/>
                <w:szCs w:val="24"/>
              </w:rPr>
              <w:t xml:space="preserve">                        </w:t>
            </w:r>
            <w:r>
              <w:rPr>
                <w:sz w:val="24"/>
                <w:szCs w:val="24"/>
              </w:rPr>
              <w:t xml:space="preserve">       </w:t>
            </w:r>
            <w:r w:rsidR="00CE24DC" w:rsidRPr="00F03FBB">
              <w:rPr>
                <w:sz w:val="24"/>
                <w:szCs w:val="24"/>
              </w:rPr>
              <w:t>Moderate</w:t>
            </w:r>
          </w:p>
        </w:tc>
      </w:tr>
    </w:tbl>
    <w:p w:rsidR="00CE24DC" w:rsidRPr="00F03FBB" w:rsidRDefault="00CE24DC" w:rsidP="00CE24DC">
      <w:pPr>
        <w:rPr>
          <w:vanish/>
          <w:sz w:val="24"/>
          <w:szCs w:val="24"/>
        </w:rPr>
      </w:pPr>
    </w:p>
    <w:tbl>
      <w:tblPr>
        <w:tblW w:w="5604" w:type="dxa"/>
        <w:tblCellSpacing w:w="15" w:type="dxa"/>
        <w:tblCellMar>
          <w:top w:w="15" w:type="dxa"/>
          <w:left w:w="15" w:type="dxa"/>
          <w:bottom w:w="15" w:type="dxa"/>
          <w:right w:w="15" w:type="dxa"/>
        </w:tblCellMar>
        <w:tblLook w:val="04A0" w:firstRow="1" w:lastRow="0" w:firstColumn="1" w:lastColumn="0" w:noHBand="0" w:noVBand="1"/>
      </w:tblPr>
      <w:tblGrid>
        <w:gridCol w:w="1685"/>
        <w:gridCol w:w="3919"/>
      </w:tblGrid>
      <w:tr w:rsidR="00A238F6" w:rsidRPr="00F03FBB" w:rsidTr="00A238F6">
        <w:trPr>
          <w:trHeight w:val="92"/>
          <w:tblCellSpacing w:w="15" w:type="dxa"/>
        </w:trPr>
        <w:tc>
          <w:tcPr>
            <w:tcW w:w="0" w:type="auto"/>
            <w:vAlign w:val="center"/>
            <w:hideMark/>
          </w:tcPr>
          <w:p w:rsidR="00CE24DC" w:rsidRPr="00F03FBB" w:rsidRDefault="00CE24DC" w:rsidP="00CE24DC">
            <w:pPr>
              <w:rPr>
                <w:sz w:val="24"/>
                <w:szCs w:val="24"/>
              </w:rPr>
            </w:pPr>
            <w:r w:rsidRPr="00F03FBB">
              <w:rPr>
                <w:sz w:val="24"/>
                <w:szCs w:val="24"/>
              </w:rPr>
              <w:t>Climate Risks</w:t>
            </w:r>
          </w:p>
        </w:tc>
        <w:tc>
          <w:tcPr>
            <w:tcW w:w="0" w:type="auto"/>
            <w:vAlign w:val="center"/>
            <w:hideMark/>
          </w:tcPr>
          <w:p w:rsidR="00CE24DC" w:rsidRPr="00F03FBB" w:rsidRDefault="00F03FBB" w:rsidP="00CE24DC">
            <w:pPr>
              <w:rPr>
                <w:sz w:val="24"/>
                <w:szCs w:val="24"/>
              </w:rPr>
            </w:pPr>
            <w:r w:rsidRPr="00F03FBB">
              <w:rPr>
                <w:sz w:val="24"/>
                <w:szCs w:val="24"/>
              </w:rPr>
              <w:t xml:space="preserve">               </w:t>
            </w:r>
            <w:r>
              <w:rPr>
                <w:sz w:val="24"/>
                <w:szCs w:val="24"/>
              </w:rPr>
              <w:t xml:space="preserve"> </w:t>
            </w:r>
            <w:r w:rsidR="00A238F6">
              <w:rPr>
                <w:sz w:val="24"/>
                <w:szCs w:val="24"/>
              </w:rPr>
              <w:t xml:space="preserve">                              </w:t>
            </w:r>
            <w:r w:rsidR="00CE24DC" w:rsidRPr="00F03FBB">
              <w:rPr>
                <w:sz w:val="24"/>
                <w:szCs w:val="24"/>
              </w:rPr>
              <w:t>Rising</w:t>
            </w:r>
          </w:p>
        </w:tc>
      </w:tr>
      <w:tr w:rsidR="00A238F6" w:rsidRPr="00CE24DC" w:rsidTr="00A238F6">
        <w:trPr>
          <w:trHeight w:val="172"/>
          <w:tblCellSpacing w:w="15" w:type="dxa"/>
        </w:trPr>
        <w:tc>
          <w:tcPr>
            <w:tcW w:w="0" w:type="auto"/>
            <w:vAlign w:val="center"/>
          </w:tcPr>
          <w:p w:rsidR="00CE24DC" w:rsidRPr="00CE24DC" w:rsidRDefault="00CE24DC" w:rsidP="00CE24DC"/>
        </w:tc>
        <w:tc>
          <w:tcPr>
            <w:tcW w:w="0" w:type="auto"/>
            <w:vAlign w:val="center"/>
          </w:tcPr>
          <w:p w:rsidR="00CE24DC" w:rsidRDefault="00CE24DC" w:rsidP="00CE24DC"/>
        </w:tc>
      </w:tr>
    </w:tbl>
    <w:p w:rsidR="00CE24DC" w:rsidRDefault="00CE24DC" w:rsidP="00E80177"/>
    <w:p w:rsidR="00A238F6" w:rsidRDefault="00A238F6" w:rsidP="00E80177"/>
    <w:p w:rsidR="00A238F6" w:rsidRPr="00A238F6" w:rsidRDefault="00A238F6" w:rsidP="00E80177">
      <w:pPr>
        <w:rPr>
          <w:b/>
          <w:bCs/>
          <w:sz w:val="28"/>
          <w:szCs w:val="28"/>
        </w:rPr>
      </w:pPr>
      <w:r>
        <w:rPr>
          <w:b/>
          <w:bCs/>
          <w:sz w:val="28"/>
          <w:szCs w:val="28"/>
        </w:rPr>
        <w:t xml:space="preserve">                                             </w:t>
      </w:r>
      <w:r w:rsidRPr="00A238F6">
        <w:rPr>
          <w:b/>
          <w:bCs/>
          <w:sz w:val="28"/>
          <w:szCs w:val="28"/>
        </w:rPr>
        <w:t xml:space="preserve">  9.0 —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4225"/>
        <w:gridCol w:w="2320"/>
      </w:tblGrid>
      <w:tr w:rsidR="00CE24DC" w:rsidRPr="00CE24DC" w:rsidTr="00CE24DC">
        <w:trPr>
          <w:tblHeader/>
          <w:tblCellSpacing w:w="15" w:type="dxa"/>
        </w:trPr>
        <w:tc>
          <w:tcPr>
            <w:tcW w:w="0" w:type="auto"/>
            <w:vAlign w:val="center"/>
            <w:hideMark/>
          </w:tcPr>
          <w:p w:rsidR="00CE24DC" w:rsidRPr="00A238F6" w:rsidRDefault="00CE24DC" w:rsidP="00CE24DC">
            <w:pPr>
              <w:spacing w:after="0" w:line="240" w:lineRule="auto"/>
              <w:jc w:val="center"/>
              <w:rPr>
                <w:rFonts w:eastAsia="Times New Roman" w:cstheme="minorHAnsi"/>
                <w:b/>
                <w:bCs/>
                <w:sz w:val="28"/>
                <w:szCs w:val="28"/>
                <w:lang w:eastAsia="en-IN" w:bidi="hi-IN"/>
              </w:rPr>
            </w:pPr>
            <w:r w:rsidRPr="00A238F6">
              <w:rPr>
                <w:rFonts w:eastAsia="Times New Roman" w:cstheme="minorHAnsi"/>
                <w:b/>
                <w:bCs/>
                <w:sz w:val="28"/>
                <w:szCs w:val="28"/>
                <w:lang w:eastAsia="en-IN" w:bidi="hi-IN"/>
              </w:rPr>
              <w:t>Key Challenge</w:t>
            </w:r>
          </w:p>
        </w:tc>
        <w:tc>
          <w:tcPr>
            <w:tcW w:w="0" w:type="auto"/>
            <w:vAlign w:val="center"/>
            <w:hideMark/>
          </w:tcPr>
          <w:p w:rsidR="00CE24DC" w:rsidRPr="00A238F6" w:rsidRDefault="00CE24DC" w:rsidP="00CE24DC">
            <w:pPr>
              <w:spacing w:after="0" w:line="240" w:lineRule="auto"/>
              <w:jc w:val="center"/>
              <w:rPr>
                <w:rFonts w:eastAsia="Times New Roman" w:cstheme="minorHAnsi"/>
                <w:b/>
                <w:bCs/>
                <w:sz w:val="28"/>
                <w:szCs w:val="28"/>
                <w:lang w:eastAsia="en-IN" w:bidi="hi-IN"/>
              </w:rPr>
            </w:pPr>
            <w:r w:rsidRPr="00A238F6">
              <w:rPr>
                <w:rFonts w:eastAsia="Times New Roman" w:cstheme="minorHAnsi"/>
                <w:b/>
                <w:bCs/>
                <w:sz w:val="28"/>
                <w:szCs w:val="28"/>
                <w:lang w:eastAsia="en-IN" w:bidi="hi-IN"/>
              </w:rPr>
              <w:t>Recommendation</w:t>
            </w:r>
          </w:p>
        </w:tc>
        <w:tc>
          <w:tcPr>
            <w:tcW w:w="0" w:type="auto"/>
            <w:vAlign w:val="center"/>
            <w:hideMark/>
          </w:tcPr>
          <w:p w:rsidR="00CE24DC" w:rsidRPr="00A238F6" w:rsidRDefault="00CE24DC" w:rsidP="00CE24DC">
            <w:pPr>
              <w:spacing w:after="0" w:line="240" w:lineRule="auto"/>
              <w:jc w:val="center"/>
              <w:rPr>
                <w:rFonts w:eastAsia="Times New Roman" w:cstheme="minorHAnsi"/>
                <w:b/>
                <w:bCs/>
                <w:sz w:val="28"/>
                <w:szCs w:val="28"/>
                <w:lang w:eastAsia="en-IN" w:bidi="hi-IN"/>
              </w:rPr>
            </w:pPr>
            <w:r w:rsidRPr="00A238F6">
              <w:rPr>
                <w:rFonts w:eastAsia="Times New Roman" w:cstheme="minorHAnsi"/>
                <w:b/>
                <w:bCs/>
                <w:sz w:val="28"/>
                <w:szCs w:val="28"/>
                <w:lang w:eastAsia="en-IN" w:bidi="hi-IN"/>
              </w:rPr>
              <w:t>Expected Impact</w:t>
            </w:r>
          </w:p>
        </w:tc>
      </w:tr>
      <w:tr w:rsidR="00CE24DC" w:rsidRPr="00CE24DC" w:rsidTr="00CE24DC">
        <w:trPr>
          <w:tblCellSpacing w:w="15" w:type="dxa"/>
        </w:trPr>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Inflation Volatility</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Maintain balanced monetary and fiscal coordination</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Price stability</w:t>
            </w:r>
          </w:p>
        </w:tc>
      </w:tr>
      <w:tr w:rsidR="00CE24DC" w:rsidRPr="00CE24DC" w:rsidTr="00CE24DC">
        <w:trPr>
          <w:tblCellSpacing w:w="15" w:type="dxa"/>
        </w:trPr>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Employment &amp; Skill Gap</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Increase vocational training and skill development programs</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Better job creation</w:t>
            </w:r>
          </w:p>
        </w:tc>
      </w:tr>
      <w:tr w:rsidR="00CE24DC" w:rsidRPr="00CE24DC" w:rsidTr="00CE24DC">
        <w:trPr>
          <w:tblCellSpacing w:w="15" w:type="dxa"/>
        </w:trPr>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Rural Demand Weakness</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Expand rural infrastructure and agricultural support</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Stronger rural consumption</w:t>
            </w:r>
          </w:p>
        </w:tc>
      </w:tr>
      <w:tr w:rsidR="00CE24DC" w:rsidRPr="00CE24DC" w:rsidTr="00CE24DC">
        <w:trPr>
          <w:tblCellSpacing w:w="15" w:type="dxa"/>
        </w:trPr>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Manufacturing Competitiveness</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Strengthen PLI implementation and export support</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Higher industrial growth</w:t>
            </w:r>
          </w:p>
        </w:tc>
      </w:tr>
      <w:tr w:rsidR="00CE24DC" w:rsidRPr="00CE24DC" w:rsidTr="00CE24DC">
        <w:trPr>
          <w:tblCellSpacing w:w="15" w:type="dxa"/>
        </w:trPr>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Infrastructure Gaps</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Continue capital expenditure on logistics and transport</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Productivity improvement</w:t>
            </w:r>
          </w:p>
        </w:tc>
      </w:tr>
      <w:tr w:rsidR="00CE24DC" w:rsidRPr="00CE24DC" w:rsidTr="00CE24DC">
        <w:trPr>
          <w:tblCellSpacing w:w="15" w:type="dxa"/>
        </w:trPr>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Global Export Pressure</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Diversify export markets and trade partnerships</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Reduced external dependence</w:t>
            </w:r>
          </w:p>
        </w:tc>
      </w:tr>
      <w:tr w:rsidR="00CE24DC" w:rsidRPr="00CE24DC" w:rsidTr="00CE24DC">
        <w:trPr>
          <w:tblCellSpacing w:w="15" w:type="dxa"/>
        </w:trPr>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Financial Inclusion Gaps</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Expand digital and banking access in rural areas</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Broader economic participation</w:t>
            </w:r>
          </w:p>
        </w:tc>
      </w:tr>
      <w:tr w:rsidR="00CE24DC" w:rsidRPr="00CE24DC" w:rsidTr="00CE24DC">
        <w:trPr>
          <w:tblCellSpacing w:w="15" w:type="dxa"/>
        </w:trPr>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Climate Risks</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Increase renewable energy and climate-resilient infrastructure</w:t>
            </w:r>
          </w:p>
        </w:tc>
        <w:tc>
          <w:tcPr>
            <w:tcW w:w="0" w:type="auto"/>
            <w:vAlign w:val="center"/>
            <w:hideMark/>
          </w:tcPr>
          <w:p w:rsidR="00CE24DC" w:rsidRPr="00A238F6" w:rsidRDefault="00CE24DC" w:rsidP="00CE24DC">
            <w:pPr>
              <w:spacing w:after="0"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Sustainable growth</w:t>
            </w:r>
          </w:p>
        </w:tc>
      </w:tr>
    </w:tbl>
    <w:p w:rsidR="00E80177" w:rsidRDefault="00E80177" w:rsidP="00BD36CC">
      <w:pPr>
        <w:rPr>
          <w:b/>
          <w:bCs/>
          <w:sz w:val="28"/>
          <w:szCs w:val="28"/>
        </w:rPr>
      </w:pPr>
    </w:p>
    <w:p w:rsidR="00CE24DC" w:rsidRPr="00A238F6" w:rsidRDefault="00CE24DC" w:rsidP="00BD36CC">
      <w:pPr>
        <w:rPr>
          <w:b/>
          <w:bCs/>
          <w:sz w:val="24"/>
          <w:szCs w:val="24"/>
        </w:rPr>
      </w:pPr>
      <w:r w:rsidRPr="00A238F6">
        <w:rPr>
          <w:b/>
          <w:bCs/>
          <w:sz w:val="24"/>
          <w:szCs w:val="24"/>
        </w:rPr>
        <w:t>India’s long-term growth outlook remains favo</w:t>
      </w:r>
      <w:r w:rsidR="00A238F6" w:rsidRPr="00A238F6">
        <w:rPr>
          <w:b/>
          <w:bCs/>
          <w:sz w:val="24"/>
          <w:szCs w:val="24"/>
        </w:rPr>
        <w:t>u</w:t>
      </w:r>
      <w:r w:rsidRPr="00A238F6">
        <w:rPr>
          <w:b/>
          <w:bCs/>
          <w:sz w:val="24"/>
          <w:szCs w:val="24"/>
        </w:rPr>
        <w:t>rable; however, sustaining high growth will require balanced macroeconomic management, employment generation, infrastructure expansion, manufacturing competitiveness, and continued structural reforms. Policy focus on productivity enhancement and inclusive growth will remain important for economic resilience.</w:t>
      </w:r>
    </w:p>
    <w:p w:rsidR="00A238F6" w:rsidRDefault="00A238F6" w:rsidP="00CE24DC">
      <w:pPr>
        <w:rPr>
          <w:b/>
          <w:bCs/>
          <w:sz w:val="28"/>
          <w:szCs w:val="28"/>
        </w:rPr>
      </w:pPr>
    </w:p>
    <w:p w:rsidR="00CE24DC" w:rsidRDefault="00A238F6" w:rsidP="00BD36CC">
      <w:pPr>
        <w:rPr>
          <w:b/>
          <w:bCs/>
          <w:sz w:val="28"/>
          <w:szCs w:val="28"/>
        </w:rPr>
      </w:pPr>
      <w:r>
        <w:rPr>
          <w:b/>
          <w:bCs/>
          <w:sz w:val="28"/>
          <w:szCs w:val="28"/>
        </w:rPr>
        <w:t xml:space="preserve">                               10.0 CONCLUSION &amp; FUTURE SCENARIOS</w:t>
      </w:r>
    </w:p>
    <w:p w:rsidR="00CE24DC" w:rsidRPr="00A238F6" w:rsidRDefault="00CE24DC" w:rsidP="00CE24DC">
      <w:pPr>
        <w:rPr>
          <w:sz w:val="24"/>
          <w:szCs w:val="24"/>
        </w:rPr>
      </w:pPr>
      <w:r w:rsidRPr="00A238F6">
        <w:rPr>
          <w:sz w:val="24"/>
          <w:szCs w:val="24"/>
        </w:rPr>
        <w:lastRenderedPageBreak/>
        <w:t>India continues to remain one of the fastest-growing major economies supported by strong domestic demand, infrastructure investment, digital transformation, and policy reforms. Stable banking conditions, expanding manufacturing initiatives, and increasing public capital expenditure have strengthened medium-term growth prospects.</w:t>
      </w:r>
    </w:p>
    <w:p w:rsidR="00A238F6" w:rsidRPr="00A238F6" w:rsidRDefault="00A238F6" w:rsidP="00A238F6">
      <w:pPr>
        <w:spacing w:before="100" w:beforeAutospacing="1" w:after="100" w:afterAutospacing="1" w:line="240" w:lineRule="auto"/>
        <w:rPr>
          <w:rFonts w:ascii="Times New Roman" w:eastAsia="Times New Roman" w:hAnsi="Times New Roman" w:cs="Times New Roman"/>
          <w:sz w:val="24"/>
          <w:szCs w:val="24"/>
          <w:lang w:eastAsia="en-IN" w:bidi="hi-IN"/>
        </w:rPr>
      </w:pPr>
      <w:r w:rsidRPr="00A238F6">
        <w:rPr>
          <w:rFonts w:eastAsia="Times New Roman" w:cstheme="minorHAnsi"/>
          <w:sz w:val="24"/>
          <w:szCs w:val="24"/>
          <w:lang w:eastAsia="en-IN" w:bidi="hi-IN"/>
        </w:rPr>
        <w:t>At the same time, challenges such as global uncertainty, changing inflation, government spending pressure, and job creation continue to remain important concerns. Continued reforms, stable economic policies, and better productivity will be important for maintaining long-term economic growth and stability</w:t>
      </w:r>
      <w:r w:rsidRPr="00A238F6">
        <w:rPr>
          <w:rFonts w:ascii="Times New Roman" w:eastAsia="Times New Roman" w:hAnsi="Times New Roman" w:cs="Times New Roman"/>
          <w:sz w:val="24"/>
          <w:szCs w:val="24"/>
          <w:lang w:eastAsia="en-IN" w:bidi="hi-IN"/>
        </w:rPr>
        <w:t>.</w:t>
      </w:r>
    </w:p>
    <w:p w:rsidR="00A238F6" w:rsidRDefault="00A238F6" w:rsidP="00BD36CC">
      <w:pPr>
        <w:rPr>
          <w:b/>
          <w:bCs/>
          <w:sz w:val="28"/>
          <w:szCs w:val="28"/>
        </w:rPr>
      </w:pPr>
    </w:p>
    <w:p w:rsidR="00CE24DC" w:rsidRDefault="00CE24DC" w:rsidP="00BD36CC">
      <w:pPr>
        <w:rPr>
          <w:b/>
          <w:bCs/>
          <w:sz w:val="28"/>
          <w:szCs w:val="28"/>
        </w:rPr>
      </w:pPr>
      <w:r w:rsidRPr="00CE24DC">
        <w:rPr>
          <w:b/>
          <w:bCs/>
          <w:sz w:val="28"/>
          <w:szCs w:val="28"/>
        </w:rPr>
        <w:t>1</w:t>
      </w:r>
      <w:r w:rsidR="00A238F6">
        <w:rPr>
          <w:b/>
          <w:bCs/>
          <w:sz w:val="28"/>
          <w:szCs w:val="28"/>
        </w:rPr>
        <w:t>0.1</w:t>
      </w:r>
      <w:r w:rsidRPr="00CE24DC">
        <w:rPr>
          <w:b/>
          <w:bCs/>
          <w:sz w:val="28"/>
          <w:szCs w:val="28"/>
        </w:rPr>
        <w:t xml:space="preserve"> FUTURE GROWTH SCENARIOS</w:t>
      </w:r>
    </w:p>
    <w:p w:rsidR="00A238F6" w:rsidRPr="00A238F6" w:rsidRDefault="00A238F6" w:rsidP="00A238F6">
      <w:pPr>
        <w:spacing w:before="100" w:beforeAutospacing="1" w:after="100" w:afterAutospacing="1" w:line="240" w:lineRule="auto"/>
        <w:rPr>
          <w:rFonts w:eastAsia="Times New Roman" w:cstheme="minorHAnsi"/>
          <w:sz w:val="24"/>
          <w:szCs w:val="24"/>
          <w:lang w:eastAsia="en-IN" w:bidi="hi-IN"/>
        </w:rPr>
      </w:pPr>
      <w:r w:rsidRPr="00A238F6">
        <w:rPr>
          <w:rFonts w:eastAsia="Times New Roman" w:cstheme="minorHAnsi"/>
          <w:sz w:val="24"/>
          <w:szCs w:val="24"/>
          <w:lang w:eastAsia="en-IN" w:bidi="hi-IN"/>
        </w:rPr>
        <w:t>India’s future economic growth outlook can vary depending on domestic and global conditions. Under an optimistic scenario, strong reforms, stable inflation, higher investments, and better global demand can lead to faster GDP growth and more employment opportunities. Under the base scenario, stable domestic demand and continued policy support may help the economy maintain steady growth. However, in a pessimistic scenario, factors such as global slowdown, rising oil prices, weak exports, and financial market uncertainty may slow economic growth and increase economic pressure. Overall, India’s medium-term growth outlook remains positive due to ongoing reforms, a large young population, and growing investment opportunities. Continued policy support and economic stability will remain important for sustaining long-term growth.</w:t>
      </w:r>
    </w:p>
    <w:p w:rsidR="00CE24DC" w:rsidRDefault="00CE24DC" w:rsidP="00BD36CC"/>
    <w:p w:rsidR="00AE4A39" w:rsidRDefault="00A238F6" w:rsidP="00BD36CC">
      <w:pPr>
        <w:rPr>
          <w:b/>
          <w:bCs/>
          <w:sz w:val="28"/>
          <w:szCs w:val="28"/>
        </w:rPr>
      </w:pPr>
      <w:r>
        <w:rPr>
          <w:b/>
          <w:bCs/>
          <w:sz w:val="28"/>
          <w:szCs w:val="28"/>
        </w:rPr>
        <w:t xml:space="preserve">                                                   **</w:t>
      </w:r>
      <w:r w:rsidR="00AE4A39" w:rsidRPr="00AE4A39">
        <w:rPr>
          <w:b/>
          <w:bCs/>
          <w:sz w:val="28"/>
          <w:szCs w:val="28"/>
        </w:rPr>
        <w:t xml:space="preserve"> DISCLAIMER</w:t>
      </w:r>
      <w:r>
        <w:rPr>
          <w:b/>
          <w:bCs/>
          <w:sz w:val="28"/>
          <w:szCs w:val="28"/>
        </w:rPr>
        <w:t>**</w:t>
      </w:r>
    </w:p>
    <w:p w:rsidR="00AE4A39" w:rsidRPr="00A238F6" w:rsidRDefault="00AE4A39" w:rsidP="00BD36CC">
      <w:pPr>
        <w:rPr>
          <w:b/>
          <w:bCs/>
          <w:sz w:val="24"/>
          <w:szCs w:val="24"/>
        </w:rPr>
      </w:pPr>
      <w:r w:rsidRPr="00A238F6">
        <w:rPr>
          <w:b/>
          <w:bCs/>
          <w:sz w:val="24"/>
          <w:szCs w:val="24"/>
        </w:rPr>
        <w:t>This report is prepared solely for academic and internship purposes and should not be considered as investment advice, financial recommendation, or research report under SEBI regulations. The analysis is based on publicly available secondary data collected from RBI, IMF, World Bank, Economic Survey, and other government sources. The author does not guarantee the accuracy or completeness of the information and shall not be held responsible for any financial decisions taken based on this report.</w:t>
      </w:r>
    </w:p>
    <w:p w:rsidR="00AE4A39" w:rsidRDefault="00AE4A39" w:rsidP="00BD36CC">
      <w:pPr>
        <w:rPr>
          <w:b/>
          <w:bCs/>
          <w:sz w:val="28"/>
          <w:szCs w:val="28"/>
        </w:rPr>
      </w:pPr>
    </w:p>
    <w:p w:rsidR="00AE4A39" w:rsidRDefault="00A238F6" w:rsidP="00BD36CC">
      <w:pPr>
        <w:rPr>
          <w:b/>
          <w:bCs/>
          <w:sz w:val="28"/>
          <w:szCs w:val="28"/>
        </w:rPr>
      </w:pPr>
      <w:r>
        <w:rPr>
          <w:b/>
          <w:bCs/>
          <w:sz w:val="28"/>
          <w:szCs w:val="28"/>
        </w:rPr>
        <w:t xml:space="preserve">                                                       REFERENCES  </w:t>
      </w:r>
    </w:p>
    <w:p w:rsidR="00512B5F" w:rsidRDefault="00A238F6" w:rsidP="00512B5F">
      <w:pPr>
        <w:spacing w:before="100" w:beforeAutospacing="1" w:after="100" w:afterAutospacing="1" w:line="240" w:lineRule="auto"/>
        <w:rPr>
          <w:rFonts w:ascii="Times New Roman" w:eastAsia="Times New Roman" w:hAnsi="Times New Roman" w:cs="Times New Roman"/>
          <w:sz w:val="24"/>
          <w:szCs w:val="24"/>
          <w:lang w:eastAsia="en-IN" w:bidi="hi-IN"/>
        </w:rPr>
      </w:pPr>
      <w:r w:rsidRPr="00512B5F">
        <w:rPr>
          <w:sz w:val="24"/>
          <w:szCs w:val="24"/>
        </w:rPr>
        <w:t>1.</w:t>
      </w:r>
      <w:r w:rsidR="00512B5F">
        <w:rPr>
          <w:sz w:val="24"/>
          <w:szCs w:val="24"/>
        </w:rPr>
        <w:t xml:space="preserve"> </w:t>
      </w:r>
      <w:r w:rsidRPr="00512B5F">
        <w:rPr>
          <w:sz w:val="24"/>
          <w:szCs w:val="24"/>
        </w:rPr>
        <w:t>Reserve Bank of India</w:t>
      </w:r>
      <w:r w:rsidR="00512B5F" w:rsidRPr="00512B5F">
        <w:rPr>
          <w:sz w:val="24"/>
          <w:szCs w:val="24"/>
        </w:rPr>
        <w:t xml:space="preserve"> (RBI) Annual Report 2024-25</w:t>
      </w:r>
    </w:p>
    <w:p w:rsidR="00512B5F" w:rsidRPr="00512B5F" w:rsidRDefault="00512B5F" w:rsidP="00512B5F">
      <w:pPr>
        <w:spacing w:before="100" w:beforeAutospacing="1" w:after="100" w:afterAutospacing="1" w:line="240" w:lineRule="auto"/>
        <w:rPr>
          <w:rFonts w:ascii="Times New Roman" w:eastAsia="Times New Roman" w:hAnsi="Times New Roman" w:cs="Times New Roman"/>
          <w:sz w:val="24"/>
          <w:szCs w:val="24"/>
          <w:lang w:eastAsia="en-IN" w:bidi="hi-IN"/>
        </w:rPr>
      </w:pPr>
      <w:r w:rsidRPr="00512B5F">
        <w:rPr>
          <w:sz w:val="24"/>
          <w:szCs w:val="24"/>
        </w:rPr>
        <w:t>2.</w:t>
      </w:r>
      <w:r>
        <w:rPr>
          <w:sz w:val="24"/>
          <w:szCs w:val="24"/>
        </w:rPr>
        <w:t xml:space="preserve"> </w:t>
      </w:r>
      <w:r w:rsidRPr="00512B5F">
        <w:rPr>
          <w:sz w:val="24"/>
          <w:szCs w:val="24"/>
        </w:rPr>
        <w:t>IMF India Article IV Consultatio2025</w:t>
      </w:r>
    </w:p>
    <w:p w:rsidR="00512B5F" w:rsidRPr="00512B5F" w:rsidRDefault="00512B5F" w:rsidP="00512B5F">
      <w:pPr>
        <w:rPr>
          <w:sz w:val="24"/>
          <w:szCs w:val="24"/>
        </w:rPr>
      </w:pPr>
      <w:r w:rsidRPr="00512B5F">
        <w:rPr>
          <w:sz w:val="24"/>
          <w:szCs w:val="24"/>
        </w:rPr>
        <w:t>3.</w:t>
      </w:r>
      <w:r>
        <w:rPr>
          <w:sz w:val="24"/>
          <w:szCs w:val="24"/>
        </w:rPr>
        <w:t xml:space="preserve"> </w:t>
      </w:r>
      <w:r w:rsidRPr="00512B5F">
        <w:rPr>
          <w:sz w:val="24"/>
          <w:szCs w:val="24"/>
        </w:rPr>
        <w:t>World Bank India Development Update &amp; Overview</w:t>
      </w:r>
    </w:p>
    <w:p w:rsidR="00512B5F" w:rsidRPr="00512B5F" w:rsidRDefault="00512B5F" w:rsidP="00512B5F">
      <w:pPr>
        <w:rPr>
          <w:sz w:val="24"/>
          <w:szCs w:val="24"/>
        </w:rPr>
      </w:pPr>
      <w:r w:rsidRPr="00512B5F">
        <w:rPr>
          <w:sz w:val="24"/>
          <w:szCs w:val="24"/>
        </w:rPr>
        <w:t>4.</w:t>
      </w:r>
      <w:r>
        <w:rPr>
          <w:sz w:val="24"/>
          <w:szCs w:val="24"/>
        </w:rPr>
        <w:t xml:space="preserve"> </w:t>
      </w:r>
      <w:r w:rsidRPr="00512B5F">
        <w:rPr>
          <w:sz w:val="24"/>
          <w:szCs w:val="24"/>
        </w:rPr>
        <w:t>Economic Survey 2025-26,</w:t>
      </w:r>
      <w:r>
        <w:rPr>
          <w:sz w:val="24"/>
          <w:szCs w:val="24"/>
        </w:rPr>
        <w:t xml:space="preserve"> </w:t>
      </w:r>
      <w:r w:rsidRPr="00512B5F">
        <w:rPr>
          <w:sz w:val="24"/>
          <w:szCs w:val="24"/>
        </w:rPr>
        <w:t>Government of India</w:t>
      </w:r>
    </w:p>
    <w:p w:rsidR="00BD36CC" w:rsidRPr="00512B5F" w:rsidRDefault="00BD36CC" w:rsidP="00BD36CC">
      <w:pPr>
        <w:rPr>
          <w:sz w:val="24"/>
          <w:szCs w:val="24"/>
        </w:rPr>
      </w:pPr>
    </w:p>
    <w:p w:rsidR="00BD36CC" w:rsidRPr="00BD36CC" w:rsidRDefault="00BD36CC" w:rsidP="00BD36CC">
      <w:pPr>
        <w:rPr>
          <w:b/>
          <w:bCs/>
          <w:sz w:val="28"/>
          <w:szCs w:val="28"/>
        </w:rPr>
      </w:pPr>
    </w:p>
    <w:p w:rsidR="00BD36CC" w:rsidRPr="00BD36CC" w:rsidRDefault="00BD36CC" w:rsidP="00BD36CC">
      <w:pPr>
        <w:rPr>
          <w:b/>
          <w:bCs/>
          <w:sz w:val="28"/>
          <w:szCs w:val="28"/>
        </w:rPr>
      </w:pPr>
    </w:p>
    <w:tbl>
      <w:tblPr>
        <w:tblW w:w="7308" w:type="dxa"/>
        <w:tblCellSpacing w:w="15" w:type="dxa"/>
        <w:tblCellMar>
          <w:top w:w="15" w:type="dxa"/>
          <w:left w:w="15" w:type="dxa"/>
          <w:bottom w:w="15" w:type="dxa"/>
          <w:right w:w="15" w:type="dxa"/>
        </w:tblCellMar>
        <w:tblLook w:val="04A0" w:firstRow="1" w:lastRow="0" w:firstColumn="1" w:lastColumn="0" w:noHBand="0" w:noVBand="1"/>
      </w:tblPr>
      <w:tblGrid>
        <w:gridCol w:w="4973"/>
        <w:gridCol w:w="2335"/>
      </w:tblGrid>
      <w:tr w:rsidR="000454A8" w:rsidRPr="000454A8" w:rsidTr="000454A8">
        <w:trPr>
          <w:trHeight w:val="267"/>
          <w:tblHeader/>
          <w:tblCellSpacing w:w="15" w:type="dxa"/>
        </w:trPr>
        <w:tc>
          <w:tcPr>
            <w:tcW w:w="0" w:type="auto"/>
            <w:vAlign w:val="center"/>
            <w:hideMark/>
          </w:tcPr>
          <w:p w:rsidR="000454A8" w:rsidRPr="000454A8" w:rsidRDefault="000454A8" w:rsidP="000454A8">
            <w:pPr>
              <w:spacing w:after="0" w:line="240" w:lineRule="auto"/>
              <w:rPr>
                <w:rFonts w:eastAsia="Times New Roman" w:cstheme="minorHAnsi"/>
                <w:b/>
                <w:bCs/>
                <w:sz w:val="24"/>
                <w:szCs w:val="24"/>
                <w:lang w:eastAsia="en-IN" w:bidi="hi-IN"/>
              </w:rPr>
            </w:pPr>
            <w:r w:rsidRPr="000454A8">
              <w:rPr>
                <w:rFonts w:eastAsia="Times New Roman" w:cstheme="minorHAnsi"/>
                <w:b/>
                <w:bCs/>
                <w:sz w:val="24"/>
                <w:szCs w:val="24"/>
                <w:lang w:eastAsia="en-IN" w:bidi="hi-IN"/>
              </w:rPr>
              <w:t>Risk Area</w:t>
            </w:r>
          </w:p>
        </w:tc>
        <w:tc>
          <w:tcPr>
            <w:tcW w:w="0" w:type="auto"/>
            <w:vAlign w:val="center"/>
            <w:hideMark/>
          </w:tcPr>
          <w:p w:rsidR="000454A8" w:rsidRPr="000454A8" w:rsidRDefault="000454A8" w:rsidP="000454A8">
            <w:pPr>
              <w:spacing w:after="0" w:line="240" w:lineRule="auto"/>
              <w:rPr>
                <w:rFonts w:eastAsia="Times New Roman" w:cstheme="minorHAnsi"/>
                <w:b/>
                <w:bCs/>
                <w:sz w:val="24"/>
                <w:szCs w:val="24"/>
                <w:lang w:eastAsia="en-IN" w:bidi="hi-IN"/>
              </w:rPr>
            </w:pPr>
            <w:r w:rsidRPr="000454A8">
              <w:rPr>
                <w:rFonts w:eastAsia="Times New Roman" w:cstheme="minorHAnsi"/>
                <w:b/>
                <w:bCs/>
                <w:sz w:val="24"/>
                <w:szCs w:val="24"/>
                <w:lang w:eastAsia="en-IN" w:bidi="hi-IN"/>
              </w:rPr>
              <w:t>Severity Level</w:t>
            </w:r>
          </w:p>
        </w:tc>
      </w:tr>
      <w:tr w:rsidR="000454A8" w:rsidRPr="000454A8" w:rsidTr="000454A8">
        <w:trPr>
          <w:trHeight w:val="267"/>
          <w:tblCellSpacing w:w="15" w:type="dxa"/>
        </w:trPr>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Global Economic Slowdown</w:t>
            </w:r>
          </w:p>
        </w:tc>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High</w:t>
            </w:r>
          </w:p>
        </w:tc>
      </w:tr>
      <w:tr w:rsidR="000454A8" w:rsidRPr="000454A8" w:rsidTr="000454A8">
        <w:trPr>
          <w:trHeight w:val="267"/>
          <w:tblCellSpacing w:w="15" w:type="dxa"/>
        </w:trPr>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Inflation Volatility</w:t>
            </w:r>
          </w:p>
        </w:tc>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High</w:t>
            </w:r>
          </w:p>
        </w:tc>
      </w:tr>
      <w:tr w:rsidR="000454A8" w:rsidRPr="000454A8" w:rsidTr="000454A8">
        <w:trPr>
          <w:trHeight w:val="267"/>
          <w:tblCellSpacing w:w="15" w:type="dxa"/>
        </w:trPr>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Fiscal Pressure</w:t>
            </w:r>
          </w:p>
        </w:tc>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Moderate</w:t>
            </w:r>
          </w:p>
        </w:tc>
      </w:tr>
      <w:tr w:rsidR="000454A8" w:rsidRPr="000454A8" w:rsidTr="000454A8">
        <w:trPr>
          <w:trHeight w:val="267"/>
          <w:tblCellSpacing w:w="15" w:type="dxa"/>
        </w:trPr>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Employment &amp; Skill Challenges</w:t>
            </w:r>
          </w:p>
        </w:tc>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Moderate</w:t>
            </w:r>
          </w:p>
        </w:tc>
      </w:tr>
      <w:tr w:rsidR="000454A8" w:rsidRPr="000454A8" w:rsidTr="000454A8">
        <w:trPr>
          <w:trHeight w:val="267"/>
          <w:tblCellSpacing w:w="15" w:type="dxa"/>
        </w:trPr>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Climate &amp; Environmental Risks</w:t>
            </w:r>
          </w:p>
        </w:tc>
        <w:tc>
          <w:tcPr>
            <w:tcW w:w="0" w:type="auto"/>
            <w:vAlign w:val="center"/>
            <w:hideMark/>
          </w:tcPr>
          <w:p w:rsidR="000454A8" w:rsidRPr="000454A8" w:rsidRDefault="000454A8" w:rsidP="000454A8">
            <w:pPr>
              <w:spacing w:after="0" w:line="240" w:lineRule="auto"/>
              <w:rPr>
                <w:rFonts w:eastAsia="Times New Roman" w:cstheme="minorHAnsi"/>
                <w:sz w:val="24"/>
                <w:szCs w:val="24"/>
                <w:lang w:eastAsia="en-IN" w:bidi="hi-IN"/>
              </w:rPr>
            </w:pPr>
            <w:r w:rsidRPr="000454A8">
              <w:rPr>
                <w:rFonts w:eastAsia="Times New Roman" w:cstheme="minorHAnsi"/>
                <w:sz w:val="24"/>
                <w:szCs w:val="24"/>
                <w:lang w:eastAsia="en-IN" w:bidi="hi-IN"/>
              </w:rPr>
              <w:t>Rising</w:t>
            </w:r>
          </w:p>
        </w:tc>
      </w:tr>
    </w:tbl>
    <w:p w:rsidR="00BD36CC" w:rsidRPr="00BD36CC" w:rsidRDefault="00BD36CC" w:rsidP="00BD36CC">
      <w:pPr>
        <w:rPr>
          <w:b/>
          <w:bCs/>
          <w:sz w:val="28"/>
          <w:szCs w:val="28"/>
        </w:rPr>
      </w:pPr>
    </w:p>
    <w:p w:rsidR="000454A8" w:rsidRPr="000454A8" w:rsidRDefault="000454A8" w:rsidP="000454A8">
      <w:pPr>
        <w:pStyle w:val="Heading3"/>
        <w:rPr>
          <w:rFonts w:asciiTheme="minorHAnsi" w:hAnsiTheme="minorHAnsi" w:cstheme="minorHAnsi"/>
          <w:b/>
          <w:bCs/>
          <w:color w:val="000000" w:themeColor="text1"/>
        </w:rPr>
      </w:pPr>
      <w:r w:rsidRPr="000454A8">
        <w:rPr>
          <w:rFonts w:asciiTheme="minorHAnsi" w:hAnsiTheme="minorHAnsi" w:cstheme="minorHAnsi"/>
          <w:b/>
          <w:bCs/>
          <w:color w:val="000000" w:themeColor="text1"/>
        </w:rPr>
        <w:t>*Source: IMF India Article IV Consultation 2025, RBI Annual Report 2024-25, and Economic Survey 2025-26.</w:t>
      </w:r>
    </w:p>
    <w:p w:rsidR="00195FBC" w:rsidRPr="000454A8" w:rsidRDefault="00195FBC" w:rsidP="00195FBC">
      <w:pPr>
        <w:rPr>
          <w:b/>
          <w:bCs/>
          <w:color w:val="000000" w:themeColor="text1"/>
          <w:sz w:val="28"/>
          <w:szCs w:val="28"/>
        </w:rPr>
      </w:pPr>
    </w:p>
    <w:p w:rsidR="00195FBC" w:rsidRPr="00195FBC" w:rsidRDefault="00195FBC" w:rsidP="00195FBC">
      <w:pPr>
        <w:rPr>
          <w:b/>
          <w:bCs/>
          <w:sz w:val="28"/>
          <w:szCs w:val="28"/>
        </w:rPr>
      </w:pPr>
    </w:p>
    <w:p w:rsidR="00195FBC" w:rsidRPr="00195FBC" w:rsidRDefault="00195FBC" w:rsidP="00195FBC">
      <w:pPr>
        <w:rPr>
          <w:b/>
          <w:bCs/>
          <w:sz w:val="28"/>
          <w:szCs w:val="28"/>
        </w:rPr>
      </w:pPr>
    </w:p>
    <w:p w:rsidR="00195FBC" w:rsidRPr="00E33C9F" w:rsidRDefault="00195FBC" w:rsidP="00E33C9F">
      <w:pPr>
        <w:rPr>
          <w:b/>
          <w:bCs/>
          <w:sz w:val="28"/>
          <w:szCs w:val="28"/>
        </w:rPr>
      </w:pPr>
    </w:p>
    <w:p w:rsidR="00E33C9F" w:rsidRPr="00C623C0" w:rsidRDefault="00E33C9F" w:rsidP="00C623C0">
      <w:pPr>
        <w:rPr>
          <w:b/>
          <w:bCs/>
          <w:sz w:val="28"/>
          <w:szCs w:val="28"/>
        </w:rPr>
      </w:pPr>
    </w:p>
    <w:p w:rsidR="00C623C0" w:rsidRPr="00C623C0" w:rsidRDefault="00C623C0" w:rsidP="00C623C0">
      <w:pPr>
        <w:rPr>
          <w:b/>
          <w:bCs/>
          <w:sz w:val="28"/>
          <w:szCs w:val="28"/>
        </w:rPr>
      </w:pPr>
    </w:p>
    <w:p w:rsidR="00EB23E6" w:rsidRDefault="00EB23E6" w:rsidP="005A2DCA">
      <w:pPr>
        <w:rPr>
          <w:b/>
          <w:bCs/>
          <w:sz w:val="28"/>
          <w:szCs w:val="28"/>
        </w:rPr>
      </w:pPr>
    </w:p>
    <w:p w:rsidR="00EB23E6" w:rsidRDefault="00EB23E6" w:rsidP="005A2DCA">
      <w:pPr>
        <w:rPr>
          <w:b/>
          <w:bCs/>
          <w:sz w:val="28"/>
          <w:szCs w:val="28"/>
        </w:rPr>
      </w:pPr>
    </w:p>
    <w:p w:rsidR="00EB23E6" w:rsidRPr="005A2DCA" w:rsidRDefault="00EB23E6" w:rsidP="005A2DCA">
      <w:pPr>
        <w:rPr>
          <w:b/>
          <w:bCs/>
          <w:sz w:val="28"/>
          <w:szCs w:val="28"/>
        </w:rPr>
      </w:pPr>
    </w:p>
    <w:p w:rsidR="005A2DCA" w:rsidRPr="005A2DCA" w:rsidRDefault="005A2DCA" w:rsidP="005A2DCA">
      <w:pPr>
        <w:rPr>
          <w:sz w:val="28"/>
          <w:szCs w:val="28"/>
        </w:rPr>
      </w:pPr>
    </w:p>
    <w:p w:rsidR="005A2DCA" w:rsidRPr="005A2DCA" w:rsidRDefault="005A2DCA" w:rsidP="005A2DCA">
      <w:pPr>
        <w:rPr>
          <w:sz w:val="28"/>
          <w:szCs w:val="28"/>
        </w:rPr>
      </w:pPr>
    </w:p>
    <w:sectPr w:rsidR="005A2DCA" w:rsidRPr="005A2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A3677"/>
    <w:multiLevelType w:val="multilevel"/>
    <w:tmpl w:val="788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0254"/>
    <w:multiLevelType w:val="multilevel"/>
    <w:tmpl w:val="DC3E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7334"/>
    <w:multiLevelType w:val="multilevel"/>
    <w:tmpl w:val="A8F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95743"/>
    <w:multiLevelType w:val="multilevel"/>
    <w:tmpl w:val="FD0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75784"/>
    <w:multiLevelType w:val="multilevel"/>
    <w:tmpl w:val="436A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D0D8F"/>
    <w:multiLevelType w:val="multilevel"/>
    <w:tmpl w:val="D76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3417C"/>
    <w:multiLevelType w:val="multilevel"/>
    <w:tmpl w:val="003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836AA"/>
    <w:multiLevelType w:val="multilevel"/>
    <w:tmpl w:val="A552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26A49"/>
    <w:multiLevelType w:val="multilevel"/>
    <w:tmpl w:val="A76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556804"/>
    <w:multiLevelType w:val="multilevel"/>
    <w:tmpl w:val="746A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82D84"/>
    <w:multiLevelType w:val="multilevel"/>
    <w:tmpl w:val="AEA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C268E"/>
    <w:multiLevelType w:val="multilevel"/>
    <w:tmpl w:val="C38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1"/>
  </w:num>
  <w:num w:numId="4">
    <w:abstractNumId w:val="10"/>
  </w:num>
  <w:num w:numId="5">
    <w:abstractNumId w:val="0"/>
  </w:num>
  <w:num w:numId="6">
    <w:abstractNumId w:val="3"/>
  </w:num>
  <w:num w:numId="7">
    <w:abstractNumId w:val="1"/>
  </w:num>
  <w:num w:numId="8">
    <w:abstractNumId w:val="6"/>
  </w:num>
  <w:num w:numId="9">
    <w:abstractNumId w:val="4"/>
  </w:num>
  <w:num w:numId="10">
    <w:abstractNumId w:val="7"/>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BB9"/>
    <w:rsid w:val="00002AC6"/>
    <w:rsid w:val="00022427"/>
    <w:rsid w:val="000454A8"/>
    <w:rsid w:val="0009012B"/>
    <w:rsid w:val="00172E23"/>
    <w:rsid w:val="00195FBC"/>
    <w:rsid w:val="001C44B0"/>
    <w:rsid w:val="001F75CE"/>
    <w:rsid w:val="00254B25"/>
    <w:rsid w:val="00281BDD"/>
    <w:rsid w:val="002B2200"/>
    <w:rsid w:val="00337D71"/>
    <w:rsid w:val="00366A90"/>
    <w:rsid w:val="003A5659"/>
    <w:rsid w:val="003F59F2"/>
    <w:rsid w:val="00454A82"/>
    <w:rsid w:val="004D37AB"/>
    <w:rsid w:val="00512B5F"/>
    <w:rsid w:val="005138DE"/>
    <w:rsid w:val="00524185"/>
    <w:rsid w:val="005A2DCA"/>
    <w:rsid w:val="005B7AF5"/>
    <w:rsid w:val="00647767"/>
    <w:rsid w:val="006D246D"/>
    <w:rsid w:val="0078611C"/>
    <w:rsid w:val="007C66A9"/>
    <w:rsid w:val="00846318"/>
    <w:rsid w:val="00865B5F"/>
    <w:rsid w:val="008A5616"/>
    <w:rsid w:val="008B44D2"/>
    <w:rsid w:val="008B503F"/>
    <w:rsid w:val="008D12A6"/>
    <w:rsid w:val="00916DC0"/>
    <w:rsid w:val="00947B1B"/>
    <w:rsid w:val="009B77AE"/>
    <w:rsid w:val="009D2123"/>
    <w:rsid w:val="009E2FAC"/>
    <w:rsid w:val="00A150DC"/>
    <w:rsid w:val="00A238F6"/>
    <w:rsid w:val="00A5012D"/>
    <w:rsid w:val="00AE4A39"/>
    <w:rsid w:val="00B641DF"/>
    <w:rsid w:val="00BD36CC"/>
    <w:rsid w:val="00C039BC"/>
    <w:rsid w:val="00C623C0"/>
    <w:rsid w:val="00C81CA2"/>
    <w:rsid w:val="00C85B76"/>
    <w:rsid w:val="00CE24DC"/>
    <w:rsid w:val="00D715E3"/>
    <w:rsid w:val="00D82B88"/>
    <w:rsid w:val="00D906A5"/>
    <w:rsid w:val="00E002C6"/>
    <w:rsid w:val="00E2324F"/>
    <w:rsid w:val="00E32BB9"/>
    <w:rsid w:val="00E33C9F"/>
    <w:rsid w:val="00E5746C"/>
    <w:rsid w:val="00E80177"/>
    <w:rsid w:val="00EB0A0E"/>
    <w:rsid w:val="00EB23E6"/>
    <w:rsid w:val="00F03FBB"/>
    <w:rsid w:val="00F3790D"/>
    <w:rsid w:val="00F73CFD"/>
    <w:rsid w:val="00FB2E83"/>
    <w:rsid w:val="00FD53F8"/>
    <w:rsid w:val="00FE50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A4A5"/>
  <w15:chartTrackingRefBased/>
  <w15:docId w15:val="{72C7ACD3-3BF9-42B1-B543-173F32EB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2BB9"/>
    <w:pPr>
      <w:spacing w:line="256" w:lineRule="auto"/>
    </w:pPr>
  </w:style>
  <w:style w:type="paragraph" w:styleId="Heading1">
    <w:name w:val="heading 1"/>
    <w:basedOn w:val="Normal"/>
    <w:next w:val="Normal"/>
    <w:link w:val="Heading1Char"/>
    <w:uiPriority w:val="9"/>
    <w:qFormat/>
    <w:rsid w:val="00EB0A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22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B0A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767"/>
    <w:pPr>
      <w:ind w:left="720"/>
      <w:contextualSpacing/>
    </w:pPr>
  </w:style>
  <w:style w:type="character" w:customStyle="1" w:styleId="Heading2Char">
    <w:name w:val="Heading 2 Char"/>
    <w:basedOn w:val="DefaultParagraphFont"/>
    <w:link w:val="Heading2"/>
    <w:uiPriority w:val="9"/>
    <w:rsid w:val="002B220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B0A0E"/>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EB0A0E"/>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C623C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AE4A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3832">
      <w:bodyDiv w:val="1"/>
      <w:marLeft w:val="0"/>
      <w:marRight w:val="0"/>
      <w:marTop w:val="0"/>
      <w:marBottom w:val="0"/>
      <w:divBdr>
        <w:top w:val="none" w:sz="0" w:space="0" w:color="auto"/>
        <w:left w:val="none" w:sz="0" w:space="0" w:color="auto"/>
        <w:bottom w:val="none" w:sz="0" w:space="0" w:color="auto"/>
        <w:right w:val="none" w:sz="0" w:space="0" w:color="auto"/>
      </w:divBdr>
      <w:divsChild>
        <w:div w:id="42483266">
          <w:marLeft w:val="0"/>
          <w:marRight w:val="0"/>
          <w:marTop w:val="0"/>
          <w:marBottom w:val="0"/>
          <w:divBdr>
            <w:top w:val="none" w:sz="0" w:space="0" w:color="auto"/>
            <w:left w:val="none" w:sz="0" w:space="0" w:color="auto"/>
            <w:bottom w:val="none" w:sz="0" w:space="0" w:color="auto"/>
            <w:right w:val="none" w:sz="0" w:space="0" w:color="auto"/>
          </w:divBdr>
          <w:divsChild>
            <w:div w:id="1729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0560">
      <w:bodyDiv w:val="1"/>
      <w:marLeft w:val="0"/>
      <w:marRight w:val="0"/>
      <w:marTop w:val="0"/>
      <w:marBottom w:val="0"/>
      <w:divBdr>
        <w:top w:val="none" w:sz="0" w:space="0" w:color="auto"/>
        <w:left w:val="none" w:sz="0" w:space="0" w:color="auto"/>
        <w:bottom w:val="none" w:sz="0" w:space="0" w:color="auto"/>
        <w:right w:val="none" w:sz="0" w:space="0" w:color="auto"/>
      </w:divBdr>
      <w:divsChild>
        <w:div w:id="2107185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83783">
      <w:bodyDiv w:val="1"/>
      <w:marLeft w:val="0"/>
      <w:marRight w:val="0"/>
      <w:marTop w:val="0"/>
      <w:marBottom w:val="0"/>
      <w:divBdr>
        <w:top w:val="none" w:sz="0" w:space="0" w:color="auto"/>
        <w:left w:val="none" w:sz="0" w:space="0" w:color="auto"/>
        <w:bottom w:val="none" w:sz="0" w:space="0" w:color="auto"/>
        <w:right w:val="none" w:sz="0" w:space="0" w:color="auto"/>
      </w:divBdr>
    </w:div>
    <w:div w:id="40716474">
      <w:bodyDiv w:val="1"/>
      <w:marLeft w:val="0"/>
      <w:marRight w:val="0"/>
      <w:marTop w:val="0"/>
      <w:marBottom w:val="0"/>
      <w:divBdr>
        <w:top w:val="none" w:sz="0" w:space="0" w:color="auto"/>
        <w:left w:val="none" w:sz="0" w:space="0" w:color="auto"/>
        <w:bottom w:val="none" w:sz="0" w:space="0" w:color="auto"/>
        <w:right w:val="none" w:sz="0" w:space="0" w:color="auto"/>
      </w:divBdr>
    </w:div>
    <w:div w:id="55324593">
      <w:bodyDiv w:val="1"/>
      <w:marLeft w:val="0"/>
      <w:marRight w:val="0"/>
      <w:marTop w:val="0"/>
      <w:marBottom w:val="0"/>
      <w:divBdr>
        <w:top w:val="none" w:sz="0" w:space="0" w:color="auto"/>
        <w:left w:val="none" w:sz="0" w:space="0" w:color="auto"/>
        <w:bottom w:val="none" w:sz="0" w:space="0" w:color="auto"/>
        <w:right w:val="none" w:sz="0" w:space="0" w:color="auto"/>
      </w:divBdr>
      <w:divsChild>
        <w:div w:id="1540823285">
          <w:marLeft w:val="0"/>
          <w:marRight w:val="0"/>
          <w:marTop w:val="0"/>
          <w:marBottom w:val="0"/>
          <w:divBdr>
            <w:top w:val="none" w:sz="0" w:space="0" w:color="auto"/>
            <w:left w:val="none" w:sz="0" w:space="0" w:color="auto"/>
            <w:bottom w:val="none" w:sz="0" w:space="0" w:color="auto"/>
            <w:right w:val="none" w:sz="0" w:space="0" w:color="auto"/>
          </w:divBdr>
          <w:divsChild>
            <w:div w:id="1698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0950">
      <w:bodyDiv w:val="1"/>
      <w:marLeft w:val="0"/>
      <w:marRight w:val="0"/>
      <w:marTop w:val="0"/>
      <w:marBottom w:val="0"/>
      <w:divBdr>
        <w:top w:val="none" w:sz="0" w:space="0" w:color="auto"/>
        <w:left w:val="none" w:sz="0" w:space="0" w:color="auto"/>
        <w:bottom w:val="none" w:sz="0" w:space="0" w:color="auto"/>
        <w:right w:val="none" w:sz="0" w:space="0" w:color="auto"/>
      </w:divBdr>
    </w:div>
    <w:div w:id="61299694">
      <w:bodyDiv w:val="1"/>
      <w:marLeft w:val="0"/>
      <w:marRight w:val="0"/>
      <w:marTop w:val="0"/>
      <w:marBottom w:val="0"/>
      <w:divBdr>
        <w:top w:val="none" w:sz="0" w:space="0" w:color="auto"/>
        <w:left w:val="none" w:sz="0" w:space="0" w:color="auto"/>
        <w:bottom w:val="none" w:sz="0" w:space="0" w:color="auto"/>
        <w:right w:val="none" w:sz="0" w:space="0" w:color="auto"/>
      </w:divBdr>
      <w:divsChild>
        <w:div w:id="81027391">
          <w:marLeft w:val="0"/>
          <w:marRight w:val="0"/>
          <w:marTop w:val="0"/>
          <w:marBottom w:val="0"/>
          <w:divBdr>
            <w:top w:val="none" w:sz="0" w:space="0" w:color="auto"/>
            <w:left w:val="none" w:sz="0" w:space="0" w:color="auto"/>
            <w:bottom w:val="none" w:sz="0" w:space="0" w:color="auto"/>
            <w:right w:val="none" w:sz="0" w:space="0" w:color="auto"/>
          </w:divBdr>
          <w:divsChild>
            <w:div w:id="358434254">
              <w:marLeft w:val="0"/>
              <w:marRight w:val="0"/>
              <w:marTop w:val="0"/>
              <w:marBottom w:val="0"/>
              <w:divBdr>
                <w:top w:val="none" w:sz="0" w:space="0" w:color="auto"/>
                <w:left w:val="none" w:sz="0" w:space="0" w:color="auto"/>
                <w:bottom w:val="none" w:sz="0" w:space="0" w:color="auto"/>
                <w:right w:val="none" w:sz="0" w:space="0" w:color="auto"/>
              </w:divBdr>
            </w:div>
          </w:divsChild>
        </w:div>
        <w:div w:id="124853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78105">
      <w:bodyDiv w:val="1"/>
      <w:marLeft w:val="0"/>
      <w:marRight w:val="0"/>
      <w:marTop w:val="0"/>
      <w:marBottom w:val="0"/>
      <w:divBdr>
        <w:top w:val="none" w:sz="0" w:space="0" w:color="auto"/>
        <w:left w:val="none" w:sz="0" w:space="0" w:color="auto"/>
        <w:bottom w:val="none" w:sz="0" w:space="0" w:color="auto"/>
        <w:right w:val="none" w:sz="0" w:space="0" w:color="auto"/>
      </w:divBdr>
    </w:div>
    <w:div w:id="66389832">
      <w:bodyDiv w:val="1"/>
      <w:marLeft w:val="0"/>
      <w:marRight w:val="0"/>
      <w:marTop w:val="0"/>
      <w:marBottom w:val="0"/>
      <w:divBdr>
        <w:top w:val="none" w:sz="0" w:space="0" w:color="auto"/>
        <w:left w:val="none" w:sz="0" w:space="0" w:color="auto"/>
        <w:bottom w:val="none" w:sz="0" w:space="0" w:color="auto"/>
        <w:right w:val="none" w:sz="0" w:space="0" w:color="auto"/>
      </w:divBdr>
    </w:div>
    <w:div w:id="117263287">
      <w:bodyDiv w:val="1"/>
      <w:marLeft w:val="0"/>
      <w:marRight w:val="0"/>
      <w:marTop w:val="0"/>
      <w:marBottom w:val="0"/>
      <w:divBdr>
        <w:top w:val="none" w:sz="0" w:space="0" w:color="auto"/>
        <w:left w:val="none" w:sz="0" w:space="0" w:color="auto"/>
        <w:bottom w:val="none" w:sz="0" w:space="0" w:color="auto"/>
        <w:right w:val="none" w:sz="0" w:space="0" w:color="auto"/>
      </w:divBdr>
      <w:divsChild>
        <w:div w:id="1730229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94277">
      <w:bodyDiv w:val="1"/>
      <w:marLeft w:val="0"/>
      <w:marRight w:val="0"/>
      <w:marTop w:val="0"/>
      <w:marBottom w:val="0"/>
      <w:divBdr>
        <w:top w:val="none" w:sz="0" w:space="0" w:color="auto"/>
        <w:left w:val="none" w:sz="0" w:space="0" w:color="auto"/>
        <w:bottom w:val="none" w:sz="0" w:space="0" w:color="auto"/>
        <w:right w:val="none" w:sz="0" w:space="0" w:color="auto"/>
      </w:divBdr>
    </w:div>
    <w:div w:id="131876190">
      <w:bodyDiv w:val="1"/>
      <w:marLeft w:val="0"/>
      <w:marRight w:val="0"/>
      <w:marTop w:val="0"/>
      <w:marBottom w:val="0"/>
      <w:divBdr>
        <w:top w:val="none" w:sz="0" w:space="0" w:color="auto"/>
        <w:left w:val="none" w:sz="0" w:space="0" w:color="auto"/>
        <w:bottom w:val="none" w:sz="0" w:space="0" w:color="auto"/>
        <w:right w:val="none" w:sz="0" w:space="0" w:color="auto"/>
      </w:divBdr>
    </w:div>
    <w:div w:id="148517108">
      <w:bodyDiv w:val="1"/>
      <w:marLeft w:val="0"/>
      <w:marRight w:val="0"/>
      <w:marTop w:val="0"/>
      <w:marBottom w:val="0"/>
      <w:divBdr>
        <w:top w:val="none" w:sz="0" w:space="0" w:color="auto"/>
        <w:left w:val="none" w:sz="0" w:space="0" w:color="auto"/>
        <w:bottom w:val="none" w:sz="0" w:space="0" w:color="auto"/>
        <w:right w:val="none" w:sz="0" w:space="0" w:color="auto"/>
      </w:divBdr>
      <w:divsChild>
        <w:div w:id="342587577">
          <w:marLeft w:val="0"/>
          <w:marRight w:val="0"/>
          <w:marTop w:val="0"/>
          <w:marBottom w:val="0"/>
          <w:divBdr>
            <w:top w:val="none" w:sz="0" w:space="0" w:color="auto"/>
            <w:left w:val="none" w:sz="0" w:space="0" w:color="auto"/>
            <w:bottom w:val="none" w:sz="0" w:space="0" w:color="auto"/>
            <w:right w:val="none" w:sz="0" w:space="0" w:color="auto"/>
          </w:divBdr>
          <w:divsChild>
            <w:div w:id="97892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8519">
      <w:bodyDiv w:val="1"/>
      <w:marLeft w:val="0"/>
      <w:marRight w:val="0"/>
      <w:marTop w:val="0"/>
      <w:marBottom w:val="0"/>
      <w:divBdr>
        <w:top w:val="none" w:sz="0" w:space="0" w:color="auto"/>
        <w:left w:val="none" w:sz="0" w:space="0" w:color="auto"/>
        <w:bottom w:val="none" w:sz="0" w:space="0" w:color="auto"/>
        <w:right w:val="none" w:sz="0" w:space="0" w:color="auto"/>
      </w:divBdr>
    </w:div>
    <w:div w:id="156112353">
      <w:bodyDiv w:val="1"/>
      <w:marLeft w:val="0"/>
      <w:marRight w:val="0"/>
      <w:marTop w:val="0"/>
      <w:marBottom w:val="0"/>
      <w:divBdr>
        <w:top w:val="none" w:sz="0" w:space="0" w:color="auto"/>
        <w:left w:val="none" w:sz="0" w:space="0" w:color="auto"/>
        <w:bottom w:val="none" w:sz="0" w:space="0" w:color="auto"/>
        <w:right w:val="none" w:sz="0" w:space="0" w:color="auto"/>
      </w:divBdr>
      <w:divsChild>
        <w:div w:id="240261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70724">
      <w:bodyDiv w:val="1"/>
      <w:marLeft w:val="0"/>
      <w:marRight w:val="0"/>
      <w:marTop w:val="0"/>
      <w:marBottom w:val="0"/>
      <w:divBdr>
        <w:top w:val="none" w:sz="0" w:space="0" w:color="auto"/>
        <w:left w:val="none" w:sz="0" w:space="0" w:color="auto"/>
        <w:bottom w:val="none" w:sz="0" w:space="0" w:color="auto"/>
        <w:right w:val="none" w:sz="0" w:space="0" w:color="auto"/>
      </w:divBdr>
    </w:div>
    <w:div w:id="158009836">
      <w:bodyDiv w:val="1"/>
      <w:marLeft w:val="0"/>
      <w:marRight w:val="0"/>
      <w:marTop w:val="0"/>
      <w:marBottom w:val="0"/>
      <w:divBdr>
        <w:top w:val="none" w:sz="0" w:space="0" w:color="auto"/>
        <w:left w:val="none" w:sz="0" w:space="0" w:color="auto"/>
        <w:bottom w:val="none" w:sz="0" w:space="0" w:color="auto"/>
        <w:right w:val="none" w:sz="0" w:space="0" w:color="auto"/>
      </w:divBdr>
      <w:divsChild>
        <w:div w:id="2115978415">
          <w:marLeft w:val="0"/>
          <w:marRight w:val="0"/>
          <w:marTop w:val="0"/>
          <w:marBottom w:val="0"/>
          <w:divBdr>
            <w:top w:val="none" w:sz="0" w:space="0" w:color="auto"/>
            <w:left w:val="none" w:sz="0" w:space="0" w:color="auto"/>
            <w:bottom w:val="none" w:sz="0" w:space="0" w:color="auto"/>
            <w:right w:val="none" w:sz="0" w:space="0" w:color="auto"/>
          </w:divBdr>
          <w:divsChild>
            <w:div w:id="140576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7945">
      <w:bodyDiv w:val="1"/>
      <w:marLeft w:val="0"/>
      <w:marRight w:val="0"/>
      <w:marTop w:val="0"/>
      <w:marBottom w:val="0"/>
      <w:divBdr>
        <w:top w:val="none" w:sz="0" w:space="0" w:color="auto"/>
        <w:left w:val="none" w:sz="0" w:space="0" w:color="auto"/>
        <w:bottom w:val="none" w:sz="0" w:space="0" w:color="auto"/>
        <w:right w:val="none" w:sz="0" w:space="0" w:color="auto"/>
      </w:divBdr>
      <w:divsChild>
        <w:div w:id="102848431">
          <w:marLeft w:val="0"/>
          <w:marRight w:val="0"/>
          <w:marTop w:val="0"/>
          <w:marBottom w:val="0"/>
          <w:divBdr>
            <w:top w:val="none" w:sz="0" w:space="0" w:color="auto"/>
            <w:left w:val="none" w:sz="0" w:space="0" w:color="auto"/>
            <w:bottom w:val="none" w:sz="0" w:space="0" w:color="auto"/>
            <w:right w:val="none" w:sz="0" w:space="0" w:color="auto"/>
          </w:divBdr>
          <w:divsChild>
            <w:div w:id="260920293">
              <w:marLeft w:val="0"/>
              <w:marRight w:val="0"/>
              <w:marTop w:val="0"/>
              <w:marBottom w:val="0"/>
              <w:divBdr>
                <w:top w:val="none" w:sz="0" w:space="0" w:color="auto"/>
                <w:left w:val="none" w:sz="0" w:space="0" w:color="auto"/>
                <w:bottom w:val="none" w:sz="0" w:space="0" w:color="auto"/>
                <w:right w:val="none" w:sz="0" w:space="0" w:color="auto"/>
              </w:divBdr>
            </w:div>
          </w:divsChild>
        </w:div>
        <w:div w:id="1786078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55679549">
          <w:marLeft w:val="0"/>
          <w:marRight w:val="0"/>
          <w:marTop w:val="0"/>
          <w:marBottom w:val="0"/>
          <w:divBdr>
            <w:top w:val="none" w:sz="0" w:space="0" w:color="auto"/>
            <w:left w:val="none" w:sz="0" w:space="0" w:color="auto"/>
            <w:bottom w:val="none" w:sz="0" w:space="0" w:color="auto"/>
            <w:right w:val="none" w:sz="0" w:space="0" w:color="auto"/>
          </w:divBdr>
          <w:divsChild>
            <w:div w:id="1812555343">
              <w:marLeft w:val="0"/>
              <w:marRight w:val="0"/>
              <w:marTop w:val="0"/>
              <w:marBottom w:val="0"/>
              <w:divBdr>
                <w:top w:val="none" w:sz="0" w:space="0" w:color="auto"/>
                <w:left w:val="none" w:sz="0" w:space="0" w:color="auto"/>
                <w:bottom w:val="none" w:sz="0" w:space="0" w:color="auto"/>
                <w:right w:val="none" w:sz="0" w:space="0" w:color="auto"/>
              </w:divBdr>
            </w:div>
          </w:divsChild>
        </w:div>
        <w:div w:id="698706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987989">
          <w:marLeft w:val="0"/>
          <w:marRight w:val="0"/>
          <w:marTop w:val="0"/>
          <w:marBottom w:val="0"/>
          <w:divBdr>
            <w:top w:val="none" w:sz="0" w:space="0" w:color="auto"/>
            <w:left w:val="none" w:sz="0" w:space="0" w:color="auto"/>
            <w:bottom w:val="none" w:sz="0" w:space="0" w:color="auto"/>
            <w:right w:val="none" w:sz="0" w:space="0" w:color="auto"/>
          </w:divBdr>
          <w:divsChild>
            <w:div w:id="1670402362">
              <w:marLeft w:val="0"/>
              <w:marRight w:val="0"/>
              <w:marTop w:val="0"/>
              <w:marBottom w:val="0"/>
              <w:divBdr>
                <w:top w:val="none" w:sz="0" w:space="0" w:color="auto"/>
                <w:left w:val="none" w:sz="0" w:space="0" w:color="auto"/>
                <w:bottom w:val="none" w:sz="0" w:space="0" w:color="auto"/>
                <w:right w:val="none" w:sz="0" w:space="0" w:color="auto"/>
              </w:divBdr>
            </w:div>
          </w:divsChild>
        </w:div>
        <w:div w:id="1337802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24934">
      <w:bodyDiv w:val="1"/>
      <w:marLeft w:val="0"/>
      <w:marRight w:val="0"/>
      <w:marTop w:val="0"/>
      <w:marBottom w:val="0"/>
      <w:divBdr>
        <w:top w:val="none" w:sz="0" w:space="0" w:color="auto"/>
        <w:left w:val="none" w:sz="0" w:space="0" w:color="auto"/>
        <w:bottom w:val="none" w:sz="0" w:space="0" w:color="auto"/>
        <w:right w:val="none" w:sz="0" w:space="0" w:color="auto"/>
      </w:divBdr>
      <w:divsChild>
        <w:div w:id="823817394">
          <w:marLeft w:val="0"/>
          <w:marRight w:val="0"/>
          <w:marTop w:val="0"/>
          <w:marBottom w:val="0"/>
          <w:divBdr>
            <w:top w:val="none" w:sz="0" w:space="0" w:color="auto"/>
            <w:left w:val="none" w:sz="0" w:space="0" w:color="auto"/>
            <w:bottom w:val="none" w:sz="0" w:space="0" w:color="auto"/>
            <w:right w:val="none" w:sz="0" w:space="0" w:color="auto"/>
          </w:divBdr>
          <w:divsChild>
            <w:div w:id="735738253">
              <w:marLeft w:val="0"/>
              <w:marRight w:val="0"/>
              <w:marTop w:val="0"/>
              <w:marBottom w:val="0"/>
              <w:divBdr>
                <w:top w:val="none" w:sz="0" w:space="0" w:color="auto"/>
                <w:left w:val="none" w:sz="0" w:space="0" w:color="auto"/>
                <w:bottom w:val="none" w:sz="0" w:space="0" w:color="auto"/>
                <w:right w:val="none" w:sz="0" w:space="0" w:color="auto"/>
              </w:divBdr>
            </w:div>
          </w:divsChild>
        </w:div>
        <w:div w:id="1835022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57179">
      <w:bodyDiv w:val="1"/>
      <w:marLeft w:val="0"/>
      <w:marRight w:val="0"/>
      <w:marTop w:val="0"/>
      <w:marBottom w:val="0"/>
      <w:divBdr>
        <w:top w:val="none" w:sz="0" w:space="0" w:color="auto"/>
        <w:left w:val="none" w:sz="0" w:space="0" w:color="auto"/>
        <w:bottom w:val="none" w:sz="0" w:space="0" w:color="auto"/>
        <w:right w:val="none" w:sz="0" w:space="0" w:color="auto"/>
      </w:divBdr>
    </w:div>
    <w:div w:id="180164106">
      <w:bodyDiv w:val="1"/>
      <w:marLeft w:val="0"/>
      <w:marRight w:val="0"/>
      <w:marTop w:val="0"/>
      <w:marBottom w:val="0"/>
      <w:divBdr>
        <w:top w:val="none" w:sz="0" w:space="0" w:color="auto"/>
        <w:left w:val="none" w:sz="0" w:space="0" w:color="auto"/>
        <w:bottom w:val="none" w:sz="0" w:space="0" w:color="auto"/>
        <w:right w:val="none" w:sz="0" w:space="0" w:color="auto"/>
      </w:divBdr>
    </w:div>
    <w:div w:id="193278404">
      <w:bodyDiv w:val="1"/>
      <w:marLeft w:val="0"/>
      <w:marRight w:val="0"/>
      <w:marTop w:val="0"/>
      <w:marBottom w:val="0"/>
      <w:divBdr>
        <w:top w:val="none" w:sz="0" w:space="0" w:color="auto"/>
        <w:left w:val="none" w:sz="0" w:space="0" w:color="auto"/>
        <w:bottom w:val="none" w:sz="0" w:space="0" w:color="auto"/>
        <w:right w:val="none" w:sz="0" w:space="0" w:color="auto"/>
      </w:divBdr>
    </w:div>
    <w:div w:id="198250262">
      <w:bodyDiv w:val="1"/>
      <w:marLeft w:val="0"/>
      <w:marRight w:val="0"/>
      <w:marTop w:val="0"/>
      <w:marBottom w:val="0"/>
      <w:divBdr>
        <w:top w:val="none" w:sz="0" w:space="0" w:color="auto"/>
        <w:left w:val="none" w:sz="0" w:space="0" w:color="auto"/>
        <w:bottom w:val="none" w:sz="0" w:space="0" w:color="auto"/>
        <w:right w:val="none" w:sz="0" w:space="0" w:color="auto"/>
      </w:divBdr>
    </w:div>
    <w:div w:id="199826339">
      <w:bodyDiv w:val="1"/>
      <w:marLeft w:val="0"/>
      <w:marRight w:val="0"/>
      <w:marTop w:val="0"/>
      <w:marBottom w:val="0"/>
      <w:divBdr>
        <w:top w:val="none" w:sz="0" w:space="0" w:color="auto"/>
        <w:left w:val="none" w:sz="0" w:space="0" w:color="auto"/>
        <w:bottom w:val="none" w:sz="0" w:space="0" w:color="auto"/>
        <w:right w:val="none" w:sz="0" w:space="0" w:color="auto"/>
      </w:divBdr>
    </w:div>
    <w:div w:id="206380237">
      <w:bodyDiv w:val="1"/>
      <w:marLeft w:val="0"/>
      <w:marRight w:val="0"/>
      <w:marTop w:val="0"/>
      <w:marBottom w:val="0"/>
      <w:divBdr>
        <w:top w:val="none" w:sz="0" w:space="0" w:color="auto"/>
        <w:left w:val="none" w:sz="0" w:space="0" w:color="auto"/>
        <w:bottom w:val="none" w:sz="0" w:space="0" w:color="auto"/>
        <w:right w:val="none" w:sz="0" w:space="0" w:color="auto"/>
      </w:divBdr>
      <w:divsChild>
        <w:div w:id="1352032787">
          <w:marLeft w:val="0"/>
          <w:marRight w:val="0"/>
          <w:marTop w:val="0"/>
          <w:marBottom w:val="0"/>
          <w:divBdr>
            <w:top w:val="none" w:sz="0" w:space="0" w:color="auto"/>
            <w:left w:val="none" w:sz="0" w:space="0" w:color="auto"/>
            <w:bottom w:val="none" w:sz="0" w:space="0" w:color="auto"/>
            <w:right w:val="none" w:sz="0" w:space="0" w:color="auto"/>
          </w:divBdr>
          <w:divsChild>
            <w:div w:id="779839130">
              <w:marLeft w:val="0"/>
              <w:marRight w:val="0"/>
              <w:marTop w:val="0"/>
              <w:marBottom w:val="0"/>
              <w:divBdr>
                <w:top w:val="none" w:sz="0" w:space="0" w:color="auto"/>
                <w:left w:val="none" w:sz="0" w:space="0" w:color="auto"/>
                <w:bottom w:val="none" w:sz="0" w:space="0" w:color="auto"/>
                <w:right w:val="none" w:sz="0" w:space="0" w:color="auto"/>
              </w:divBdr>
            </w:div>
          </w:divsChild>
        </w:div>
        <w:div w:id="329332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81614">
          <w:marLeft w:val="0"/>
          <w:marRight w:val="0"/>
          <w:marTop w:val="0"/>
          <w:marBottom w:val="0"/>
          <w:divBdr>
            <w:top w:val="none" w:sz="0" w:space="0" w:color="auto"/>
            <w:left w:val="none" w:sz="0" w:space="0" w:color="auto"/>
            <w:bottom w:val="none" w:sz="0" w:space="0" w:color="auto"/>
            <w:right w:val="none" w:sz="0" w:space="0" w:color="auto"/>
          </w:divBdr>
          <w:divsChild>
            <w:div w:id="520360331">
              <w:marLeft w:val="0"/>
              <w:marRight w:val="0"/>
              <w:marTop w:val="0"/>
              <w:marBottom w:val="0"/>
              <w:divBdr>
                <w:top w:val="none" w:sz="0" w:space="0" w:color="auto"/>
                <w:left w:val="none" w:sz="0" w:space="0" w:color="auto"/>
                <w:bottom w:val="none" w:sz="0" w:space="0" w:color="auto"/>
                <w:right w:val="none" w:sz="0" w:space="0" w:color="auto"/>
              </w:divBdr>
            </w:div>
          </w:divsChild>
        </w:div>
        <w:div w:id="2015722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426146">
          <w:marLeft w:val="0"/>
          <w:marRight w:val="0"/>
          <w:marTop w:val="0"/>
          <w:marBottom w:val="0"/>
          <w:divBdr>
            <w:top w:val="none" w:sz="0" w:space="0" w:color="auto"/>
            <w:left w:val="none" w:sz="0" w:space="0" w:color="auto"/>
            <w:bottom w:val="none" w:sz="0" w:space="0" w:color="auto"/>
            <w:right w:val="none" w:sz="0" w:space="0" w:color="auto"/>
          </w:divBdr>
          <w:divsChild>
            <w:div w:id="1539662438">
              <w:marLeft w:val="0"/>
              <w:marRight w:val="0"/>
              <w:marTop w:val="0"/>
              <w:marBottom w:val="0"/>
              <w:divBdr>
                <w:top w:val="none" w:sz="0" w:space="0" w:color="auto"/>
                <w:left w:val="none" w:sz="0" w:space="0" w:color="auto"/>
                <w:bottom w:val="none" w:sz="0" w:space="0" w:color="auto"/>
                <w:right w:val="none" w:sz="0" w:space="0" w:color="auto"/>
              </w:divBdr>
            </w:div>
          </w:divsChild>
        </w:div>
        <w:div w:id="46963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14029">
      <w:bodyDiv w:val="1"/>
      <w:marLeft w:val="0"/>
      <w:marRight w:val="0"/>
      <w:marTop w:val="0"/>
      <w:marBottom w:val="0"/>
      <w:divBdr>
        <w:top w:val="none" w:sz="0" w:space="0" w:color="auto"/>
        <w:left w:val="none" w:sz="0" w:space="0" w:color="auto"/>
        <w:bottom w:val="none" w:sz="0" w:space="0" w:color="auto"/>
        <w:right w:val="none" w:sz="0" w:space="0" w:color="auto"/>
      </w:divBdr>
      <w:divsChild>
        <w:div w:id="1614241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89581">
      <w:bodyDiv w:val="1"/>
      <w:marLeft w:val="0"/>
      <w:marRight w:val="0"/>
      <w:marTop w:val="0"/>
      <w:marBottom w:val="0"/>
      <w:divBdr>
        <w:top w:val="none" w:sz="0" w:space="0" w:color="auto"/>
        <w:left w:val="none" w:sz="0" w:space="0" w:color="auto"/>
        <w:bottom w:val="none" w:sz="0" w:space="0" w:color="auto"/>
        <w:right w:val="none" w:sz="0" w:space="0" w:color="auto"/>
      </w:divBdr>
    </w:div>
    <w:div w:id="213935423">
      <w:bodyDiv w:val="1"/>
      <w:marLeft w:val="0"/>
      <w:marRight w:val="0"/>
      <w:marTop w:val="0"/>
      <w:marBottom w:val="0"/>
      <w:divBdr>
        <w:top w:val="none" w:sz="0" w:space="0" w:color="auto"/>
        <w:left w:val="none" w:sz="0" w:space="0" w:color="auto"/>
        <w:bottom w:val="none" w:sz="0" w:space="0" w:color="auto"/>
        <w:right w:val="none" w:sz="0" w:space="0" w:color="auto"/>
      </w:divBdr>
    </w:div>
    <w:div w:id="223879297">
      <w:bodyDiv w:val="1"/>
      <w:marLeft w:val="0"/>
      <w:marRight w:val="0"/>
      <w:marTop w:val="0"/>
      <w:marBottom w:val="0"/>
      <w:divBdr>
        <w:top w:val="none" w:sz="0" w:space="0" w:color="auto"/>
        <w:left w:val="none" w:sz="0" w:space="0" w:color="auto"/>
        <w:bottom w:val="none" w:sz="0" w:space="0" w:color="auto"/>
        <w:right w:val="none" w:sz="0" w:space="0" w:color="auto"/>
      </w:divBdr>
    </w:div>
    <w:div w:id="237978099">
      <w:bodyDiv w:val="1"/>
      <w:marLeft w:val="0"/>
      <w:marRight w:val="0"/>
      <w:marTop w:val="0"/>
      <w:marBottom w:val="0"/>
      <w:divBdr>
        <w:top w:val="none" w:sz="0" w:space="0" w:color="auto"/>
        <w:left w:val="none" w:sz="0" w:space="0" w:color="auto"/>
        <w:bottom w:val="none" w:sz="0" w:space="0" w:color="auto"/>
        <w:right w:val="none" w:sz="0" w:space="0" w:color="auto"/>
      </w:divBdr>
      <w:divsChild>
        <w:div w:id="525796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904992">
      <w:bodyDiv w:val="1"/>
      <w:marLeft w:val="0"/>
      <w:marRight w:val="0"/>
      <w:marTop w:val="0"/>
      <w:marBottom w:val="0"/>
      <w:divBdr>
        <w:top w:val="none" w:sz="0" w:space="0" w:color="auto"/>
        <w:left w:val="none" w:sz="0" w:space="0" w:color="auto"/>
        <w:bottom w:val="none" w:sz="0" w:space="0" w:color="auto"/>
        <w:right w:val="none" w:sz="0" w:space="0" w:color="auto"/>
      </w:divBdr>
      <w:divsChild>
        <w:div w:id="1216619232">
          <w:marLeft w:val="0"/>
          <w:marRight w:val="0"/>
          <w:marTop w:val="0"/>
          <w:marBottom w:val="0"/>
          <w:divBdr>
            <w:top w:val="none" w:sz="0" w:space="0" w:color="auto"/>
            <w:left w:val="none" w:sz="0" w:space="0" w:color="auto"/>
            <w:bottom w:val="none" w:sz="0" w:space="0" w:color="auto"/>
            <w:right w:val="none" w:sz="0" w:space="0" w:color="auto"/>
          </w:divBdr>
          <w:divsChild>
            <w:div w:id="150609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3419">
      <w:bodyDiv w:val="1"/>
      <w:marLeft w:val="0"/>
      <w:marRight w:val="0"/>
      <w:marTop w:val="0"/>
      <w:marBottom w:val="0"/>
      <w:divBdr>
        <w:top w:val="none" w:sz="0" w:space="0" w:color="auto"/>
        <w:left w:val="none" w:sz="0" w:space="0" w:color="auto"/>
        <w:bottom w:val="none" w:sz="0" w:space="0" w:color="auto"/>
        <w:right w:val="none" w:sz="0" w:space="0" w:color="auto"/>
      </w:divBdr>
    </w:div>
    <w:div w:id="293878012">
      <w:bodyDiv w:val="1"/>
      <w:marLeft w:val="0"/>
      <w:marRight w:val="0"/>
      <w:marTop w:val="0"/>
      <w:marBottom w:val="0"/>
      <w:divBdr>
        <w:top w:val="none" w:sz="0" w:space="0" w:color="auto"/>
        <w:left w:val="none" w:sz="0" w:space="0" w:color="auto"/>
        <w:bottom w:val="none" w:sz="0" w:space="0" w:color="auto"/>
        <w:right w:val="none" w:sz="0" w:space="0" w:color="auto"/>
      </w:divBdr>
    </w:div>
    <w:div w:id="330253250">
      <w:bodyDiv w:val="1"/>
      <w:marLeft w:val="0"/>
      <w:marRight w:val="0"/>
      <w:marTop w:val="0"/>
      <w:marBottom w:val="0"/>
      <w:divBdr>
        <w:top w:val="none" w:sz="0" w:space="0" w:color="auto"/>
        <w:left w:val="none" w:sz="0" w:space="0" w:color="auto"/>
        <w:bottom w:val="none" w:sz="0" w:space="0" w:color="auto"/>
        <w:right w:val="none" w:sz="0" w:space="0" w:color="auto"/>
      </w:divBdr>
    </w:div>
    <w:div w:id="349796038">
      <w:bodyDiv w:val="1"/>
      <w:marLeft w:val="0"/>
      <w:marRight w:val="0"/>
      <w:marTop w:val="0"/>
      <w:marBottom w:val="0"/>
      <w:divBdr>
        <w:top w:val="none" w:sz="0" w:space="0" w:color="auto"/>
        <w:left w:val="none" w:sz="0" w:space="0" w:color="auto"/>
        <w:bottom w:val="none" w:sz="0" w:space="0" w:color="auto"/>
        <w:right w:val="none" w:sz="0" w:space="0" w:color="auto"/>
      </w:divBdr>
      <w:divsChild>
        <w:div w:id="557211598">
          <w:marLeft w:val="0"/>
          <w:marRight w:val="0"/>
          <w:marTop w:val="0"/>
          <w:marBottom w:val="0"/>
          <w:divBdr>
            <w:top w:val="none" w:sz="0" w:space="0" w:color="auto"/>
            <w:left w:val="none" w:sz="0" w:space="0" w:color="auto"/>
            <w:bottom w:val="none" w:sz="0" w:space="0" w:color="auto"/>
            <w:right w:val="none" w:sz="0" w:space="0" w:color="auto"/>
          </w:divBdr>
          <w:divsChild>
            <w:div w:id="1329210314">
              <w:marLeft w:val="0"/>
              <w:marRight w:val="0"/>
              <w:marTop w:val="0"/>
              <w:marBottom w:val="0"/>
              <w:divBdr>
                <w:top w:val="none" w:sz="0" w:space="0" w:color="auto"/>
                <w:left w:val="none" w:sz="0" w:space="0" w:color="auto"/>
                <w:bottom w:val="none" w:sz="0" w:space="0" w:color="auto"/>
                <w:right w:val="none" w:sz="0" w:space="0" w:color="auto"/>
              </w:divBdr>
            </w:div>
          </w:divsChild>
        </w:div>
        <w:div w:id="2034644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221245">
      <w:bodyDiv w:val="1"/>
      <w:marLeft w:val="0"/>
      <w:marRight w:val="0"/>
      <w:marTop w:val="0"/>
      <w:marBottom w:val="0"/>
      <w:divBdr>
        <w:top w:val="none" w:sz="0" w:space="0" w:color="auto"/>
        <w:left w:val="none" w:sz="0" w:space="0" w:color="auto"/>
        <w:bottom w:val="none" w:sz="0" w:space="0" w:color="auto"/>
        <w:right w:val="none" w:sz="0" w:space="0" w:color="auto"/>
      </w:divBdr>
    </w:div>
    <w:div w:id="357584754">
      <w:bodyDiv w:val="1"/>
      <w:marLeft w:val="0"/>
      <w:marRight w:val="0"/>
      <w:marTop w:val="0"/>
      <w:marBottom w:val="0"/>
      <w:divBdr>
        <w:top w:val="none" w:sz="0" w:space="0" w:color="auto"/>
        <w:left w:val="none" w:sz="0" w:space="0" w:color="auto"/>
        <w:bottom w:val="none" w:sz="0" w:space="0" w:color="auto"/>
        <w:right w:val="none" w:sz="0" w:space="0" w:color="auto"/>
      </w:divBdr>
      <w:divsChild>
        <w:div w:id="723144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79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410929">
      <w:bodyDiv w:val="1"/>
      <w:marLeft w:val="0"/>
      <w:marRight w:val="0"/>
      <w:marTop w:val="0"/>
      <w:marBottom w:val="0"/>
      <w:divBdr>
        <w:top w:val="none" w:sz="0" w:space="0" w:color="auto"/>
        <w:left w:val="none" w:sz="0" w:space="0" w:color="auto"/>
        <w:bottom w:val="none" w:sz="0" w:space="0" w:color="auto"/>
        <w:right w:val="none" w:sz="0" w:space="0" w:color="auto"/>
      </w:divBdr>
    </w:div>
    <w:div w:id="425928917">
      <w:bodyDiv w:val="1"/>
      <w:marLeft w:val="0"/>
      <w:marRight w:val="0"/>
      <w:marTop w:val="0"/>
      <w:marBottom w:val="0"/>
      <w:divBdr>
        <w:top w:val="none" w:sz="0" w:space="0" w:color="auto"/>
        <w:left w:val="none" w:sz="0" w:space="0" w:color="auto"/>
        <w:bottom w:val="none" w:sz="0" w:space="0" w:color="auto"/>
        <w:right w:val="none" w:sz="0" w:space="0" w:color="auto"/>
      </w:divBdr>
      <w:divsChild>
        <w:div w:id="1440374385">
          <w:marLeft w:val="0"/>
          <w:marRight w:val="0"/>
          <w:marTop w:val="0"/>
          <w:marBottom w:val="0"/>
          <w:divBdr>
            <w:top w:val="none" w:sz="0" w:space="0" w:color="auto"/>
            <w:left w:val="none" w:sz="0" w:space="0" w:color="auto"/>
            <w:bottom w:val="none" w:sz="0" w:space="0" w:color="auto"/>
            <w:right w:val="none" w:sz="0" w:space="0" w:color="auto"/>
          </w:divBdr>
          <w:divsChild>
            <w:div w:id="859320599">
              <w:marLeft w:val="0"/>
              <w:marRight w:val="0"/>
              <w:marTop w:val="0"/>
              <w:marBottom w:val="0"/>
              <w:divBdr>
                <w:top w:val="none" w:sz="0" w:space="0" w:color="auto"/>
                <w:left w:val="none" w:sz="0" w:space="0" w:color="auto"/>
                <w:bottom w:val="none" w:sz="0" w:space="0" w:color="auto"/>
                <w:right w:val="none" w:sz="0" w:space="0" w:color="auto"/>
              </w:divBdr>
            </w:div>
          </w:divsChild>
        </w:div>
        <w:div w:id="816724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058698">
      <w:bodyDiv w:val="1"/>
      <w:marLeft w:val="0"/>
      <w:marRight w:val="0"/>
      <w:marTop w:val="0"/>
      <w:marBottom w:val="0"/>
      <w:divBdr>
        <w:top w:val="none" w:sz="0" w:space="0" w:color="auto"/>
        <w:left w:val="none" w:sz="0" w:space="0" w:color="auto"/>
        <w:bottom w:val="none" w:sz="0" w:space="0" w:color="auto"/>
        <w:right w:val="none" w:sz="0" w:space="0" w:color="auto"/>
      </w:divBdr>
    </w:div>
    <w:div w:id="436757878">
      <w:bodyDiv w:val="1"/>
      <w:marLeft w:val="0"/>
      <w:marRight w:val="0"/>
      <w:marTop w:val="0"/>
      <w:marBottom w:val="0"/>
      <w:divBdr>
        <w:top w:val="none" w:sz="0" w:space="0" w:color="auto"/>
        <w:left w:val="none" w:sz="0" w:space="0" w:color="auto"/>
        <w:bottom w:val="none" w:sz="0" w:space="0" w:color="auto"/>
        <w:right w:val="none" w:sz="0" w:space="0" w:color="auto"/>
      </w:divBdr>
      <w:divsChild>
        <w:div w:id="1377508982">
          <w:marLeft w:val="0"/>
          <w:marRight w:val="0"/>
          <w:marTop w:val="0"/>
          <w:marBottom w:val="0"/>
          <w:divBdr>
            <w:top w:val="none" w:sz="0" w:space="0" w:color="auto"/>
            <w:left w:val="none" w:sz="0" w:space="0" w:color="auto"/>
            <w:bottom w:val="none" w:sz="0" w:space="0" w:color="auto"/>
            <w:right w:val="none" w:sz="0" w:space="0" w:color="auto"/>
          </w:divBdr>
          <w:divsChild>
            <w:div w:id="1664158222">
              <w:marLeft w:val="0"/>
              <w:marRight w:val="0"/>
              <w:marTop w:val="0"/>
              <w:marBottom w:val="0"/>
              <w:divBdr>
                <w:top w:val="none" w:sz="0" w:space="0" w:color="auto"/>
                <w:left w:val="none" w:sz="0" w:space="0" w:color="auto"/>
                <w:bottom w:val="none" w:sz="0" w:space="0" w:color="auto"/>
                <w:right w:val="none" w:sz="0" w:space="0" w:color="auto"/>
              </w:divBdr>
            </w:div>
          </w:divsChild>
        </w:div>
        <w:div w:id="748190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919930">
      <w:bodyDiv w:val="1"/>
      <w:marLeft w:val="0"/>
      <w:marRight w:val="0"/>
      <w:marTop w:val="0"/>
      <w:marBottom w:val="0"/>
      <w:divBdr>
        <w:top w:val="none" w:sz="0" w:space="0" w:color="auto"/>
        <w:left w:val="none" w:sz="0" w:space="0" w:color="auto"/>
        <w:bottom w:val="none" w:sz="0" w:space="0" w:color="auto"/>
        <w:right w:val="none" w:sz="0" w:space="0" w:color="auto"/>
      </w:divBdr>
    </w:div>
    <w:div w:id="463230822">
      <w:bodyDiv w:val="1"/>
      <w:marLeft w:val="0"/>
      <w:marRight w:val="0"/>
      <w:marTop w:val="0"/>
      <w:marBottom w:val="0"/>
      <w:divBdr>
        <w:top w:val="none" w:sz="0" w:space="0" w:color="auto"/>
        <w:left w:val="none" w:sz="0" w:space="0" w:color="auto"/>
        <w:bottom w:val="none" w:sz="0" w:space="0" w:color="auto"/>
        <w:right w:val="none" w:sz="0" w:space="0" w:color="auto"/>
      </w:divBdr>
      <w:divsChild>
        <w:div w:id="326252552">
          <w:marLeft w:val="0"/>
          <w:marRight w:val="0"/>
          <w:marTop w:val="0"/>
          <w:marBottom w:val="0"/>
          <w:divBdr>
            <w:top w:val="none" w:sz="0" w:space="0" w:color="auto"/>
            <w:left w:val="none" w:sz="0" w:space="0" w:color="auto"/>
            <w:bottom w:val="none" w:sz="0" w:space="0" w:color="auto"/>
            <w:right w:val="none" w:sz="0" w:space="0" w:color="auto"/>
          </w:divBdr>
          <w:divsChild>
            <w:div w:id="12767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2816">
      <w:bodyDiv w:val="1"/>
      <w:marLeft w:val="0"/>
      <w:marRight w:val="0"/>
      <w:marTop w:val="0"/>
      <w:marBottom w:val="0"/>
      <w:divBdr>
        <w:top w:val="none" w:sz="0" w:space="0" w:color="auto"/>
        <w:left w:val="none" w:sz="0" w:space="0" w:color="auto"/>
        <w:bottom w:val="none" w:sz="0" w:space="0" w:color="auto"/>
        <w:right w:val="none" w:sz="0" w:space="0" w:color="auto"/>
      </w:divBdr>
      <w:divsChild>
        <w:div w:id="1614438324">
          <w:marLeft w:val="0"/>
          <w:marRight w:val="0"/>
          <w:marTop w:val="0"/>
          <w:marBottom w:val="0"/>
          <w:divBdr>
            <w:top w:val="none" w:sz="0" w:space="0" w:color="auto"/>
            <w:left w:val="none" w:sz="0" w:space="0" w:color="auto"/>
            <w:bottom w:val="none" w:sz="0" w:space="0" w:color="auto"/>
            <w:right w:val="none" w:sz="0" w:space="0" w:color="auto"/>
          </w:divBdr>
          <w:divsChild>
            <w:div w:id="6903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4252">
      <w:bodyDiv w:val="1"/>
      <w:marLeft w:val="0"/>
      <w:marRight w:val="0"/>
      <w:marTop w:val="0"/>
      <w:marBottom w:val="0"/>
      <w:divBdr>
        <w:top w:val="none" w:sz="0" w:space="0" w:color="auto"/>
        <w:left w:val="none" w:sz="0" w:space="0" w:color="auto"/>
        <w:bottom w:val="none" w:sz="0" w:space="0" w:color="auto"/>
        <w:right w:val="none" w:sz="0" w:space="0" w:color="auto"/>
      </w:divBdr>
      <w:divsChild>
        <w:div w:id="1171675857">
          <w:marLeft w:val="0"/>
          <w:marRight w:val="0"/>
          <w:marTop w:val="0"/>
          <w:marBottom w:val="0"/>
          <w:divBdr>
            <w:top w:val="none" w:sz="0" w:space="0" w:color="auto"/>
            <w:left w:val="none" w:sz="0" w:space="0" w:color="auto"/>
            <w:bottom w:val="none" w:sz="0" w:space="0" w:color="auto"/>
            <w:right w:val="none" w:sz="0" w:space="0" w:color="auto"/>
          </w:divBdr>
          <w:divsChild>
            <w:div w:id="18181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51352">
      <w:bodyDiv w:val="1"/>
      <w:marLeft w:val="0"/>
      <w:marRight w:val="0"/>
      <w:marTop w:val="0"/>
      <w:marBottom w:val="0"/>
      <w:divBdr>
        <w:top w:val="none" w:sz="0" w:space="0" w:color="auto"/>
        <w:left w:val="none" w:sz="0" w:space="0" w:color="auto"/>
        <w:bottom w:val="none" w:sz="0" w:space="0" w:color="auto"/>
        <w:right w:val="none" w:sz="0" w:space="0" w:color="auto"/>
      </w:divBdr>
    </w:div>
    <w:div w:id="518853296">
      <w:bodyDiv w:val="1"/>
      <w:marLeft w:val="0"/>
      <w:marRight w:val="0"/>
      <w:marTop w:val="0"/>
      <w:marBottom w:val="0"/>
      <w:divBdr>
        <w:top w:val="none" w:sz="0" w:space="0" w:color="auto"/>
        <w:left w:val="none" w:sz="0" w:space="0" w:color="auto"/>
        <w:bottom w:val="none" w:sz="0" w:space="0" w:color="auto"/>
        <w:right w:val="none" w:sz="0" w:space="0" w:color="auto"/>
      </w:divBdr>
    </w:div>
    <w:div w:id="520239748">
      <w:bodyDiv w:val="1"/>
      <w:marLeft w:val="0"/>
      <w:marRight w:val="0"/>
      <w:marTop w:val="0"/>
      <w:marBottom w:val="0"/>
      <w:divBdr>
        <w:top w:val="none" w:sz="0" w:space="0" w:color="auto"/>
        <w:left w:val="none" w:sz="0" w:space="0" w:color="auto"/>
        <w:bottom w:val="none" w:sz="0" w:space="0" w:color="auto"/>
        <w:right w:val="none" w:sz="0" w:space="0" w:color="auto"/>
      </w:divBdr>
      <w:divsChild>
        <w:div w:id="430707379">
          <w:marLeft w:val="0"/>
          <w:marRight w:val="0"/>
          <w:marTop w:val="0"/>
          <w:marBottom w:val="0"/>
          <w:divBdr>
            <w:top w:val="none" w:sz="0" w:space="0" w:color="auto"/>
            <w:left w:val="none" w:sz="0" w:space="0" w:color="auto"/>
            <w:bottom w:val="none" w:sz="0" w:space="0" w:color="auto"/>
            <w:right w:val="none" w:sz="0" w:space="0" w:color="auto"/>
          </w:divBdr>
          <w:divsChild>
            <w:div w:id="666907399">
              <w:marLeft w:val="0"/>
              <w:marRight w:val="0"/>
              <w:marTop w:val="0"/>
              <w:marBottom w:val="0"/>
              <w:divBdr>
                <w:top w:val="none" w:sz="0" w:space="0" w:color="auto"/>
                <w:left w:val="none" w:sz="0" w:space="0" w:color="auto"/>
                <w:bottom w:val="none" w:sz="0" w:space="0" w:color="auto"/>
                <w:right w:val="none" w:sz="0" w:space="0" w:color="auto"/>
              </w:divBdr>
            </w:div>
          </w:divsChild>
        </w:div>
        <w:div w:id="1709914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331624">
      <w:bodyDiv w:val="1"/>
      <w:marLeft w:val="0"/>
      <w:marRight w:val="0"/>
      <w:marTop w:val="0"/>
      <w:marBottom w:val="0"/>
      <w:divBdr>
        <w:top w:val="none" w:sz="0" w:space="0" w:color="auto"/>
        <w:left w:val="none" w:sz="0" w:space="0" w:color="auto"/>
        <w:bottom w:val="none" w:sz="0" w:space="0" w:color="auto"/>
        <w:right w:val="none" w:sz="0" w:space="0" w:color="auto"/>
      </w:divBdr>
    </w:div>
    <w:div w:id="529537792">
      <w:bodyDiv w:val="1"/>
      <w:marLeft w:val="0"/>
      <w:marRight w:val="0"/>
      <w:marTop w:val="0"/>
      <w:marBottom w:val="0"/>
      <w:divBdr>
        <w:top w:val="none" w:sz="0" w:space="0" w:color="auto"/>
        <w:left w:val="none" w:sz="0" w:space="0" w:color="auto"/>
        <w:bottom w:val="none" w:sz="0" w:space="0" w:color="auto"/>
        <w:right w:val="none" w:sz="0" w:space="0" w:color="auto"/>
      </w:divBdr>
    </w:div>
    <w:div w:id="533925716">
      <w:bodyDiv w:val="1"/>
      <w:marLeft w:val="0"/>
      <w:marRight w:val="0"/>
      <w:marTop w:val="0"/>
      <w:marBottom w:val="0"/>
      <w:divBdr>
        <w:top w:val="none" w:sz="0" w:space="0" w:color="auto"/>
        <w:left w:val="none" w:sz="0" w:space="0" w:color="auto"/>
        <w:bottom w:val="none" w:sz="0" w:space="0" w:color="auto"/>
        <w:right w:val="none" w:sz="0" w:space="0" w:color="auto"/>
      </w:divBdr>
      <w:divsChild>
        <w:div w:id="1771663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830921">
      <w:bodyDiv w:val="1"/>
      <w:marLeft w:val="0"/>
      <w:marRight w:val="0"/>
      <w:marTop w:val="0"/>
      <w:marBottom w:val="0"/>
      <w:divBdr>
        <w:top w:val="none" w:sz="0" w:space="0" w:color="auto"/>
        <w:left w:val="none" w:sz="0" w:space="0" w:color="auto"/>
        <w:bottom w:val="none" w:sz="0" w:space="0" w:color="auto"/>
        <w:right w:val="none" w:sz="0" w:space="0" w:color="auto"/>
      </w:divBdr>
      <w:divsChild>
        <w:div w:id="738945653">
          <w:marLeft w:val="0"/>
          <w:marRight w:val="0"/>
          <w:marTop w:val="0"/>
          <w:marBottom w:val="0"/>
          <w:divBdr>
            <w:top w:val="none" w:sz="0" w:space="0" w:color="auto"/>
            <w:left w:val="none" w:sz="0" w:space="0" w:color="auto"/>
            <w:bottom w:val="none" w:sz="0" w:space="0" w:color="auto"/>
            <w:right w:val="none" w:sz="0" w:space="0" w:color="auto"/>
          </w:divBdr>
          <w:divsChild>
            <w:div w:id="13601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34263">
      <w:bodyDiv w:val="1"/>
      <w:marLeft w:val="0"/>
      <w:marRight w:val="0"/>
      <w:marTop w:val="0"/>
      <w:marBottom w:val="0"/>
      <w:divBdr>
        <w:top w:val="none" w:sz="0" w:space="0" w:color="auto"/>
        <w:left w:val="none" w:sz="0" w:space="0" w:color="auto"/>
        <w:bottom w:val="none" w:sz="0" w:space="0" w:color="auto"/>
        <w:right w:val="none" w:sz="0" w:space="0" w:color="auto"/>
      </w:divBdr>
      <w:divsChild>
        <w:div w:id="1362972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784835">
      <w:bodyDiv w:val="1"/>
      <w:marLeft w:val="0"/>
      <w:marRight w:val="0"/>
      <w:marTop w:val="0"/>
      <w:marBottom w:val="0"/>
      <w:divBdr>
        <w:top w:val="none" w:sz="0" w:space="0" w:color="auto"/>
        <w:left w:val="none" w:sz="0" w:space="0" w:color="auto"/>
        <w:bottom w:val="none" w:sz="0" w:space="0" w:color="auto"/>
        <w:right w:val="none" w:sz="0" w:space="0" w:color="auto"/>
      </w:divBdr>
    </w:div>
    <w:div w:id="578247517">
      <w:bodyDiv w:val="1"/>
      <w:marLeft w:val="0"/>
      <w:marRight w:val="0"/>
      <w:marTop w:val="0"/>
      <w:marBottom w:val="0"/>
      <w:divBdr>
        <w:top w:val="none" w:sz="0" w:space="0" w:color="auto"/>
        <w:left w:val="none" w:sz="0" w:space="0" w:color="auto"/>
        <w:bottom w:val="none" w:sz="0" w:space="0" w:color="auto"/>
        <w:right w:val="none" w:sz="0" w:space="0" w:color="auto"/>
      </w:divBdr>
      <w:divsChild>
        <w:div w:id="550968588">
          <w:marLeft w:val="0"/>
          <w:marRight w:val="0"/>
          <w:marTop w:val="0"/>
          <w:marBottom w:val="0"/>
          <w:divBdr>
            <w:top w:val="none" w:sz="0" w:space="0" w:color="auto"/>
            <w:left w:val="none" w:sz="0" w:space="0" w:color="auto"/>
            <w:bottom w:val="none" w:sz="0" w:space="0" w:color="auto"/>
            <w:right w:val="none" w:sz="0" w:space="0" w:color="auto"/>
          </w:divBdr>
          <w:divsChild>
            <w:div w:id="882252416">
              <w:marLeft w:val="0"/>
              <w:marRight w:val="0"/>
              <w:marTop w:val="0"/>
              <w:marBottom w:val="0"/>
              <w:divBdr>
                <w:top w:val="none" w:sz="0" w:space="0" w:color="auto"/>
                <w:left w:val="none" w:sz="0" w:space="0" w:color="auto"/>
                <w:bottom w:val="none" w:sz="0" w:space="0" w:color="auto"/>
                <w:right w:val="none" w:sz="0" w:space="0" w:color="auto"/>
              </w:divBdr>
            </w:div>
          </w:divsChild>
        </w:div>
        <w:div w:id="2020430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267481">
      <w:bodyDiv w:val="1"/>
      <w:marLeft w:val="0"/>
      <w:marRight w:val="0"/>
      <w:marTop w:val="0"/>
      <w:marBottom w:val="0"/>
      <w:divBdr>
        <w:top w:val="none" w:sz="0" w:space="0" w:color="auto"/>
        <w:left w:val="none" w:sz="0" w:space="0" w:color="auto"/>
        <w:bottom w:val="none" w:sz="0" w:space="0" w:color="auto"/>
        <w:right w:val="none" w:sz="0" w:space="0" w:color="auto"/>
      </w:divBdr>
    </w:div>
    <w:div w:id="592709991">
      <w:bodyDiv w:val="1"/>
      <w:marLeft w:val="0"/>
      <w:marRight w:val="0"/>
      <w:marTop w:val="0"/>
      <w:marBottom w:val="0"/>
      <w:divBdr>
        <w:top w:val="none" w:sz="0" w:space="0" w:color="auto"/>
        <w:left w:val="none" w:sz="0" w:space="0" w:color="auto"/>
        <w:bottom w:val="none" w:sz="0" w:space="0" w:color="auto"/>
        <w:right w:val="none" w:sz="0" w:space="0" w:color="auto"/>
      </w:divBdr>
      <w:divsChild>
        <w:div w:id="2072078317">
          <w:blockQuote w:val="1"/>
          <w:marLeft w:val="720"/>
          <w:marRight w:val="720"/>
          <w:marTop w:val="100"/>
          <w:marBottom w:val="100"/>
          <w:divBdr>
            <w:top w:val="none" w:sz="0" w:space="0" w:color="auto"/>
            <w:left w:val="none" w:sz="0" w:space="0" w:color="auto"/>
            <w:bottom w:val="none" w:sz="0" w:space="0" w:color="auto"/>
            <w:right w:val="none" w:sz="0" w:space="0" w:color="auto"/>
          </w:divBdr>
        </w:div>
        <w:div w:id="419374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012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059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914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789669">
      <w:bodyDiv w:val="1"/>
      <w:marLeft w:val="0"/>
      <w:marRight w:val="0"/>
      <w:marTop w:val="0"/>
      <w:marBottom w:val="0"/>
      <w:divBdr>
        <w:top w:val="none" w:sz="0" w:space="0" w:color="auto"/>
        <w:left w:val="none" w:sz="0" w:space="0" w:color="auto"/>
        <w:bottom w:val="none" w:sz="0" w:space="0" w:color="auto"/>
        <w:right w:val="none" w:sz="0" w:space="0" w:color="auto"/>
      </w:divBdr>
      <w:divsChild>
        <w:div w:id="21686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425150">
      <w:bodyDiv w:val="1"/>
      <w:marLeft w:val="0"/>
      <w:marRight w:val="0"/>
      <w:marTop w:val="0"/>
      <w:marBottom w:val="0"/>
      <w:divBdr>
        <w:top w:val="none" w:sz="0" w:space="0" w:color="auto"/>
        <w:left w:val="none" w:sz="0" w:space="0" w:color="auto"/>
        <w:bottom w:val="none" w:sz="0" w:space="0" w:color="auto"/>
        <w:right w:val="none" w:sz="0" w:space="0" w:color="auto"/>
      </w:divBdr>
    </w:div>
    <w:div w:id="611013004">
      <w:bodyDiv w:val="1"/>
      <w:marLeft w:val="0"/>
      <w:marRight w:val="0"/>
      <w:marTop w:val="0"/>
      <w:marBottom w:val="0"/>
      <w:divBdr>
        <w:top w:val="none" w:sz="0" w:space="0" w:color="auto"/>
        <w:left w:val="none" w:sz="0" w:space="0" w:color="auto"/>
        <w:bottom w:val="none" w:sz="0" w:space="0" w:color="auto"/>
        <w:right w:val="none" w:sz="0" w:space="0" w:color="auto"/>
      </w:divBdr>
      <w:divsChild>
        <w:div w:id="697193939">
          <w:marLeft w:val="0"/>
          <w:marRight w:val="0"/>
          <w:marTop w:val="0"/>
          <w:marBottom w:val="0"/>
          <w:divBdr>
            <w:top w:val="none" w:sz="0" w:space="0" w:color="auto"/>
            <w:left w:val="none" w:sz="0" w:space="0" w:color="auto"/>
            <w:bottom w:val="none" w:sz="0" w:space="0" w:color="auto"/>
            <w:right w:val="none" w:sz="0" w:space="0" w:color="auto"/>
          </w:divBdr>
          <w:divsChild>
            <w:div w:id="1434863438">
              <w:marLeft w:val="0"/>
              <w:marRight w:val="0"/>
              <w:marTop w:val="0"/>
              <w:marBottom w:val="0"/>
              <w:divBdr>
                <w:top w:val="none" w:sz="0" w:space="0" w:color="auto"/>
                <w:left w:val="none" w:sz="0" w:space="0" w:color="auto"/>
                <w:bottom w:val="none" w:sz="0" w:space="0" w:color="auto"/>
                <w:right w:val="none" w:sz="0" w:space="0" w:color="auto"/>
              </w:divBdr>
            </w:div>
          </w:divsChild>
        </w:div>
        <w:div w:id="860167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12858">
      <w:bodyDiv w:val="1"/>
      <w:marLeft w:val="0"/>
      <w:marRight w:val="0"/>
      <w:marTop w:val="0"/>
      <w:marBottom w:val="0"/>
      <w:divBdr>
        <w:top w:val="none" w:sz="0" w:space="0" w:color="auto"/>
        <w:left w:val="none" w:sz="0" w:space="0" w:color="auto"/>
        <w:bottom w:val="none" w:sz="0" w:space="0" w:color="auto"/>
        <w:right w:val="none" w:sz="0" w:space="0" w:color="auto"/>
      </w:divBdr>
    </w:div>
    <w:div w:id="656567605">
      <w:bodyDiv w:val="1"/>
      <w:marLeft w:val="0"/>
      <w:marRight w:val="0"/>
      <w:marTop w:val="0"/>
      <w:marBottom w:val="0"/>
      <w:divBdr>
        <w:top w:val="none" w:sz="0" w:space="0" w:color="auto"/>
        <w:left w:val="none" w:sz="0" w:space="0" w:color="auto"/>
        <w:bottom w:val="none" w:sz="0" w:space="0" w:color="auto"/>
        <w:right w:val="none" w:sz="0" w:space="0" w:color="auto"/>
      </w:divBdr>
      <w:divsChild>
        <w:div w:id="1584798362">
          <w:marLeft w:val="0"/>
          <w:marRight w:val="0"/>
          <w:marTop w:val="0"/>
          <w:marBottom w:val="0"/>
          <w:divBdr>
            <w:top w:val="none" w:sz="0" w:space="0" w:color="auto"/>
            <w:left w:val="none" w:sz="0" w:space="0" w:color="auto"/>
            <w:bottom w:val="none" w:sz="0" w:space="0" w:color="auto"/>
            <w:right w:val="none" w:sz="0" w:space="0" w:color="auto"/>
          </w:divBdr>
          <w:divsChild>
            <w:div w:id="6883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8084">
      <w:bodyDiv w:val="1"/>
      <w:marLeft w:val="0"/>
      <w:marRight w:val="0"/>
      <w:marTop w:val="0"/>
      <w:marBottom w:val="0"/>
      <w:divBdr>
        <w:top w:val="none" w:sz="0" w:space="0" w:color="auto"/>
        <w:left w:val="none" w:sz="0" w:space="0" w:color="auto"/>
        <w:bottom w:val="none" w:sz="0" w:space="0" w:color="auto"/>
        <w:right w:val="none" w:sz="0" w:space="0" w:color="auto"/>
      </w:divBdr>
    </w:div>
    <w:div w:id="683827636">
      <w:bodyDiv w:val="1"/>
      <w:marLeft w:val="0"/>
      <w:marRight w:val="0"/>
      <w:marTop w:val="0"/>
      <w:marBottom w:val="0"/>
      <w:divBdr>
        <w:top w:val="none" w:sz="0" w:space="0" w:color="auto"/>
        <w:left w:val="none" w:sz="0" w:space="0" w:color="auto"/>
        <w:bottom w:val="none" w:sz="0" w:space="0" w:color="auto"/>
        <w:right w:val="none" w:sz="0" w:space="0" w:color="auto"/>
      </w:divBdr>
    </w:div>
    <w:div w:id="692192970">
      <w:bodyDiv w:val="1"/>
      <w:marLeft w:val="0"/>
      <w:marRight w:val="0"/>
      <w:marTop w:val="0"/>
      <w:marBottom w:val="0"/>
      <w:divBdr>
        <w:top w:val="none" w:sz="0" w:space="0" w:color="auto"/>
        <w:left w:val="none" w:sz="0" w:space="0" w:color="auto"/>
        <w:bottom w:val="none" w:sz="0" w:space="0" w:color="auto"/>
        <w:right w:val="none" w:sz="0" w:space="0" w:color="auto"/>
      </w:divBdr>
      <w:divsChild>
        <w:div w:id="534385459">
          <w:marLeft w:val="0"/>
          <w:marRight w:val="0"/>
          <w:marTop w:val="0"/>
          <w:marBottom w:val="0"/>
          <w:divBdr>
            <w:top w:val="none" w:sz="0" w:space="0" w:color="auto"/>
            <w:left w:val="none" w:sz="0" w:space="0" w:color="auto"/>
            <w:bottom w:val="none" w:sz="0" w:space="0" w:color="auto"/>
            <w:right w:val="none" w:sz="0" w:space="0" w:color="auto"/>
          </w:divBdr>
          <w:divsChild>
            <w:div w:id="6300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2077">
      <w:bodyDiv w:val="1"/>
      <w:marLeft w:val="0"/>
      <w:marRight w:val="0"/>
      <w:marTop w:val="0"/>
      <w:marBottom w:val="0"/>
      <w:divBdr>
        <w:top w:val="none" w:sz="0" w:space="0" w:color="auto"/>
        <w:left w:val="none" w:sz="0" w:space="0" w:color="auto"/>
        <w:bottom w:val="none" w:sz="0" w:space="0" w:color="auto"/>
        <w:right w:val="none" w:sz="0" w:space="0" w:color="auto"/>
      </w:divBdr>
      <w:divsChild>
        <w:div w:id="1378049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801593">
      <w:bodyDiv w:val="1"/>
      <w:marLeft w:val="0"/>
      <w:marRight w:val="0"/>
      <w:marTop w:val="0"/>
      <w:marBottom w:val="0"/>
      <w:divBdr>
        <w:top w:val="none" w:sz="0" w:space="0" w:color="auto"/>
        <w:left w:val="none" w:sz="0" w:space="0" w:color="auto"/>
        <w:bottom w:val="none" w:sz="0" w:space="0" w:color="auto"/>
        <w:right w:val="none" w:sz="0" w:space="0" w:color="auto"/>
      </w:divBdr>
      <w:divsChild>
        <w:div w:id="150150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077674">
      <w:bodyDiv w:val="1"/>
      <w:marLeft w:val="0"/>
      <w:marRight w:val="0"/>
      <w:marTop w:val="0"/>
      <w:marBottom w:val="0"/>
      <w:divBdr>
        <w:top w:val="none" w:sz="0" w:space="0" w:color="auto"/>
        <w:left w:val="none" w:sz="0" w:space="0" w:color="auto"/>
        <w:bottom w:val="none" w:sz="0" w:space="0" w:color="auto"/>
        <w:right w:val="none" w:sz="0" w:space="0" w:color="auto"/>
      </w:divBdr>
    </w:div>
    <w:div w:id="712386520">
      <w:bodyDiv w:val="1"/>
      <w:marLeft w:val="0"/>
      <w:marRight w:val="0"/>
      <w:marTop w:val="0"/>
      <w:marBottom w:val="0"/>
      <w:divBdr>
        <w:top w:val="none" w:sz="0" w:space="0" w:color="auto"/>
        <w:left w:val="none" w:sz="0" w:space="0" w:color="auto"/>
        <w:bottom w:val="none" w:sz="0" w:space="0" w:color="auto"/>
        <w:right w:val="none" w:sz="0" w:space="0" w:color="auto"/>
      </w:divBdr>
    </w:div>
    <w:div w:id="716708632">
      <w:bodyDiv w:val="1"/>
      <w:marLeft w:val="0"/>
      <w:marRight w:val="0"/>
      <w:marTop w:val="0"/>
      <w:marBottom w:val="0"/>
      <w:divBdr>
        <w:top w:val="none" w:sz="0" w:space="0" w:color="auto"/>
        <w:left w:val="none" w:sz="0" w:space="0" w:color="auto"/>
        <w:bottom w:val="none" w:sz="0" w:space="0" w:color="auto"/>
        <w:right w:val="none" w:sz="0" w:space="0" w:color="auto"/>
      </w:divBdr>
      <w:divsChild>
        <w:div w:id="1525829861">
          <w:marLeft w:val="0"/>
          <w:marRight w:val="0"/>
          <w:marTop w:val="0"/>
          <w:marBottom w:val="0"/>
          <w:divBdr>
            <w:top w:val="none" w:sz="0" w:space="0" w:color="auto"/>
            <w:left w:val="none" w:sz="0" w:space="0" w:color="auto"/>
            <w:bottom w:val="none" w:sz="0" w:space="0" w:color="auto"/>
            <w:right w:val="none" w:sz="0" w:space="0" w:color="auto"/>
          </w:divBdr>
          <w:divsChild>
            <w:div w:id="991445069">
              <w:marLeft w:val="0"/>
              <w:marRight w:val="0"/>
              <w:marTop w:val="0"/>
              <w:marBottom w:val="0"/>
              <w:divBdr>
                <w:top w:val="none" w:sz="0" w:space="0" w:color="auto"/>
                <w:left w:val="none" w:sz="0" w:space="0" w:color="auto"/>
                <w:bottom w:val="none" w:sz="0" w:space="0" w:color="auto"/>
                <w:right w:val="none" w:sz="0" w:space="0" w:color="auto"/>
              </w:divBdr>
            </w:div>
          </w:divsChild>
        </w:div>
        <w:div w:id="211944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602216">
          <w:marLeft w:val="0"/>
          <w:marRight w:val="0"/>
          <w:marTop w:val="0"/>
          <w:marBottom w:val="0"/>
          <w:divBdr>
            <w:top w:val="none" w:sz="0" w:space="0" w:color="auto"/>
            <w:left w:val="none" w:sz="0" w:space="0" w:color="auto"/>
            <w:bottom w:val="none" w:sz="0" w:space="0" w:color="auto"/>
            <w:right w:val="none" w:sz="0" w:space="0" w:color="auto"/>
          </w:divBdr>
          <w:divsChild>
            <w:div w:id="1430660928">
              <w:marLeft w:val="0"/>
              <w:marRight w:val="0"/>
              <w:marTop w:val="0"/>
              <w:marBottom w:val="0"/>
              <w:divBdr>
                <w:top w:val="none" w:sz="0" w:space="0" w:color="auto"/>
                <w:left w:val="none" w:sz="0" w:space="0" w:color="auto"/>
                <w:bottom w:val="none" w:sz="0" w:space="0" w:color="auto"/>
                <w:right w:val="none" w:sz="0" w:space="0" w:color="auto"/>
              </w:divBdr>
            </w:div>
          </w:divsChild>
        </w:div>
        <w:div w:id="185437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172534">
      <w:bodyDiv w:val="1"/>
      <w:marLeft w:val="0"/>
      <w:marRight w:val="0"/>
      <w:marTop w:val="0"/>
      <w:marBottom w:val="0"/>
      <w:divBdr>
        <w:top w:val="none" w:sz="0" w:space="0" w:color="auto"/>
        <w:left w:val="none" w:sz="0" w:space="0" w:color="auto"/>
        <w:bottom w:val="none" w:sz="0" w:space="0" w:color="auto"/>
        <w:right w:val="none" w:sz="0" w:space="0" w:color="auto"/>
      </w:divBdr>
      <w:divsChild>
        <w:div w:id="602618335">
          <w:marLeft w:val="0"/>
          <w:marRight w:val="0"/>
          <w:marTop w:val="0"/>
          <w:marBottom w:val="0"/>
          <w:divBdr>
            <w:top w:val="none" w:sz="0" w:space="0" w:color="auto"/>
            <w:left w:val="none" w:sz="0" w:space="0" w:color="auto"/>
            <w:bottom w:val="none" w:sz="0" w:space="0" w:color="auto"/>
            <w:right w:val="none" w:sz="0" w:space="0" w:color="auto"/>
          </w:divBdr>
          <w:divsChild>
            <w:div w:id="16125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4656">
      <w:bodyDiv w:val="1"/>
      <w:marLeft w:val="0"/>
      <w:marRight w:val="0"/>
      <w:marTop w:val="0"/>
      <w:marBottom w:val="0"/>
      <w:divBdr>
        <w:top w:val="none" w:sz="0" w:space="0" w:color="auto"/>
        <w:left w:val="none" w:sz="0" w:space="0" w:color="auto"/>
        <w:bottom w:val="none" w:sz="0" w:space="0" w:color="auto"/>
        <w:right w:val="none" w:sz="0" w:space="0" w:color="auto"/>
      </w:divBdr>
      <w:divsChild>
        <w:div w:id="1457874275">
          <w:marLeft w:val="0"/>
          <w:marRight w:val="0"/>
          <w:marTop w:val="0"/>
          <w:marBottom w:val="0"/>
          <w:divBdr>
            <w:top w:val="none" w:sz="0" w:space="0" w:color="auto"/>
            <w:left w:val="none" w:sz="0" w:space="0" w:color="auto"/>
            <w:bottom w:val="none" w:sz="0" w:space="0" w:color="auto"/>
            <w:right w:val="none" w:sz="0" w:space="0" w:color="auto"/>
          </w:divBdr>
          <w:divsChild>
            <w:div w:id="16451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48663">
      <w:bodyDiv w:val="1"/>
      <w:marLeft w:val="0"/>
      <w:marRight w:val="0"/>
      <w:marTop w:val="0"/>
      <w:marBottom w:val="0"/>
      <w:divBdr>
        <w:top w:val="none" w:sz="0" w:space="0" w:color="auto"/>
        <w:left w:val="none" w:sz="0" w:space="0" w:color="auto"/>
        <w:bottom w:val="none" w:sz="0" w:space="0" w:color="auto"/>
        <w:right w:val="none" w:sz="0" w:space="0" w:color="auto"/>
      </w:divBdr>
    </w:div>
    <w:div w:id="776366998">
      <w:bodyDiv w:val="1"/>
      <w:marLeft w:val="0"/>
      <w:marRight w:val="0"/>
      <w:marTop w:val="0"/>
      <w:marBottom w:val="0"/>
      <w:divBdr>
        <w:top w:val="none" w:sz="0" w:space="0" w:color="auto"/>
        <w:left w:val="none" w:sz="0" w:space="0" w:color="auto"/>
        <w:bottom w:val="none" w:sz="0" w:space="0" w:color="auto"/>
        <w:right w:val="none" w:sz="0" w:space="0" w:color="auto"/>
      </w:divBdr>
      <w:divsChild>
        <w:div w:id="1368918485">
          <w:marLeft w:val="0"/>
          <w:marRight w:val="0"/>
          <w:marTop w:val="0"/>
          <w:marBottom w:val="0"/>
          <w:divBdr>
            <w:top w:val="none" w:sz="0" w:space="0" w:color="auto"/>
            <w:left w:val="none" w:sz="0" w:space="0" w:color="auto"/>
            <w:bottom w:val="none" w:sz="0" w:space="0" w:color="auto"/>
            <w:right w:val="none" w:sz="0" w:space="0" w:color="auto"/>
          </w:divBdr>
          <w:divsChild>
            <w:div w:id="1269268334">
              <w:marLeft w:val="0"/>
              <w:marRight w:val="0"/>
              <w:marTop w:val="0"/>
              <w:marBottom w:val="0"/>
              <w:divBdr>
                <w:top w:val="none" w:sz="0" w:space="0" w:color="auto"/>
                <w:left w:val="none" w:sz="0" w:space="0" w:color="auto"/>
                <w:bottom w:val="none" w:sz="0" w:space="0" w:color="auto"/>
                <w:right w:val="none" w:sz="0" w:space="0" w:color="auto"/>
              </w:divBdr>
            </w:div>
          </w:divsChild>
        </w:div>
        <w:div w:id="956179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319262">
      <w:bodyDiv w:val="1"/>
      <w:marLeft w:val="0"/>
      <w:marRight w:val="0"/>
      <w:marTop w:val="0"/>
      <w:marBottom w:val="0"/>
      <w:divBdr>
        <w:top w:val="none" w:sz="0" w:space="0" w:color="auto"/>
        <w:left w:val="none" w:sz="0" w:space="0" w:color="auto"/>
        <w:bottom w:val="none" w:sz="0" w:space="0" w:color="auto"/>
        <w:right w:val="none" w:sz="0" w:space="0" w:color="auto"/>
      </w:divBdr>
    </w:div>
    <w:div w:id="806778969">
      <w:bodyDiv w:val="1"/>
      <w:marLeft w:val="0"/>
      <w:marRight w:val="0"/>
      <w:marTop w:val="0"/>
      <w:marBottom w:val="0"/>
      <w:divBdr>
        <w:top w:val="none" w:sz="0" w:space="0" w:color="auto"/>
        <w:left w:val="none" w:sz="0" w:space="0" w:color="auto"/>
        <w:bottom w:val="none" w:sz="0" w:space="0" w:color="auto"/>
        <w:right w:val="none" w:sz="0" w:space="0" w:color="auto"/>
      </w:divBdr>
      <w:divsChild>
        <w:div w:id="944311869">
          <w:marLeft w:val="0"/>
          <w:marRight w:val="0"/>
          <w:marTop w:val="0"/>
          <w:marBottom w:val="0"/>
          <w:divBdr>
            <w:top w:val="none" w:sz="0" w:space="0" w:color="auto"/>
            <w:left w:val="none" w:sz="0" w:space="0" w:color="auto"/>
            <w:bottom w:val="none" w:sz="0" w:space="0" w:color="auto"/>
            <w:right w:val="none" w:sz="0" w:space="0" w:color="auto"/>
          </w:divBdr>
          <w:divsChild>
            <w:div w:id="378096987">
              <w:marLeft w:val="0"/>
              <w:marRight w:val="0"/>
              <w:marTop w:val="0"/>
              <w:marBottom w:val="0"/>
              <w:divBdr>
                <w:top w:val="none" w:sz="0" w:space="0" w:color="auto"/>
                <w:left w:val="none" w:sz="0" w:space="0" w:color="auto"/>
                <w:bottom w:val="none" w:sz="0" w:space="0" w:color="auto"/>
                <w:right w:val="none" w:sz="0" w:space="0" w:color="auto"/>
              </w:divBdr>
            </w:div>
          </w:divsChild>
        </w:div>
        <w:div w:id="1377196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691238">
      <w:bodyDiv w:val="1"/>
      <w:marLeft w:val="0"/>
      <w:marRight w:val="0"/>
      <w:marTop w:val="0"/>
      <w:marBottom w:val="0"/>
      <w:divBdr>
        <w:top w:val="none" w:sz="0" w:space="0" w:color="auto"/>
        <w:left w:val="none" w:sz="0" w:space="0" w:color="auto"/>
        <w:bottom w:val="none" w:sz="0" w:space="0" w:color="auto"/>
        <w:right w:val="none" w:sz="0" w:space="0" w:color="auto"/>
      </w:divBdr>
      <w:divsChild>
        <w:div w:id="2047750869">
          <w:marLeft w:val="0"/>
          <w:marRight w:val="0"/>
          <w:marTop w:val="0"/>
          <w:marBottom w:val="0"/>
          <w:divBdr>
            <w:top w:val="none" w:sz="0" w:space="0" w:color="auto"/>
            <w:left w:val="none" w:sz="0" w:space="0" w:color="auto"/>
            <w:bottom w:val="none" w:sz="0" w:space="0" w:color="auto"/>
            <w:right w:val="none" w:sz="0" w:space="0" w:color="auto"/>
          </w:divBdr>
          <w:divsChild>
            <w:div w:id="5901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8201">
      <w:bodyDiv w:val="1"/>
      <w:marLeft w:val="0"/>
      <w:marRight w:val="0"/>
      <w:marTop w:val="0"/>
      <w:marBottom w:val="0"/>
      <w:divBdr>
        <w:top w:val="none" w:sz="0" w:space="0" w:color="auto"/>
        <w:left w:val="none" w:sz="0" w:space="0" w:color="auto"/>
        <w:bottom w:val="none" w:sz="0" w:space="0" w:color="auto"/>
        <w:right w:val="none" w:sz="0" w:space="0" w:color="auto"/>
      </w:divBdr>
    </w:div>
    <w:div w:id="841967622">
      <w:bodyDiv w:val="1"/>
      <w:marLeft w:val="0"/>
      <w:marRight w:val="0"/>
      <w:marTop w:val="0"/>
      <w:marBottom w:val="0"/>
      <w:divBdr>
        <w:top w:val="none" w:sz="0" w:space="0" w:color="auto"/>
        <w:left w:val="none" w:sz="0" w:space="0" w:color="auto"/>
        <w:bottom w:val="none" w:sz="0" w:space="0" w:color="auto"/>
        <w:right w:val="none" w:sz="0" w:space="0" w:color="auto"/>
      </w:divBdr>
      <w:divsChild>
        <w:div w:id="1044449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859686">
      <w:bodyDiv w:val="1"/>
      <w:marLeft w:val="0"/>
      <w:marRight w:val="0"/>
      <w:marTop w:val="0"/>
      <w:marBottom w:val="0"/>
      <w:divBdr>
        <w:top w:val="none" w:sz="0" w:space="0" w:color="auto"/>
        <w:left w:val="none" w:sz="0" w:space="0" w:color="auto"/>
        <w:bottom w:val="none" w:sz="0" w:space="0" w:color="auto"/>
        <w:right w:val="none" w:sz="0" w:space="0" w:color="auto"/>
      </w:divBdr>
    </w:div>
    <w:div w:id="854730206">
      <w:bodyDiv w:val="1"/>
      <w:marLeft w:val="0"/>
      <w:marRight w:val="0"/>
      <w:marTop w:val="0"/>
      <w:marBottom w:val="0"/>
      <w:divBdr>
        <w:top w:val="none" w:sz="0" w:space="0" w:color="auto"/>
        <w:left w:val="none" w:sz="0" w:space="0" w:color="auto"/>
        <w:bottom w:val="none" w:sz="0" w:space="0" w:color="auto"/>
        <w:right w:val="none" w:sz="0" w:space="0" w:color="auto"/>
      </w:divBdr>
      <w:divsChild>
        <w:div w:id="508956603">
          <w:marLeft w:val="0"/>
          <w:marRight w:val="0"/>
          <w:marTop w:val="0"/>
          <w:marBottom w:val="0"/>
          <w:divBdr>
            <w:top w:val="none" w:sz="0" w:space="0" w:color="auto"/>
            <w:left w:val="none" w:sz="0" w:space="0" w:color="auto"/>
            <w:bottom w:val="none" w:sz="0" w:space="0" w:color="auto"/>
            <w:right w:val="none" w:sz="0" w:space="0" w:color="auto"/>
          </w:divBdr>
          <w:divsChild>
            <w:div w:id="1689722890">
              <w:marLeft w:val="0"/>
              <w:marRight w:val="0"/>
              <w:marTop w:val="0"/>
              <w:marBottom w:val="0"/>
              <w:divBdr>
                <w:top w:val="none" w:sz="0" w:space="0" w:color="auto"/>
                <w:left w:val="none" w:sz="0" w:space="0" w:color="auto"/>
                <w:bottom w:val="none" w:sz="0" w:space="0" w:color="auto"/>
                <w:right w:val="none" w:sz="0" w:space="0" w:color="auto"/>
              </w:divBdr>
            </w:div>
          </w:divsChild>
        </w:div>
        <w:div w:id="6600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575145">
      <w:bodyDiv w:val="1"/>
      <w:marLeft w:val="0"/>
      <w:marRight w:val="0"/>
      <w:marTop w:val="0"/>
      <w:marBottom w:val="0"/>
      <w:divBdr>
        <w:top w:val="none" w:sz="0" w:space="0" w:color="auto"/>
        <w:left w:val="none" w:sz="0" w:space="0" w:color="auto"/>
        <w:bottom w:val="none" w:sz="0" w:space="0" w:color="auto"/>
        <w:right w:val="none" w:sz="0" w:space="0" w:color="auto"/>
      </w:divBdr>
    </w:div>
    <w:div w:id="863328122">
      <w:bodyDiv w:val="1"/>
      <w:marLeft w:val="0"/>
      <w:marRight w:val="0"/>
      <w:marTop w:val="0"/>
      <w:marBottom w:val="0"/>
      <w:divBdr>
        <w:top w:val="none" w:sz="0" w:space="0" w:color="auto"/>
        <w:left w:val="none" w:sz="0" w:space="0" w:color="auto"/>
        <w:bottom w:val="none" w:sz="0" w:space="0" w:color="auto"/>
        <w:right w:val="none" w:sz="0" w:space="0" w:color="auto"/>
      </w:divBdr>
      <w:divsChild>
        <w:div w:id="2104180088">
          <w:marLeft w:val="0"/>
          <w:marRight w:val="0"/>
          <w:marTop w:val="0"/>
          <w:marBottom w:val="0"/>
          <w:divBdr>
            <w:top w:val="none" w:sz="0" w:space="0" w:color="auto"/>
            <w:left w:val="none" w:sz="0" w:space="0" w:color="auto"/>
            <w:bottom w:val="none" w:sz="0" w:space="0" w:color="auto"/>
            <w:right w:val="none" w:sz="0" w:space="0" w:color="auto"/>
          </w:divBdr>
          <w:divsChild>
            <w:div w:id="956453590">
              <w:marLeft w:val="0"/>
              <w:marRight w:val="0"/>
              <w:marTop w:val="0"/>
              <w:marBottom w:val="0"/>
              <w:divBdr>
                <w:top w:val="none" w:sz="0" w:space="0" w:color="auto"/>
                <w:left w:val="none" w:sz="0" w:space="0" w:color="auto"/>
                <w:bottom w:val="none" w:sz="0" w:space="0" w:color="auto"/>
                <w:right w:val="none" w:sz="0" w:space="0" w:color="auto"/>
              </w:divBdr>
            </w:div>
          </w:divsChild>
        </w:div>
        <w:div w:id="916941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505501">
      <w:bodyDiv w:val="1"/>
      <w:marLeft w:val="0"/>
      <w:marRight w:val="0"/>
      <w:marTop w:val="0"/>
      <w:marBottom w:val="0"/>
      <w:divBdr>
        <w:top w:val="none" w:sz="0" w:space="0" w:color="auto"/>
        <w:left w:val="none" w:sz="0" w:space="0" w:color="auto"/>
        <w:bottom w:val="none" w:sz="0" w:space="0" w:color="auto"/>
        <w:right w:val="none" w:sz="0" w:space="0" w:color="auto"/>
      </w:divBdr>
      <w:divsChild>
        <w:div w:id="1460339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804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71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829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481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465216">
      <w:bodyDiv w:val="1"/>
      <w:marLeft w:val="0"/>
      <w:marRight w:val="0"/>
      <w:marTop w:val="0"/>
      <w:marBottom w:val="0"/>
      <w:divBdr>
        <w:top w:val="none" w:sz="0" w:space="0" w:color="auto"/>
        <w:left w:val="none" w:sz="0" w:space="0" w:color="auto"/>
        <w:bottom w:val="none" w:sz="0" w:space="0" w:color="auto"/>
        <w:right w:val="none" w:sz="0" w:space="0" w:color="auto"/>
      </w:divBdr>
    </w:div>
    <w:div w:id="909845046">
      <w:bodyDiv w:val="1"/>
      <w:marLeft w:val="0"/>
      <w:marRight w:val="0"/>
      <w:marTop w:val="0"/>
      <w:marBottom w:val="0"/>
      <w:divBdr>
        <w:top w:val="none" w:sz="0" w:space="0" w:color="auto"/>
        <w:left w:val="none" w:sz="0" w:space="0" w:color="auto"/>
        <w:bottom w:val="none" w:sz="0" w:space="0" w:color="auto"/>
        <w:right w:val="none" w:sz="0" w:space="0" w:color="auto"/>
      </w:divBdr>
    </w:div>
    <w:div w:id="911280191">
      <w:bodyDiv w:val="1"/>
      <w:marLeft w:val="0"/>
      <w:marRight w:val="0"/>
      <w:marTop w:val="0"/>
      <w:marBottom w:val="0"/>
      <w:divBdr>
        <w:top w:val="none" w:sz="0" w:space="0" w:color="auto"/>
        <w:left w:val="none" w:sz="0" w:space="0" w:color="auto"/>
        <w:bottom w:val="none" w:sz="0" w:space="0" w:color="auto"/>
        <w:right w:val="none" w:sz="0" w:space="0" w:color="auto"/>
      </w:divBdr>
    </w:div>
    <w:div w:id="917905273">
      <w:bodyDiv w:val="1"/>
      <w:marLeft w:val="0"/>
      <w:marRight w:val="0"/>
      <w:marTop w:val="0"/>
      <w:marBottom w:val="0"/>
      <w:divBdr>
        <w:top w:val="none" w:sz="0" w:space="0" w:color="auto"/>
        <w:left w:val="none" w:sz="0" w:space="0" w:color="auto"/>
        <w:bottom w:val="none" w:sz="0" w:space="0" w:color="auto"/>
        <w:right w:val="none" w:sz="0" w:space="0" w:color="auto"/>
      </w:divBdr>
      <w:divsChild>
        <w:div w:id="277032441">
          <w:blockQuote w:val="1"/>
          <w:marLeft w:val="720"/>
          <w:marRight w:val="720"/>
          <w:marTop w:val="100"/>
          <w:marBottom w:val="100"/>
          <w:divBdr>
            <w:top w:val="none" w:sz="0" w:space="0" w:color="auto"/>
            <w:left w:val="none" w:sz="0" w:space="0" w:color="auto"/>
            <w:bottom w:val="none" w:sz="0" w:space="0" w:color="auto"/>
            <w:right w:val="none" w:sz="0" w:space="0" w:color="auto"/>
          </w:divBdr>
        </w:div>
        <w:div w:id="85677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149027">
      <w:bodyDiv w:val="1"/>
      <w:marLeft w:val="0"/>
      <w:marRight w:val="0"/>
      <w:marTop w:val="0"/>
      <w:marBottom w:val="0"/>
      <w:divBdr>
        <w:top w:val="none" w:sz="0" w:space="0" w:color="auto"/>
        <w:left w:val="none" w:sz="0" w:space="0" w:color="auto"/>
        <w:bottom w:val="none" w:sz="0" w:space="0" w:color="auto"/>
        <w:right w:val="none" w:sz="0" w:space="0" w:color="auto"/>
      </w:divBdr>
    </w:div>
    <w:div w:id="996373416">
      <w:bodyDiv w:val="1"/>
      <w:marLeft w:val="0"/>
      <w:marRight w:val="0"/>
      <w:marTop w:val="0"/>
      <w:marBottom w:val="0"/>
      <w:divBdr>
        <w:top w:val="none" w:sz="0" w:space="0" w:color="auto"/>
        <w:left w:val="none" w:sz="0" w:space="0" w:color="auto"/>
        <w:bottom w:val="none" w:sz="0" w:space="0" w:color="auto"/>
        <w:right w:val="none" w:sz="0" w:space="0" w:color="auto"/>
      </w:divBdr>
      <w:divsChild>
        <w:div w:id="872956450">
          <w:marLeft w:val="0"/>
          <w:marRight w:val="0"/>
          <w:marTop w:val="0"/>
          <w:marBottom w:val="0"/>
          <w:divBdr>
            <w:top w:val="none" w:sz="0" w:space="0" w:color="auto"/>
            <w:left w:val="none" w:sz="0" w:space="0" w:color="auto"/>
            <w:bottom w:val="none" w:sz="0" w:space="0" w:color="auto"/>
            <w:right w:val="none" w:sz="0" w:space="0" w:color="auto"/>
          </w:divBdr>
          <w:divsChild>
            <w:div w:id="18179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20066">
      <w:bodyDiv w:val="1"/>
      <w:marLeft w:val="0"/>
      <w:marRight w:val="0"/>
      <w:marTop w:val="0"/>
      <w:marBottom w:val="0"/>
      <w:divBdr>
        <w:top w:val="none" w:sz="0" w:space="0" w:color="auto"/>
        <w:left w:val="none" w:sz="0" w:space="0" w:color="auto"/>
        <w:bottom w:val="none" w:sz="0" w:space="0" w:color="auto"/>
        <w:right w:val="none" w:sz="0" w:space="0" w:color="auto"/>
      </w:divBdr>
      <w:divsChild>
        <w:div w:id="1799058334">
          <w:marLeft w:val="0"/>
          <w:marRight w:val="0"/>
          <w:marTop w:val="0"/>
          <w:marBottom w:val="0"/>
          <w:divBdr>
            <w:top w:val="none" w:sz="0" w:space="0" w:color="auto"/>
            <w:left w:val="none" w:sz="0" w:space="0" w:color="auto"/>
            <w:bottom w:val="none" w:sz="0" w:space="0" w:color="auto"/>
            <w:right w:val="none" w:sz="0" w:space="0" w:color="auto"/>
          </w:divBdr>
          <w:divsChild>
            <w:div w:id="957565243">
              <w:marLeft w:val="0"/>
              <w:marRight w:val="0"/>
              <w:marTop w:val="0"/>
              <w:marBottom w:val="0"/>
              <w:divBdr>
                <w:top w:val="none" w:sz="0" w:space="0" w:color="auto"/>
                <w:left w:val="none" w:sz="0" w:space="0" w:color="auto"/>
                <w:bottom w:val="none" w:sz="0" w:space="0" w:color="auto"/>
                <w:right w:val="none" w:sz="0" w:space="0" w:color="auto"/>
              </w:divBdr>
            </w:div>
          </w:divsChild>
        </w:div>
        <w:div w:id="435831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859028">
      <w:bodyDiv w:val="1"/>
      <w:marLeft w:val="0"/>
      <w:marRight w:val="0"/>
      <w:marTop w:val="0"/>
      <w:marBottom w:val="0"/>
      <w:divBdr>
        <w:top w:val="none" w:sz="0" w:space="0" w:color="auto"/>
        <w:left w:val="none" w:sz="0" w:space="0" w:color="auto"/>
        <w:bottom w:val="none" w:sz="0" w:space="0" w:color="auto"/>
        <w:right w:val="none" w:sz="0" w:space="0" w:color="auto"/>
      </w:divBdr>
      <w:divsChild>
        <w:div w:id="1320235133">
          <w:marLeft w:val="0"/>
          <w:marRight w:val="0"/>
          <w:marTop w:val="0"/>
          <w:marBottom w:val="0"/>
          <w:divBdr>
            <w:top w:val="none" w:sz="0" w:space="0" w:color="auto"/>
            <w:left w:val="none" w:sz="0" w:space="0" w:color="auto"/>
            <w:bottom w:val="none" w:sz="0" w:space="0" w:color="auto"/>
            <w:right w:val="none" w:sz="0" w:space="0" w:color="auto"/>
          </w:divBdr>
          <w:divsChild>
            <w:div w:id="19953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31410">
      <w:bodyDiv w:val="1"/>
      <w:marLeft w:val="0"/>
      <w:marRight w:val="0"/>
      <w:marTop w:val="0"/>
      <w:marBottom w:val="0"/>
      <w:divBdr>
        <w:top w:val="none" w:sz="0" w:space="0" w:color="auto"/>
        <w:left w:val="none" w:sz="0" w:space="0" w:color="auto"/>
        <w:bottom w:val="none" w:sz="0" w:space="0" w:color="auto"/>
        <w:right w:val="none" w:sz="0" w:space="0" w:color="auto"/>
      </w:divBdr>
    </w:div>
    <w:div w:id="1039889457">
      <w:bodyDiv w:val="1"/>
      <w:marLeft w:val="0"/>
      <w:marRight w:val="0"/>
      <w:marTop w:val="0"/>
      <w:marBottom w:val="0"/>
      <w:divBdr>
        <w:top w:val="none" w:sz="0" w:space="0" w:color="auto"/>
        <w:left w:val="none" w:sz="0" w:space="0" w:color="auto"/>
        <w:bottom w:val="none" w:sz="0" w:space="0" w:color="auto"/>
        <w:right w:val="none" w:sz="0" w:space="0" w:color="auto"/>
      </w:divBdr>
      <w:divsChild>
        <w:div w:id="663779799">
          <w:marLeft w:val="0"/>
          <w:marRight w:val="0"/>
          <w:marTop w:val="0"/>
          <w:marBottom w:val="0"/>
          <w:divBdr>
            <w:top w:val="none" w:sz="0" w:space="0" w:color="auto"/>
            <w:left w:val="none" w:sz="0" w:space="0" w:color="auto"/>
            <w:bottom w:val="none" w:sz="0" w:space="0" w:color="auto"/>
            <w:right w:val="none" w:sz="0" w:space="0" w:color="auto"/>
          </w:divBdr>
          <w:divsChild>
            <w:div w:id="65080499">
              <w:marLeft w:val="0"/>
              <w:marRight w:val="0"/>
              <w:marTop w:val="0"/>
              <w:marBottom w:val="0"/>
              <w:divBdr>
                <w:top w:val="none" w:sz="0" w:space="0" w:color="auto"/>
                <w:left w:val="none" w:sz="0" w:space="0" w:color="auto"/>
                <w:bottom w:val="none" w:sz="0" w:space="0" w:color="auto"/>
                <w:right w:val="none" w:sz="0" w:space="0" w:color="auto"/>
              </w:divBdr>
            </w:div>
          </w:divsChild>
        </w:div>
        <w:div w:id="1269312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335370">
      <w:bodyDiv w:val="1"/>
      <w:marLeft w:val="0"/>
      <w:marRight w:val="0"/>
      <w:marTop w:val="0"/>
      <w:marBottom w:val="0"/>
      <w:divBdr>
        <w:top w:val="none" w:sz="0" w:space="0" w:color="auto"/>
        <w:left w:val="none" w:sz="0" w:space="0" w:color="auto"/>
        <w:bottom w:val="none" w:sz="0" w:space="0" w:color="auto"/>
        <w:right w:val="none" w:sz="0" w:space="0" w:color="auto"/>
      </w:divBdr>
    </w:div>
    <w:div w:id="1060440845">
      <w:bodyDiv w:val="1"/>
      <w:marLeft w:val="0"/>
      <w:marRight w:val="0"/>
      <w:marTop w:val="0"/>
      <w:marBottom w:val="0"/>
      <w:divBdr>
        <w:top w:val="none" w:sz="0" w:space="0" w:color="auto"/>
        <w:left w:val="none" w:sz="0" w:space="0" w:color="auto"/>
        <w:bottom w:val="none" w:sz="0" w:space="0" w:color="auto"/>
        <w:right w:val="none" w:sz="0" w:space="0" w:color="auto"/>
      </w:divBdr>
      <w:divsChild>
        <w:div w:id="363210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121564">
      <w:bodyDiv w:val="1"/>
      <w:marLeft w:val="0"/>
      <w:marRight w:val="0"/>
      <w:marTop w:val="0"/>
      <w:marBottom w:val="0"/>
      <w:divBdr>
        <w:top w:val="none" w:sz="0" w:space="0" w:color="auto"/>
        <w:left w:val="none" w:sz="0" w:space="0" w:color="auto"/>
        <w:bottom w:val="none" w:sz="0" w:space="0" w:color="auto"/>
        <w:right w:val="none" w:sz="0" w:space="0" w:color="auto"/>
      </w:divBdr>
      <w:divsChild>
        <w:div w:id="1675062191">
          <w:marLeft w:val="0"/>
          <w:marRight w:val="0"/>
          <w:marTop w:val="0"/>
          <w:marBottom w:val="0"/>
          <w:divBdr>
            <w:top w:val="none" w:sz="0" w:space="0" w:color="auto"/>
            <w:left w:val="none" w:sz="0" w:space="0" w:color="auto"/>
            <w:bottom w:val="none" w:sz="0" w:space="0" w:color="auto"/>
            <w:right w:val="none" w:sz="0" w:space="0" w:color="auto"/>
          </w:divBdr>
          <w:divsChild>
            <w:div w:id="1767186497">
              <w:marLeft w:val="0"/>
              <w:marRight w:val="0"/>
              <w:marTop w:val="0"/>
              <w:marBottom w:val="0"/>
              <w:divBdr>
                <w:top w:val="none" w:sz="0" w:space="0" w:color="auto"/>
                <w:left w:val="none" w:sz="0" w:space="0" w:color="auto"/>
                <w:bottom w:val="none" w:sz="0" w:space="0" w:color="auto"/>
                <w:right w:val="none" w:sz="0" w:space="0" w:color="auto"/>
              </w:divBdr>
            </w:div>
          </w:divsChild>
        </w:div>
        <w:div w:id="1194610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873681">
      <w:bodyDiv w:val="1"/>
      <w:marLeft w:val="0"/>
      <w:marRight w:val="0"/>
      <w:marTop w:val="0"/>
      <w:marBottom w:val="0"/>
      <w:divBdr>
        <w:top w:val="none" w:sz="0" w:space="0" w:color="auto"/>
        <w:left w:val="none" w:sz="0" w:space="0" w:color="auto"/>
        <w:bottom w:val="none" w:sz="0" w:space="0" w:color="auto"/>
        <w:right w:val="none" w:sz="0" w:space="0" w:color="auto"/>
      </w:divBdr>
      <w:divsChild>
        <w:div w:id="1080758542">
          <w:marLeft w:val="0"/>
          <w:marRight w:val="0"/>
          <w:marTop w:val="0"/>
          <w:marBottom w:val="0"/>
          <w:divBdr>
            <w:top w:val="none" w:sz="0" w:space="0" w:color="auto"/>
            <w:left w:val="none" w:sz="0" w:space="0" w:color="auto"/>
            <w:bottom w:val="none" w:sz="0" w:space="0" w:color="auto"/>
            <w:right w:val="none" w:sz="0" w:space="0" w:color="auto"/>
          </w:divBdr>
          <w:divsChild>
            <w:div w:id="1888057084">
              <w:marLeft w:val="0"/>
              <w:marRight w:val="0"/>
              <w:marTop w:val="0"/>
              <w:marBottom w:val="0"/>
              <w:divBdr>
                <w:top w:val="none" w:sz="0" w:space="0" w:color="auto"/>
                <w:left w:val="none" w:sz="0" w:space="0" w:color="auto"/>
                <w:bottom w:val="none" w:sz="0" w:space="0" w:color="auto"/>
                <w:right w:val="none" w:sz="0" w:space="0" w:color="auto"/>
              </w:divBdr>
            </w:div>
          </w:divsChild>
        </w:div>
        <w:div w:id="1667708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406429">
      <w:bodyDiv w:val="1"/>
      <w:marLeft w:val="0"/>
      <w:marRight w:val="0"/>
      <w:marTop w:val="0"/>
      <w:marBottom w:val="0"/>
      <w:divBdr>
        <w:top w:val="none" w:sz="0" w:space="0" w:color="auto"/>
        <w:left w:val="none" w:sz="0" w:space="0" w:color="auto"/>
        <w:bottom w:val="none" w:sz="0" w:space="0" w:color="auto"/>
        <w:right w:val="none" w:sz="0" w:space="0" w:color="auto"/>
      </w:divBdr>
    </w:div>
    <w:div w:id="1142772569">
      <w:bodyDiv w:val="1"/>
      <w:marLeft w:val="0"/>
      <w:marRight w:val="0"/>
      <w:marTop w:val="0"/>
      <w:marBottom w:val="0"/>
      <w:divBdr>
        <w:top w:val="none" w:sz="0" w:space="0" w:color="auto"/>
        <w:left w:val="none" w:sz="0" w:space="0" w:color="auto"/>
        <w:bottom w:val="none" w:sz="0" w:space="0" w:color="auto"/>
        <w:right w:val="none" w:sz="0" w:space="0" w:color="auto"/>
      </w:divBdr>
    </w:div>
    <w:div w:id="1156532148">
      <w:bodyDiv w:val="1"/>
      <w:marLeft w:val="0"/>
      <w:marRight w:val="0"/>
      <w:marTop w:val="0"/>
      <w:marBottom w:val="0"/>
      <w:divBdr>
        <w:top w:val="none" w:sz="0" w:space="0" w:color="auto"/>
        <w:left w:val="none" w:sz="0" w:space="0" w:color="auto"/>
        <w:bottom w:val="none" w:sz="0" w:space="0" w:color="auto"/>
        <w:right w:val="none" w:sz="0" w:space="0" w:color="auto"/>
      </w:divBdr>
    </w:div>
    <w:div w:id="1162966259">
      <w:bodyDiv w:val="1"/>
      <w:marLeft w:val="0"/>
      <w:marRight w:val="0"/>
      <w:marTop w:val="0"/>
      <w:marBottom w:val="0"/>
      <w:divBdr>
        <w:top w:val="none" w:sz="0" w:space="0" w:color="auto"/>
        <w:left w:val="none" w:sz="0" w:space="0" w:color="auto"/>
        <w:bottom w:val="none" w:sz="0" w:space="0" w:color="auto"/>
        <w:right w:val="none" w:sz="0" w:space="0" w:color="auto"/>
      </w:divBdr>
      <w:divsChild>
        <w:div w:id="839351200">
          <w:marLeft w:val="0"/>
          <w:marRight w:val="0"/>
          <w:marTop w:val="0"/>
          <w:marBottom w:val="0"/>
          <w:divBdr>
            <w:top w:val="none" w:sz="0" w:space="0" w:color="auto"/>
            <w:left w:val="none" w:sz="0" w:space="0" w:color="auto"/>
            <w:bottom w:val="none" w:sz="0" w:space="0" w:color="auto"/>
            <w:right w:val="none" w:sz="0" w:space="0" w:color="auto"/>
          </w:divBdr>
          <w:divsChild>
            <w:div w:id="19101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20539">
      <w:bodyDiv w:val="1"/>
      <w:marLeft w:val="0"/>
      <w:marRight w:val="0"/>
      <w:marTop w:val="0"/>
      <w:marBottom w:val="0"/>
      <w:divBdr>
        <w:top w:val="none" w:sz="0" w:space="0" w:color="auto"/>
        <w:left w:val="none" w:sz="0" w:space="0" w:color="auto"/>
        <w:bottom w:val="none" w:sz="0" w:space="0" w:color="auto"/>
        <w:right w:val="none" w:sz="0" w:space="0" w:color="auto"/>
      </w:divBdr>
      <w:divsChild>
        <w:div w:id="377172324">
          <w:marLeft w:val="0"/>
          <w:marRight w:val="0"/>
          <w:marTop w:val="0"/>
          <w:marBottom w:val="0"/>
          <w:divBdr>
            <w:top w:val="none" w:sz="0" w:space="0" w:color="auto"/>
            <w:left w:val="none" w:sz="0" w:space="0" w:color="auto"/>
            <w:bottom w:val="none" w:sz="0" w:space="0" w:color="auto"/>
            <w:right w:val="none" w:sz="0" w:space="0" w:color="auto"/>
          </w:divBdr>
          <w:divsChild>
            <w:div w:id="943076860">
              <w:marLeft w:val="0"/>
              <w:marRight w:val="0"/>
              <w:marTop w:val="0"/>
              <w:marBottom w:val="0"/>
              <w:divBdr>
                <w:top w:val="none" w:sz="0" w:space="0" w:color="auto"/>
                <w:left w:val="none" w:sz="0" w:space="0" w:color="auto"/>
                <w:bottom w:val="none" w:sz="0" w:space="0" w:color="auto"/>
                <w:right w:val="none" w:sz="0" w:space="0" w:color="auto"/>
              </w:divBdr>
            </w:div>
          </w:divsChild>
        </w:div>
        <w:div w:id="165945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662020">
      <w:bodyDiv w:val="1"/>
      <w:marLeft w:val="0"/>
      <w:marRight w:val="0"/>
      <w:marTop w:val="0"/>
      <w:marBottom w:val="0"/>
      <w:divBdr>
        <w:top w:val="none" w:sz="0" w:space="0" w:color="auto"/>
        <w:left w:val="none" w:sz="0" w:space="0" w:color="auto"/>
        <w:bottom w:val="none" w:sz="0" w:space="0" w:color="auto"/>
        <w:right w:val="none" w:sz="0" w:space="0" w:color="auto"/>
      </w:divBdr>
      <w:divsChild>
        <w:div w:id="205024629">
          <w:marLeft w:val="0"/>
          <w:marRight w:val="0"/>
          <w:marTop w:val="0"/>
          <w:marBottom w:val="0"/>
          <w:divBdr>
            <w:top w:val="none" w:sz="0" w:space="0" w:color="auto"/>
            <w:left w:val="none" w:sz="0" w:space="0" w:color="auto"/>
            <w:bottom w:val="none" w:sz="0" w:space="0" w:color="auto"/>
            <w:right w:val="none" w:sz="0" w:space="0" w:color="auto"/>
          </w:divBdr>
          <w:divsChild>
            <w:div w:id="301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0954">
      <w:bodyDiv w:val="1"/>
      <w:marLeft w:val="0"/>
      <w:marRight w:val="0"/>
      <w:marTop w:val="0"/>
      <w:marBottom w:val="0"/>
      <w:divBdr>
        <w:top w:val="none" w:sz="0" w:space="0" w:color="auto"/>
        <w:left w:val="none" w:sz="0" w:space="0" w:color="auto"/>
        <w:bottom w:val="none" w:sz="0" w:space="0" w:color="auto"/>
        <w:right w:val="none" w:sz="0" w:space="0" w:color="auto"/>
      </w:divBdr>
    </w:div>
    <w:div w:id="1197039488">
      <w:bodyDiv w:val="1"/>
      <w:marLeft w:val="0"/>
      <w:marRight w:val="0"/>
      <w:marTop w:val="0"/>
      <w:marBottom w:val="0"/>
      <w:divBdr>
        <w:top w:val="none" w:sz="0" w:space="0" w:color="auto"/>
        <w:left w:val="none" w:sz="0" w:space="0" w:color="auto"/>
        <w:bottom w:val="none" w:sz="0" w:space="0" w:color="auto"/>
        <w:right w:val="none" w:sz="0" w:space="0" w:color="auto"/>
      </w:divBdr>
      <w:divsChild>
        <w:div w:id="105500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242390">
      <w:bodyDiv w:val="1"/>
      <w:marLeft w:val="0"/>
      <w:marRight w:val="0"/>
      <w:marTop w:val="0"/>
      <w:marBottom w:val="0"/>
      <w:divBdr>
        <w:top w:val="none" w:sz="0" w:space="0" w:color="auto"/>
        <w:left w:val="none" w:sz="0" w:space="0" w:color="auto"/>
        <w:bottom w:val="none" w:sz="0" w:space="0" w:color="auto"/>
        <w:right w:val="none" w:sz="0" w:space="0" w:color="auto"/>
      </w:divBdr>
    </w:div>
    <w:div w:id="1242450702">
      <w:bodyDiv w:val="1"/>
      <w:marLeft w:val="0"/>
      <w:marRight w:val="0"/>
      <w:marTop w:val="0"/>
      <w:marBottom w:val="0"/>
      <w:divBdr>
        <w:top w:val="none" w:sz="0" w:space="0" w:color="auto"/>
        <w:left w:val="none" w:sz="0" w:space="0" w:color="auto"/>
        <w:bottom w:val="none" w:sz="0" w:space="0" w:color="auto"/>
        <w:right w:val="none" w:sz="0" w:space="0" w:color="auto"/>
      </w:divBdr>
      <w:divsChild>
        <w:div w:id="1587760792">
          <w:marLeft w:val="0"/>
          <w:marRight w:val="0"/>
          <w:marTop w:val="0"/>
          <w:marBottom w:val="0"/>
          <w:divBdr>
            <w:top w:val="none" w:sz="0" w:space="0" w:color="auto"/>
            <w:left w:val="none" w:sz="0" w:space="0" w:color="auto"/>
            <w:bottom w:val="none" w:sz="0" w:space="0" w:color="auto"/>
            <w:right w:val="none" w:sz="0" w:space="0" w:color="auto"/>
          </w:divBdr>
          <w:divsChild>
            <w:div w:id="1936594084">
              <w:marLeft w:val="0"/>
              <w:marRight w:val="0"/>
              <w:marTop w:val="0"/>
              <w:marBottom w:val="0"/>
              <w:divBdr>
                <w:top w:val="none" w:sz="0" w:space="0" w:color="auto"/>
                <w:left w:val="none" w:sz="0" w:space="0" w:color="auto"/>
                <w:bottom w:val="none" w:sz="0" w:space="0" w:color="auto"/>
                <w:right w:val="none" w:sz="0" w:space="0" w:color="auto"/>
              </w:divBdr>
            </w:div>
          </w:divsChild>
        </w:div>
        <w:div w:id="1138645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961387">
      <w:bodyDiv w:val="1"/>
      <w:marLeft w:val="0"/>
      <w:marRight w:val="0"/>
      <w:marTop w:val="0"/>
      <w:marBottom w:val="0"/>
      <w:divBdr>
        <w:top w:val="none" w:sz="0" w:space="0" w:color="auto"/>
        <w:left w:val="none" w:sz="0" w:space="0" w:color="auto"/>
        <w:bottom w:val="none" w:sz="0" w:space="0" w:color="auto"/>
        <w:right w:val="none" w:sz="0" w:space="0" w:color="auto"/>
      </w:divBdr>
    </w:div>
    <w:div w:id="1259633862">
      <w:bodyDiv w:val="1"/>
      <w:marLeft w:val="0"/>
      <w:marRight w:val="0"/>
      <w:marTop w:val="0"/>
      <w:marBottom w:val="0"/>
      <w:divBdr>
        <w:top w:val="none" w:sz="0" w:space="0" w:color="auto"/>
        <w:left w:val="none" w:sz="0" w:space="0" w:color="auto"/>
        <w:bottom w:val="none" w:sz="0" w:space="0" w:color="auto"/>
        <w:right w:val="none" w:sz="0" w:space="0" w:color="auto"/>
      </w:divBdr>
      <w:divsChild>
        <w:div w:id="1887524481">
          <w:marLeft w:val="0"/>
          <w:marRight w:val="0"/>
          <w:marTop w:val="0"/>
          <w:marBottom w:val="0"/>
          <w:divBdr>
            <w:top w:val="none" w:sz="0" w:space="0" w:color="auto"/>
            <w:left w:val="none" w:sz="0" w:space="0" w:color="auto"/>
            <w:bottom w:val="none" w:sz="0" w:space="0" w:color="auto"/>
            <w:right w:val="none" w:sz="0" w:space="0" w:color="auto"/>
          </w:divBdr>
          <w:divsChild>
            <w:div w:id="1637179575">
              <w:marLeft w:val="0"/>
              <w:marRight w:val="0"/>
              <w:marTop w:val="0"/>
              <w:marBottom w:val="0"/>
              <w:divBdr>
                <w:top w:val="none" w:sz="0" w:space="0" w:color="auto"/>
                <w:left w:val="none" w:sz="0" w:space="0" w:color="auto"/>
                <w:bottom w:val="none" w:sz="0" w:space="0" w:color="auto"/>
                <w:right w:val="none" w:sz="0" w:space="0" w:color="auto"/>
              </w:divBdr>
            </w:div>
          </w:divsChild>
        </w:div>
        <w:div w:id="638731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769190">
      <w:bodyDiv w:val="1"/>
      <w:marLeft w:val="0"/>
      <w:marRight w:val="0"/>
      <w:marTop w:val="0"/>
      <w:marBottom w:val="0"/>
      <w:divBdr>
        <w:top w:val="none" w:sz="0" w:space="0" w:color="auto"/>
        <w:left w:val="none" w:sz="0" w:space="0" w:color="auto"/>
        <w:bottom w:val="none" w:sz="0" w:space="0" w:color="auto"/>
        <w:right w:val="none" w:sz="0" w:space="0" w:color="auto"/>
      </w:divBdr>
    </w:div>
    <w:div w:id="1322274545">
      <w:bodyDiv w:val="1"/>
      <w:marLeft w:val="0"/>
      <w:marRight w:val="0"/>
      <w:marTop w:val="0"/>
      <w:marBottom w:val="0"/>
      <w:divBdr>
        <w:top w:val="none" w:sz="0" w:space="0" w:color="auto"/>
        <w:left w:val="none" w:sz="0" w:space="0" w:color="auto"/>
        <w:bottom w:val="none" w:sz="0" w:space="0" w:color="auto"/>
        <w:right w:val="none" w:sz="0" w:space="0" w:color="auto"/>
      </w:divBdr>
    </w:div>
    <w:div w:id="1334648667">
      <w:bodyDiv w:val="1"/>
      <w:marLeft w:val="0"/>
      <w:marRight w:val="0"/>
      <w:marTop w:val="0"/>
      <w:marBottom w:val="0"/>
      <w:divBdr>
        <w:top w:val="none" w:sz="0" w:space="0" w:color="auto"/>
        <w:left w:val="none" w:sz="0" w:space="0" w:color="auto"/>
        <w:bottom w:val="none" w:sz="0" w:space="0" w:color="auto"/>
        <w:right w:val="none" w:sz="0" w:space="0" w:color="auto"/>
      </w:divBdr>
      <w:divsChild>
        <w:div w:id="511409970">
          <w:marLeft w:val="0"/>
          <w:marRight w:val="0"/>
          <w:marTop w:val="0"/>
          <w:marBottom w:val="0"/>
          <w:divBdr>
            <w:top w:val="none" w:sz="0" w:space="0" w:color="auto"/>
            <w:left w:val="none" w:sz="0" w:space="0" w:color="auto"/>
            <w:bottom w:val="none" w:sz="0" w:space="0" w:color="auto"/>
            <w:right w:val="none" w:sz="0" w:space="0" w:color="auto"/>
          </w:divBdr>
          <w:divsChild>
            <w:div w:id="17469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068">
      <w:bodyDiv w:val="1"/>
      <w:marLeft w:val="0"/>
      <w:marRight w:val="0"/>
      <w:marTop w:val="0"/>
      <w:marBottom w:val="0"/>
      <w:divBdr>
        <w:top w:val="none" w:sz="0" w:space="0" w:color="auto"/>
        <w:left w:val="none" w:sz="0" w:space="0" w:color="auto"/>
        <w:bottom w:val="none" w:sz="0" w:space="0" w:color="auto"/>
        <w:right w:val="none" w:sz="0" w:space="0" w:color="auto"/>
      </w:divBdr>
      <w:divsChild>
        <w:div w:id="1116409718">
          <w:marLeft w:val="0"/>
          <w:marRight w:val="0"/>
          <w:marTop w:val="0"/>
          <w:marBottom w:val="0"/>
          <w:divBdr>
            <w:top w:val="none" w:sz="0" w:space="0" w:color="auto"/>
            <w:left w:val="none" w:sz="0" w:space="0" w:color="auto"/>
            <w:bottom w:val="none" w:sz="0" w:space="0" w:color="auto"/>
            <w:right w:val="none" w:sz="0" w:space="0" w:color="auto"/>
          </w:divBdr>
          <w:divsChild>
            <w:div w:id="417096249">
              <w:marLeft w:val="0"/>
              <w:marRight w:val="0"/>
              <w:marTop w:val="0"/>
              <w:marBottom w:val="0"/>
              <w:divBdr>
                <w:top w:val="none" w:sz="0" w:space="0" w:color="auto"/>
                <w:left w:val="none" w:sz="0" w:space="0" w:color="auto"/>
                <w:bottom w:val="none" w:sz="0" w:space="0" w:color="auto"/>
                <w:right w:val="none" w:sz="0" w:space="0" w:color="auto"/>
              </w:divBdr>
            </w:div>
          </w:divsChild>
        </w:div>
        <w:div w:id="1036396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583412">
      <w:bodyDiv w:val="1"/>
      <w:marLeft w:val="0"/>
      <w:marRight w:val="0"/>
      <w:marTop w:val="0"/>
      <w:marBottom w:val="0"/>
      <w:divBdr>
        <w:top w:val="none" w:sz="0" w:space="0" w:color="auto"/>
        <w:left w:val="none" w:sz="0" w:space="0" w:color="auto"/>
        <w:bottom w:val="none" w:sz="0" w:space="0" w:color="auto"/>
        <w:right w:val="none" w:sz="0" w:space="0" w:color="auto"/>
      </w:divBdr>
      <w:divsChild>
        <w:div w:id="52194241">
          <w:marLeft w:val="0"/>
          <w:marRight w:val="0"/>
          <w:marTop w:val="0"/>
          <w:marBottom w:val="0"/>
          <w:divBdr>
            <w:top w:val="none" w:sz="0" w:space="0" w:color="auto"/>
            <w:left w:val="none" w:sz="0" w:space="0" w:color="auto"/>
            <w:bottom w:val="none" w:sz="0" w:space="0" w:color="auto"/>
            <w:right w:val="none" w:sz="0" w:space="0" w:color="auto"/>
          </w:divBdr>
          <w:divsChild>
            <w:div w:id="986010743">
              <w:marLeft w:val="0"/>
              <w:marRight w:val="0"/>
              <w:marTop w:val="0"/>
              <w:marBottom w:val="0"/>
              <w:divBdr>
                <w:top w:val="none" w:sz="0" w:space="0" w:color="auto"/>
                <w:left w:val="none" w:sz="0" w:space="0" w:color="auto"/>
                <w:bottom w:val="none" w:sz="0" w:space="0" w:color="auto"/>
                <w:right w:val="none" w:sz="0" w:space="0" w:color="auto"/>
              </w:divBdr>
            </w:div>
          </w:divsChild>
        </w:div>
        <w:div w:id="172733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07289">
          <w:marLeft w:val="0"/>
          <w:marRight w:val="0"/>
          <w:marTop w:val="0"/>
          <w:marBottom w:val="0"/>
          <w:divBdr>
            <w:top w:val="none" w:sz="0" w:space="0" w:color="auto"/>
            <w:left w:val="none" w:sz="0" w:space="0" w:color="auto"/>
            <w:bottom w:val="none" w:sz="0" w:space="0" w:color="auto"/>
            <w:right w:val="none" w:sz="0" w:space="0" w:color="auto"/>
          </w:divBdr>
          <w:divsChild>
            <w:div w:id="1888301011">
              <w:marLeft w:val="0"/>
              <w:marRight w:val="0"/>
              <w:marTop w:val="0"/>
              <w:marBottom w:val="0"/>
              <w:divBdr>
                <w:top w:val="none" w:sz="0" w:space="0" w:color="auto"/>
                <w:left w:val="none" w:sz="0" w:space="0" w:color="auto"/>
                <w:bottom w:val="none" w:sz="0" w:space="0" w:color="auto"/>
                <w:right w:val="none" w:sz="0" w:space="0" w:color="auto"/>
              </w:divBdr>
            </w:div>
          </w:divsChild>
        </w:div>
        <w:div w:id="107054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53658">
          <w:marLeft w:val="0"/>
          <w:marRight w:val="0"/>
          <w:marTop w:val="0"/>
          <w:marBottom w:val="0"/>
          <w:divBdr>
            <w:top w:val="none" w:sz="0" w:space="0" w:color="auto"/>
            <w:left w:val="none" w:sz="0" w:space="0" w:color="auto"/>
            <w:bottom w:val="none" w:sz="0" w:space="0" w:color="auto"/>
            <w:right w:val="none" w:sz="0" w:space="0" w:color="auto"/>
          </w:divBdr>
          <w:divsChild>
            <w:div w:id="879971317">
              <w:marLeft w:val="0"/>
              <w:marRight w:val="0"/>
              <w:marTop w:val="0"/>
              <w:marBottom w:val="0"/>
              <w:divBdr>
                <w:top w:val="none" w:sz="0" w:space="0" w:color="auto"/>
                <w:left w:val="none" w:sz="0" w:space="0" w:color="auto"/>
                <w:bottom w:val="none" w:sz="0" w:space="0" w:color="auto"/>
                <w:right w:val="none" w:sz="0" w:space="0" w:color="auto"/>
              </w:divBdr>
            </w:div>
          </w:divsChild>
        </w:div>
        <w:div w:id="357704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424468">
      <w:bodyDiv w:val="1"/>
      <w:marLeft w:val="0"/>
      <w:marRight w:val="0"/>
      <w:marTop w:val="0"/>
      <w:marBottom w:val="0"/>
      <w:divBdr>
        <w:top w:val="none" w:sz="0" w:space="0" w:color="auto"/>
        <w:left w:val="none" w:sz="0" w:space="0" w:color="auto"/>
        <w:bottom w:val="none" w:sz="0" w:space="0" w:color="auto"/>
        <w:right w:val="none" w:sz="0" w:space="0" w:color="auto"/>
      </w:divBdr>
      <w:divsChild>
        <w:div w:id="663357303">
          <w:marLeft w:val="0"/>
          <w:marRight w:val="0"/>
          <w:marTop w:val="0"/>
          <w:marBottom w:val="0"/>
          <w:divBdr>
            <w:top w:val="none" w:sz="0" w:space="0" w:color="auto"/>
            <w:left w:val="none" w:sz="0" w:space="0" w:color="auto"/>
            <w:bottom w:val="none" w:sz="0" w:space="0" w:color="auto"/>
            <w:right w:val="none" w:sz="0" w:space="0" w:color="auto"/>
          </w:divBdr>
          <w:divsChild>
            <w:div w:id="1934699370">
              <w:marLeft w:val="0"/>
              <w:marRight w:val="0"/>
              <w:marTop w:val="0"/>
              <w:marBottom w:val="0"/>
              <w:divBdr>
                <w:top w:val="none" w:sz="0" w:space="0" w:color="auto"/>
                <w:left w:val="none" w:sz="0" w:space="0" w:color="auto"/>
                <w:bottom w:val="none" w:sz="0" w:space="0" w:color="auto"/>
                <w:right w:val="none" w:sz="0" w:space="0" w:color="auto"/>
              </w:divBdr>
            </w:div>
          </w:divsChild>
        </w:div>
        <w:div w:id="1889754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930167">
      <w:bodyDiv w:val="1"/>
      <w:marLeft w:val="0"/>
      <w:marRight w:val="0"/>
      <w:marTop w:val="0"/>
      <w:marBottom w:val="0"/>
      <w:divBdr>
        <w:top w:val="none" w:sz="0" w:space="0" w:color="auto"/>
        <w:left w:val="none" w:sz="0" w:space="0" w:color="auto"/>
        <w:bottom w:val="none" w:sz="0" w:space="0" w:color="auto"/>
        <w:right w:val="none" w:sz="0" w:space="0" w:color="auto"/>
      </w:divBdr>
    </w:div>
    <w:div w:id="1396514233">
      <w:bodyDiv w:val="1"/>
      <w:marLeft w:val="0"/>
      <w:marRight w:val="0"/>
      <w:marTop w:val="0"/>
      <w:marBottom w:val="0"/>
      <w:divBdr>
        <w:top w:val="none" w:sz="0" w:space="0" w:color="auto"/>
        <w:left w:val="none" w:sz="0" w:space="0" w:color="auto"/>
        <w:bottom w:val="none" w:sz="0" w:space="0" w:color="auto"/>
        <w:right w:val="none" w:sz="0" w:space="0" w:color="auto"/>
      </w:divBdr>
      <w:divsChild>
        <w:div w:id="869102983">
          <w:marLeft w:val="0"/>
          <w:marRight w:val="0"/>
          <w:marTop w:val="0"/>
          <w:marBottom w:val="0"/>
          <w:divBdr>
            <w:top w:val="none" w:sz="0" w:space="0" w:color="auto"/>
            <w:left w:val="none" w:sz="0" w:space="0" w:color="auto"/>
            <w:bottom w:val="none" w:sz="0" w:space="0" w:color="auto"/>
            <w:right w:val="none" w:sz="0" w:space="0" w:color="auto"/>
          </w:divBdr>
          <w:divsChild>
            <w:div w:id="1039548408">
              <w:marLeft w:val="0"/>
              <w:marRight w:val="0"/>
              <w:marTop w:val="0"/>
              <w:marBottom w:val="0"/>
              <w:divBdr>
                <w:top w:val="none" w:sz="0" w:space="0" w:color="auto"/>
                <w:left w:val="none" w:sz="0" w:space="0" w:color="auto"/>
                <w:bottom w:val="none" w:sz="0" w:space="0" w:color="auto"/>
                <w:right w:val="none" w:sz="0" w:space="0" w:color="auto"/>
              </w:divBdr>
            </w:div>
          </w:divsChild>
        </w:div>
        <w:div w:id="1961691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728638">
      <w:bodyDiv w:val="1"/>
      <w:marLeft w:val="0"/>
      <w:marRight w:val="0"/>
      <w:marTop w:val="0"/>
      <w:marBottom w:val="0"/>
      <w:divBdr>
        <w:top w:val="none" w:sz="0" w:space="0" w:color="auto"/>
        <w:left w:val="none" w:sz="0" w:space="0" w:color="auto"/>
        <w:bottom w:val="none" w:sz="0" w:space="0" w:color="auto"/>
        <w:right w:val="none" w:sz="0" w:space="0" w:color="auto"/>
      </w:divBdr>
      <w:divsChild>
        <w:div w:id="1056977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0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543007">
      <w:bodyDiv w:val="1"/>
      <w:marLeft w:val="0"/>
      <w:marRight w:val="0"/>
      <w:marTop w:val="0"/>
      <w:marBottom w:val="0"/>
      <w:divBdr>
        <w:top w:val="none" w:sz="0" w:space="0" w:color="auto"/>
        <w:left w:val="none" w:sz="0" w:space="0" w:color="auto"/>
        <w:bottom w:val="none" w:sz="0" w:space="0" w:color="auto"/>
        <w:right w:val="none" w:sz="0" w:space="0" w:color="auto"/>
      </w:divBdr>
      <w:divsChild>
        <w:div w:id="1174339789">
          <w:marLeft w:val="0"/>
          <w:marRight w:val="0"/>
          <w:marTop w:val="0"/>
          <w:marBottom w:val="0"/>
          <w:divBdr>
            <w:top w:val="none" w:sz="0" w:space="0" w:color="auto"/>
            <w:left w:val="none" w:sz="0" w:space="0" w:color="auto"/>
            <w:bottom w:val="none" w:sz="0" w:space="0" w:color="auto"/>
            <w:right w:val="none" w:sz="0" w:space="0" w:color="auto"/>
          </w:divBdr>
          <w:divsChild>
            <w:div w:id="1288050444">
              <w:marLeft w:val="0"/>
              <w:marRight w:val="0"/>
              <w:marTop w:val="0"/>
              <w:marBottom w:val="0"/>
              <w:divBdr>
                <w:top w:val="none" w:sz="0" w:space="0" w:color="auto"/>
                <w:left w:val="none" w:sz="0" w:space="0" w:color="auto"/>
                <w:bottom w:val="none" w:sz="0" w:space="0" w:color="auto"/>
                <w:right w:val="none" w:sz="0" w:space="0" w:color="auto"/>
              </w:divBdr>
            </w:div>
          </w:divsChild>
        </w:div>
        <w:div w:id="78631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836579">
      <w:bodyDiv w:val="1"/>
      <w:marLeft w:val="0"/>
      <w:marRight w:val="0"/>
      <w:marTop w:val="0"/>
      <w:marBottom w:val="0"/>
      <w:divBdr>
        <w:top w:val="none" w:sz="0" w:space="0" w:color="auto"/>
        <w:left w:val="none" w:sz="0" w:space="0" w:color="auto"/>
        <w:bottom w:val="none" w:sz="0" w:space="0" w:color="auto"/>
        <w:right w:val="none" w:sz="0" w:space="0" w:color="auto"/>
      </w:divBdr>
    </w:div>
    <w:div w:id="1447962291">
      <w:bodyDiv w:val="1"/>
      <w:marLeft w:val="0"/>
      <w:marRight w:val="0"/>
      <w:marTop w:val="0"/>
      <w:marBottom w:val="0"/>
      <w:divBdr>
        <w:top w:val="none" w:sz="0" w:space="0" w:color="auto"/>
        <w:left w:val="none" w:sz="0" w:space="0" w:color="auto"/>
        <w:bottom w:val="none" w:sz="0" w:space="0" w:color="auto"/>
        <w:right w:val="none" w:sz="0" w:space="0" w:color="auto"/>
      </w:divBdr>
      <w:divsChild>
        <w:div w:id="414592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172644">
      <w:bodyDiv w:val="1"/>
      <w:marLeft w:val="0"/>
      <w:marRight w:val="0"/>
      <w:marTop w:val="0"/>
      <w:marBottom w:val="0"/>
      <w:divBdr>
        <w:top w:val="none" w:sz="0" w:space="0" w:color="auto"/>
        <w:left w:val="none" w:sz="0" w:space="0" w:color="auto"/>
        <w:bottom w:val="none" w:sz="0" w:space="0" w:color="auto"/>
        <w:right w:val="none" w:sz="0" w:space="0" w:color="auto"/>
      </w:divBdr>
      <w:divsChild>
        <w:div w:id="118929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994639">
      <w:bodyDiv w:val="1"/>
      <w:marLeft w:val="0"/>
      <w:marRight w:val="0"/>
      <w:marTop w:val="0"/>
      <w:marBottom w:val="0"/>
      <w:divBdr>
        <w:top w:val="none" w:sz="0" w:space="0" w:color="auto"/>
        <w:left w:val="none" w:sz="0" w:space="0" w:color="auto"/>
        <w:bottom w:val="none" w:sz="0" w:space="0" w:color="auto"/>
        <w:right w:val="none" w:sz="0" w:space="0" w:color="auto"/>
      </w:divBdr>
    </w:div>
    <w:div w:id="1467121330">
      <w:bodyDiv w:val="1"/>
      <w:marLeft w:val="0"/>
      <w:marRight w:val="0"/>
      <w:marTop w:val="0"/>
      <w:marBottom w:val="0"/>
      <w:divBdr>
        <w:top w:val="none" w:sz="0" w:space="0" w:color="auto"/>
        <w:left w:val="none" w:sz="0" w:space="0" w:color="auto"/>
        <w:bottom w:val="none" w:sz="0" w:space="0" w:color="auto"/>
        <w:right w:val="none" w:sz="0" w:space="0" w:color="auto"/>
      </w:divBdr>
    </w:div>
    <w:div w:id="1472361094">
      <w:bodyDiv w:val="1"/>
      <w:marLeft w:val="0"/>
      <w:marRight w:val="0"/>
      <w:marTop w:val="0"/>
      <w:marBottom w:val="0"/>
      <w:divBdr>
        <w:top w:val="none" w:sz="0" w:space="0" w:color="auto"/>
        <w:left w:val="none" w:sz="0" w:space="0" w:color="auto"/>
        <w:bottom w:val="none" w:sz="0" w:space="0" w:color="auto"/>
        <w:right w:val="none" w:sz="0" w:space="0" w:color="auto"/>
      </w:divBdr>
    </w:div>
    <w:div w:id="1478034486">
      <w:bodyDiv w:val="1"/>
      <w:marLeft w:val="0"/>
      <w:marRight w:val="0"/>
      <w:marTop w:val="0"/>
      <w:marBottom w:val="0"/>
      <w:divBdr>
        <w:top w:val="none" w:sz="0" w:space="0" w:color="auto"/>
        <w:left w:val="none" w:sz="0" w:space="0" w:color="auto"/>
        <w:bottom w:val="none" w:sz="0" w:space="0" w:color="auto"/>
        <w:right w:val="none" w:sz="0" w:space="0" w:color="auto"/>
      </w:divBdr>
    </w:div>
    <w:div w:id="1481655203">
      <w:bodyDiv w:val="1"/>
      <w:marLeft w:val="0"/>
      <w:marRight w:val="0"/>
      <w:marTop w:val="0"/>
      <w:marBottom w:val="0"/>
      <w:divBdr>
        <w:top w:val="none" w:sz="0" w:space="0" w:color="auto"/>
        <w:left w:val="none" w:sz="0" w:space="0" w:color="auto"/>
        <w:bottom w:val="none" w:sz="0" w:space="0" w:color="auto"/>
        <w:right w:val="none" w:sz="0" w:space="0" w:color="auto"/>
      </w:divBdr>
      <w:divsChild>
        <w:div w:id="1114136361">
          <w:marLeft w:val="0"/>
          <w:marRight w:val="0"/>
          <w:marTop w:val="0"/>
          <w:marBottom w:val="0"/>
          <w:divBdr>
            <w:top w:val="none" w:sz="0" w:space="0" w:color="auto"/>
            <w:left w:val="none" w:sz="0" w:space="0" w:color="auto"/>
            <w:bottom w:val="none" w:sz="0" w:space="0" w:color="auto"/>
            <w:right w:val="none" w:sz="0" w:space="0" w:color="auto"/>
          </w:divBdr>
          <w:divsChild>
            <w:div w:id="2334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4477">
      <w:bodyDiv w:val="1"/>
      <w:marLeft w:val="0"/>
      <w:marRight w:val="0"/>
      <w:marTop w:val="0"/>
      <w:marBottom w:val="0"/>
      <w:divBdr>
        <w:top w:val="none" w:sz="0" w:space="0" w:color="auto"/>
        <w:left w:val="none" w:sz="0" w:space="0" w:color="auto"/>
        <w:bottom w:val="none" w:sz="0" w:space="0" w:color="auto"/>
        <w:right w:val="none" w:sz="0" w:space="0" w:color="auto"/>
      </w:divBdr>
      <w:divsChild>
        <w:div w:id="1236471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248499">
      <w:bodyDiv w:val="1"/>
      <w:marLeft w:val="0"/>
      <w:marRight w:val="0"/>
      <w:marTop w:val="0"/>
      <w:marBottom w:val="0"/>
      <w:divBdr>
        <w:top w:val="none" w:sz="0" w:space="0" w:color="auto"/>
        <w:left w:val="none" w:sz="0" w:space="0" w:color="auto"/>
        <w:bottom w:val="none" w:sz="0" w:space="0" w:color="auto"/>
        <w:right w:val="none" w:sz="0" w:space="0" w:color="auto"/>
      </w:divBdr>
    </w:div>
    <w:div w:id="1512404860">
      <w:bodyDiv w:val="1"/>
      <w:marLeft w:val="0"/>
      <w:marRight w:val="0"/>
      <w:marTop w:val="0"/>
      <w:marBottom w:val="0"/>
      <w:divBdr>
        <w:top w:val="none" w:sz="0" w:space="0" w:color="auto"/>
        <w:left w:val="none" w:sz="0" w:space="0" w:color="auto"/>
        <w:bottom w:val="none" w:sz="0" w:space="0" w:color="auto"/>
        <w:right w:val="none" w:sz="0" w:space="0" w:color="auto"/>
      </w:divBdr>
    </w:div>
    <w:div w:id="1519733231">
      <w:bodyDiv w:val="1"/>
      <w:marLeft w:val="0"/>
      <w:marRight w:val="0"/>
      <w:marTop w:val="0"/>
      <w:marBottom w:val="0"/>
      <w:divBdr>
        <w:top w:val="none" w:sz="0" w:space="0" w:color="auto"/>
        <w:left w:val="none" w:sz="0" w:space="0" w:color="auto"/>
        <w:bottom w:val="none" w:sz="0" w:space="0" w:color="auto"/>
        <w:right w:val="none" w:sz="0" w:space="0" w:color="auto"/>
      </w:divBdr>
      <w:divsChild>
        <w:div w:id="1687950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229580">
      <w:bodyDiv w:val="1"/>
      <w:marLeft w:val="0"/>
      <w:marRight w:val="0"/>
      <w:marTop w:val="0"/>
      <w:marBottom w:val="0"/>
      <w:divBdr>
        <w:top w:val="none" w:sz="0" w:space="0" w:color="auto"/>
        <w:left w:val="none" w:sz="0" w:space="0" w:color="auto"/>
        <w:bottom w:val="none" w:sz="0" w:space="0" w:color="auto"/>
        <w:right w:val="none" w:sz="0" w:space="0" w:color="auto"/>
      </w:divBdr>
      <w:divsChild>
        <w:div w:id="1775899895">
          <w:marLeft w:val="0"/>
          <w:marRight w:val="0"/>
          <w:marTop w:val="0"/>
          <w:marBottom w:val="0"/>
          <w:divBdr>
            <w:top w:val="none" w:sz="0" w:space="0" w:color="auto"/>
            <w:left w:val="none" w:sz="0" w:space="0" w:color="auto"/>
            <w:bottom w:val="none" w:sz="0" w:space="0" w:color="auto"/>
            <w:right w:val="none" w:sz="0" w:space="0" w:color="auto"/>
          </w:divBdr>
          <w:divsChild>
            <w:div w:id="8144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4707">
      <w:bodyDiv w:val="1"/>
      <w:marLeft w:val="0"/>
      <w:marRight w:val="0"/>
      <w:marTop w:val="0"/>
      <w:marBottom w:val="0"/>
      <w:divBdr>
        <w:top w:val="none" w:sz="0" w:space="0" w:color="auto"/>
        <w:left w:val="none" w:sz="0" w:space="0" w:color="auto"/>
        <w:bottom w:val="none" w:sz="0" w:space="0" w:color="auto"/>
        <w:right w:val="none" w:sz="0" w:space="0" w:color="auto"/>
      </w:divBdr>
    </w:div>
    <w:div w:id="1545096248">
      <w:bodyDiv w:val="1"/>
      <w:marLeft w:val="0"/>
      <w:marRight w:val="0"/>
      <w:marTop w:val="0"/>
      <w:marBottom w:val="0"/>
      <w:divBdr>
        <w:top w:val="none" w:sz="0" w:space="0" w:color="auto"/>
        <w:left w:val="none" w:sz="0" w:space="0" w:color="auto"/>
        <w:bottom w:val="none" w:sz="0" w:space="0" w:color="auto"/>
        <w:right w:val="none" w:sz="0" w:space="0" w:color="auto"/>
      </w:divBdr>
    </w:div>
    <w:div w:id="1564213393">
      <w:bodyDiv w:val="1"/>
      <w:marLeft w:val="0"/>
      <w:marRight w:val="0"/>
      <w:marTop w:val="0"/>
      <w:marBottom w:val="0"/>
      <w:divBdr>
        <w:top w:val="none" w:sz="0" w:space="0" w:color="auto"/>
        <w:left w:val="none" w:sz="0" w:space="0" w:color="auto"/>
        <w:bottom w:val="none" w:sz="0" w:space="0" w:color="auto"/>
        <w:right w:val="none" w:sz="0" w:space="0" w:color="auto"/>
      </w:divBdr>
      <w:divsChild>
        <w:div w:id="1424570682">
          <w:marLeft w:val="0"/>
          <w:marRight w:val="0"/>
          <w:marTop w:val="0"/>
          <w:marBottom w:val="0"/>
          <w:divBdr>
            <w:top w:val="none" w:sz="0" w:space="0" w:color="auto"/>
            <w:left w:val="none" w:sz="0" w:space="0" w:color="auto"/>
            <w:bottom w:val="none" w:sz="0" w:space="0" w:color="auto"/>
            <w:right w:val="none" w:sz="0" w:space="0" w:color="auto"/>
          </w:divBdr>
          <w:divsChild>
            <w:div w:id="1796676599">
              <w:marLeft w:val="0"/>
              <w:marRight w:val="0"/>
              <w:marTop w:val="0"/>
              <w:marBottom w:val="0"/>
              <w:divBdr>
                <w:top w:val="none" w:sz="0" w:space="0" w:color="auto"/>
                <w:left w:val="none" w:sz="0" w:space="0" w:color="auto"/>
                <w:bottom w:val="none" w:sz="0" w:space="0" w:color="auto"/>
                <w:right w:val="none" w:sz="0" w:space="0" w:color="auto"/>
              </w:divBdr>
            </w:div>
          </w:divsChild>
        </w:div>
        <w:div w:id="2093236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1503">
      <w:bodyDiv w:val="1"/>
      <w:marLeft w:val="0"/>
      <w:marRight w:val="0"/>
      <w:marTop w:val="0"/>
      <w:marBottom w:val="0"/>
      <w:divBdr>
        <w:top w:val="none" w:sz="0" w:space="0" w:color="auto"/>
        <w:left w:val="none" w:sz="0" w:space="0" w:color="auto"/>
        <w:bottom w:val="none" w:sz="0" w:space="0" w:color="auto"/>
        <w:right w:val="none" w:sz="0" w:space="0" w:color="auto"/>
      </w:divBdr>
    </w:div>
    <w:div w:id="1604067604">
      <w:bodyDiv w:val="1"/>
      <w:marLeft w:val="0"/>
      <w:marRight w:val="0"/>
      <w:marTop w:val="0"/>
      <w:marBottom w:val="0"/>
      <w:divBdr>
        <w:top w:val="none" w:sz="0" w:space="0" w:color="auto"/>
        <w:left w:val="none" w:sz="0" w:space="0" w:color="auto"/>
        <w:bottom w:val="none" w:sz="0" w:space="0" w:color="auto"/>
        <w:right w:val="none" w:sz="0" w:space="0" w:color="auto"/>
      </w:divBdr>
      <w:divsChild>
        <w:div w:id="948507148">
          <w:marLeft w:val="0"/>
          <w:marRight w:val="0"/>
          <w:marTop w:val="0"/>
          <w:marBottom w:val="0"/>
          <w:divBdr>
            <w:top w:val="none" w:sz="0" w:space="0" w:color="auto"/>
            <w:left w:val="none" w:sz="0" w:space="0" w:color="auto"/>
            <w:bottom w:val="none" w:sz="0" w:space="0" w:color="auto"/>
            <w:right w:val="none" w:sz="0" w:space="0" w:color="auto"/>
          </w:divBdr>
          <w:divsChild>
            <w:div w:id="9364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9738">
      <w:bodyDiv w:val="1"/>
      <w:marLeft w:val="0"/>
      <w:marRight w:val="0"/>
      <w:marTop w:val="0"/>
      <w:marBottom w:val="0"/>
      <w:divBdr>
        <w:top w:val="none" w:sz="0" w:space="0" w:color="auto"/>
        <w:left w:val="none" w:sz="0" w:space="0" w:color="auto"/>
        <w:bottom w:val="none" w:sz="0" w:space="0" w:color="auto"/>
        <w:right w:val="none" w:sz="0" w:space="0" w:color="auto"/>
      </w:divBdr>
    </w:div>
    <w:div w:id="1608927903">
      <w:bodyDiv w:val="1"/>
      <w:marLeft w:val="0"/>
      <w:marRight w:val="0"/>
      <w:marTop w:val="0"/>
      <w:marBottom w:val="0"/>
      <w:divBdr>
        <w:top w:val="none" w:sz="0" w:space="0" w:color="auto"/>
        <w:left w:val="none" w:sz="0" w:space="0" w:color="auto"/>
        <w:bottom w:val="none" w:sz="0" w:space="0" w:color="auto"/>
        <w:right w:val="none" w:sz="0" w:space="0" w:color="auto"/>
      </w:divBdr>
    </w:div>
    <w:div w:id="1615746255">
      <w:bodyDiv w:val="1"/>
      <w:marLeft w:val="0"/>
      <w:marRight w:val="0"/>
      <w:marTop w:val="0"/>
      <w:marBottom w:val="0"/>
      <w:divBdr>
        <w:top w:val="none" w:sz="0" w:space="0" w:color="auto"/>
        <w:left w:val="none" w:sz="0" w:space="0" w:color="auto"/>
        <w:bottom w:val="none" w:sz="0" w:space="0" w:color="auto"/>
        <w:right w:val="none" w:sz="0" w:space="0" w:color="auto"/>
      </w:divBdr>
    </w:div>
    <w:div w:id="1619557980">
      <w:bodyDiv w:val="1"/>
      <w:marLeft w:val="0"/>
      <w:marRight w:val="0"/>
      <w:marTop w:val="0"/>
      <w:marBottom w:val="0"/>
      <w:divBdr>
        <w:top w:val="none" w:sz="0" w:space="0" w:color="auto"/>
        <w:left w:val="none" w:sz="0" w:space="0" w:color="auto"/>
        <w:bottom w:val="none" w:sz="0" w:space="0" w:color="auto"/>
        <w:right w:val="none" w:sz="0" w:space="0" w:color="auto"/>
      </w:divBdr>
    </w:div>
    <w:div w:id="1640842688">
      <w:bodyDiv w:val="1"/>
      <w:marLeft w:val="0"/>
      <w:marRight w:val="0"/>
      <w:marTop w:val="0"/>
      <w:marBottom w:val="0"/>
      <w:divBdr>
        <w:top w:val="none" w:sz="0" w:space="0" w:color="auto"/>
        <w:left w:val="none" w:sz="0" w:space="0" w:color="auto"/>
        <w:bottom w:val="none" w:sz="0" w:space="0" w:color="auto"/>
        <w:right w:val="none" w:sz="0" w:space="0" w:color="auto"/>
      </w:divBdr>
      <w:divsChild>
        <w:div w:id="958797785">
          <w:marLeft w:val="0"/>
          <w:marRight w:val="0"/>
          <w:marTop w:val="0"/>
          <w:marBottom w:val="0"/>
          <w:divBdr>
            <w:top w:val="none" w:sz="0" w:space="0" w:color="auto"/>
            <w:left w:val="none" w:sz="0" w:space="0" w:color="auto"/>
            <w:bottom w:val="none" w:sz="0" w:space="0" w:color="auto"/>
            <w:right w:val="none" w:sz="0" w:space="0" w:color="auto"/>
          </w:divBdr>
          <w:divsChild>
            <w:div w:id="6747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8645">
      <w:bodyDiv w:val="1"/>
      <w:marLeft w:val="0"/>
      <w:marRight w:val="0"/>
      <w:marTop w:val="0"/>
      <w:marBottom w:val="0"/>
      <w:divBdr>
        <w:top w:val="none" w:sz="0" w:space="0" w:color="auto"/>
        <w:left w:val="none" w:sz="0" w:space="0" w:color="auto"/>
        <w:bottom w:val="none" w:sz="0" w:space="0" w:color="auto"/>
        <w:right w:val="none" w:sz="0" w:space="0" w:color="auto"/>
      </w:divBdr>
      <w:divsChild>
        <w:div w:id="200172556">
          <w:marLeft w:val="0"/>
          <w:marRight w:val="0"/>
          <w:marTop w:val="0"/>
          <w:marBottom w:val="0"/>
          <w:divBdr>
            <w:top w:val="none" w:sz="0" w:space="0" w:color="auto"/>
            <w:left w:val="none" w:sz="0" w:space="0" w:color="auto"/>
            <w:bottom w:val="none" w:sz="0" w:space="0" w:color="auto"/>
            <w:right w:val="none" w:sz="0" w:space="0" w:color="auto"/>
          </w:divBdr>
          <w:divsChild>
            <w:div w:id="1821654157">
              <w:marLeft w:val="0"/>
              <w:marRight w:val="0"/>
              <w:marTop w:val="0"/>
              <w:marBottom w:val="0"/>
              <w:divBdr>
                <w:top w:val="none" w:sz="0" w:space="0" w:color="auto"/>
                <w:left w:val="none" w:sz="0" w:space="0" w:color="auto"/>
                <w:bottom w:val="none" w:sz="0" w:space="0" w:color="auto"/>
                <w:right w:val="none" w:sz="0" w:space="0" w:color="auto"/>
              </w:divBdr>
            </w:div>
          </w:divsChild>
        </w:div>
        <w:div w:id="1422990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731284">
      <w:bodyDiv w:val="1"/>
      <w:marLeft w:val="0"/>
      <w:marRight w:val="0"/>
      <w:marTop w:val="0"/>
      <w:marBottom w:val="0"/>
      <w:divBdr>
        <w:top w:val="none" w:sz="0" w:space="0" w:color="auto"/>
        <w:left w:val="none" w:sz="0" w:space="0" w:color="auto"/>
        <w:bottom w:val="none" w:sz="0" w:space="0" w:color="auto"/>
        <w:right w:val="none" w:sz="0" w:space="0" w:color="auto"/>
      </w:divBdr>
    </w:div>
    <w:div w:id="1687251078">
      <w:bodyDiv w:val="1"/>
      <w:marLeft w:val="0"/>
      <w:marRight w:val="0"/>
      <w:marTop w:val="0"/>
      <w:marBottom w:val="0"/>
      <w:divBdr>
        <w:top w:val="none" w:sz="0" w:space="0" w:color="auto"/>
        <w:left w:val="none" w:sz="0" w:space="0" w:color="auto"/>
        <w:bottom w:val="none" w:sz="0" w:space="0" w:color="auto"/>
        <w:right w:val="none" w:sz="0" w:space="0" w:color="auto"/>
      </w:divBdr>
    </w:div>
    <w:div w:id="1697273190">
      <w:bodyDiv w:val="1"/>
      <w:marLeft w:val="0"/>
      <w:marRight w:val="0"/>
      <w:marTop w:val="0"/>
      <w:marBottom w:val="0"/>
      <w:divBdr>
        <w:top w:val="none" w:sz="0" w:space="0" w:color="auto"/>
        <w:left w:val="none" w:sz="0" w:space="0" w:color="auto"/>
        <w:bottom w:val="none" w:sz="0" w:space="0" w:color="auto"/>
        <w:right w:val="none" w:sz="0" w:space="0" w:color="auto"/>
      </w:divBdr>
    </w:div>
    <w:div w:id="1700200797">
      <w:bodyDiv w:val="1"/>
      <w:marLeft w:val="0"/>
      <w:marRight w:val="0"/>
      <w:marTop w:val="0"/>
      <w:marBottom w:val="0"/>
      <w:divBdr>
        <w:top w:val="none" w:sz="0" w:space="0" w:color="auto"/>
        <w:left w:val="none" w:sz="0" w:space="0" w:color="auto"/>
        <w:bottom w:val="none" w:sz="0" w:space="0" w:color="auto"/>
        <w:right w:val="none" w:sz="0" w:space="0" w:color="auto"/>
      </w:divBdr>
    </w:div>
    <w:div w:id="1710840879">
      <w:bodyDiv w:val="1"/>
      <w:marLeft w:val="0"/>
      <w:marRight w:val="0"/>
      <w:marTop w:val="0"/>
      <w:marBottom w:val="0"/>
      <w:divBdr>
        <w:top w:val="none" w:sz="0" w:space="0" w:color="auto"/>
        <w:left w:val="none" w:sz="0" w:space="0" w:color="auto"/>
        <w:bottom w:val="none" w:sz="0" w:space="0" w:color="auto"/>
        <w:right w:val="none" w:sz="0" w:space="0" w:color="auto"/>
      </w:divBdr>
    </w:div>
    <w:div w:id="1713771230">
      <w:bodyDiv w:val="1"/>
      <w:marLeft w:val="0"/>
      <w:marRight w:val="0"/>
      <w:marTop w:val="0"/>
      <w:marBottom w:val="0"/>
      <w:divBdr>
        <w:top w:val="none" w:sz="0" w:space="0" w:color="auto"/>
        <w:left w:val="none" w:sz="0" w:space="0" w:color="auto"/>
        <w:bottom w:val="none" w:sz="0" w:space="0" w:color="auto"/>
        <w:right w:val="none" w:sz="0" w:space="0" w:color="auto"/>
      </w:divBdr>
      <w:divsChild>
        <w:div w:id="1473015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964166">
      <w:bodyDiv w:val="1"/>
      <w:marLeft w:val="0"/>
      <w:marRight w:val="0"/>
      <w:marTop w:val="0"/>
      <w:marBottom w:val="0"/>
      <w:divBdr>
        <w:top w:val="none" w:sz="0" w:space="0" w:color="auto"/>
        <w:left w:val="none" w:sz="0" w:space="0" w:color="auto"/>
        <w:bottom w:val="none" w:sz="0" w:space="0" w:color="auto"/>
        <w:right w:val="none" w:sz="0" w:space="0" w:color="auto"/>
      </w:divBdr>
    </w:div>
    <w:div w:id="1763646990">
      <w:bodyDiv w:val="1"/>
      <w:marLeft w:val="0"/>
      <w:marRight w:val="0"/>
      <w:marTop w:val="0"/>
      <w:marBottom w:val="0"/>
      <w:divBdr>
        <w:top w:val="none" w:sz="0" w:space="0" w:color="auto"/>
        <w:left w:val="none" w:sz="0" w:space="0" w:color="auto"/>
        <w:bottom w:val="none" w:sz="0" w:space="0" w:color="auto"/>
        <w:right w:val="none" w:sz="0" w:space="0" w:color="auto"/>
      </w:divBdr>
      <w:divsChild>
        <w:div w:id="116674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7397">
      <w:bodyDiv w:val="1"/>
      <w:marLeft w:val="0"/>
      <w:marRight w:val="0"/>
      <w:marTop w:val="0"/>
      <w:marBottom w:val="0"/>
      <w:divBdr>
        <w:top w:val="none" w:sz="0" w:space="0" w:color="auto"/>
        <w:left w:val="none" w:sz="0" w:space="0" w:color="auto"/>
        <w:bottom w:val="none" w:sz="0" w:space="0" w:color="auto"/>
        <w:right w:val="none" w:sz="0" w:space="0" w:color="auto"/>
      </w:divBdr>
    </w:div>
    <w:div w:id="1767533942">
      <w:bodyDiv w:val="1"/>
      <w:marLeft w:val="0"/>
      <w:marRight w:val="0"/>
      <w:marTop w:val="0"/>
      <w:marBottom w:val="0"/>
      <w:divBdr>
        <w:top w:val="none" w:sz="0" w:space="0" w:color="auto"/>
        <w:left w:val="none" w:sz="0" w:space="0" w:color="auto"/>
        <w:bottom w:val="none" w:sz="0" w:space="0" w:color="auto"/>
        <w:right w:val="none" w:sz="0" w:space="0" w:color="auto"/>
      </w:divBdr>
      <w:divsChild>
        <w:div w:id="2128352224">
          <w:marLeft w:val="0"/>
          <w:marRight w:val="0"/>
          <w:marTop w:val="0"/>
          <w:marBottom w:val="0"/>
          <w:divBdr>
            <w:top w:val="none" w:sz="0" w:space="0" w:color="auto"/>
            <w:left w:val="none" w:sz="0" w:space="0" w:color="auto"/>
            <w:bottom w:val="none" w:sz="0" w:space="0" w:color="auto"/>
            <w:right w:val="none" w:sz="0" w:space="0" w:color="auto"/>
          </w:divBdr>
          <w:divsChild>
            <w:div w:id="35934667">
              <w:marLeft w:val="0"/>
              <w:marRight w:val="0"/>
              <w:marTop w:val="0"/>
              <w:marBottom w:val="0"/>
              <w:divBdr>
                <w:top w:val="none" w:sz="0" w:space="0" w:color="auto"/>
                <w:left w:val="none" w:sz="0" w:space="0" w:color="auto"/>
                <w:bottom w:val="none" w:sz="0" w:space="0" w:color="auto"/>
                <w:right w:val="none" w:sz="0" w:space="0" w:color="auto"/>
              </w:divBdr>
            </w:div>
          </w:divsChild>
        </w:div>
        <w:div w:id="1932084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825604">
          <w:marLeft w:val="0"/>
          <w:marRight w:val="0"/>
          <w:marTop w:val="0"/>
          <w:marBottom w:val="0"/>
          <w:divBdr>
            <w:top w:val="none" w:sz="0" w:space="0" w:color="auto"/>
            <w:left w:val="none" w:sz="0" w:space="0" w:color="auto"/>
            <w:bottom w:val="none" w:sz="0" w:space="0" w:color="auto"/>
            <w:right w:val="none" w:sz="0" w:space="0" w:color="auto"/>
          </w:divBdr>
          <w:divsChild>
            <w:div w:id="145169893">
              <w:marLeft w:val="0"/>
              <w:marRight w:val="0"/>
              <w:marTop w:val="0"/>
              <w:marBottom w:val="0"/>
              <w:divBdr>
                <w:top w:val="none" w:sz="0" w:space="0" w:color="auto"/>
                <w:left w:val="none" w:sz="0" w:space="0" w:color="auto"/>
                <w:bottom w:val="none" w:sz="0" w:space="0" w:color="auto"/>
                <w:right w:val="none" w:sz="0" w:space="0" w:color="auto"/>
              </w:divBdr>
            </w:div>
          </w:divsChild>
        </w:div>
        <w:div w:id="208163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94366">
          <w:marLeft w:val="0"/>
          <w:marRight w:val="0"/>
          <w:marTop w:val="0"/>
          <w:marBottom w:val="0"/>
          <w:divBdr>
            <w:top w:val="none" w:sz="0" w:space="0" w:color="auto"/>
            <w:left w:val="none" w:sz="0" w:space="0" w:color="auto"/>
            <w:bottom w:val="none" w:sz="0" w:space="0" w:color="auto"/>
            <w:right w:val="none" w:sz="0" w:space="0" w:color="auto"/>
          </w:divBdr>
          <w:divsChild>
            <w:div w:id="1734234862">
              <w:marLeft w:val="0"/>
              <w:marRight w:val="0"/>
              <w:marTop w:val="0"/>
              <w:marBottom w:val="0"/>
              <w:divBdr>
                <w:top w:val="none" w:sz="0" w:space="0" w:color="auto"/>
                <w:left w:val="none" w:sz="0" w:space="0" w:color="auto"/>
                <w:bottom w:val="none" w:sz="0" w:space="0" w:color="auto"/>
                <w:right w:val="none" w:sz="0" w:space="0" w:color="auto"/>
              </w:divBdr>
            </w:div>
          </w:divsChild>
        </w:div>
        <w:div w:id="18756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743634">
      <w:bodyDiv w:val="1"/>
      <w:marLeft w:val="0"/>
      <w:marRight w:val="0"/>
      <w:marTop w:val="0"/>
      <w:marBottom w:val="0"/>
      <w:divBdr>
        <w:top w:val="none" w:sz="0" w:space="0" w:color="auto"/>
        <w:left w:val="none" w:sz="0" w:space="0" w:color="auto"/>
        <w:bottom w:val="none" w:sz="0" w:space="0" w:color="auto"/>
        <w:right w:val="none" w:sz="0" w:space="0" w:color="auto"/>
      </w:divBdr>
      <w:divsChild>
        <w:div w:id="790054953">
          <w:marLeft w:val="0"/>
          <w:marRight w:val="0"/>
          <w:marTop w:val="0"/>
          <w:marBottom w:val="0"/>
          <w:divBdr>
            <w:top w:val="none" w:sz="0" w:space="0" w:color="auto"/>
            <w:left w:val="none" w:sz="0" w:space="0" w:color="auto"/>
            <w:bottom w:val="none" w:sz="0" w:space="0" w:color="auto"/>
            <w:right w:val="none" w:sz="0" w:space="0" w:color="auto"/>
          </w:divBdr>
          <w:divsChild>
            <w:div w:id="20442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4715">
      <w:bodyDiv w:val="1"/>
      <w:marLeft w:val="0"/>
      <w:marRight w:val="0"/>
      <w:marTop w:val="0"/>
      <w:marBottom w:val="0"/>
      <w:divBdr>
        <w:top w:val="none" w:sz="0" w:space="0" w:color="auto"/>
        <w:left w:val="none" w:sz="0" w:space="0" w:color="auto"/>
        <w:bottom w:val="none" w:sz="0" w:space="0" w:color="auto"/>
        <w:right w:val="none" w:sz="0" w:space="0" w:color="auto"/>
      </w:divBdr>
    </w:div>
    <w:div w:id="1778254894">
      <w:bodyDiv w:val="1"/>
      <w:marLeft w:val="0"/>
      <w:marRight w:val="0"/>
      <w:marTop w:val="0"/>
      <w:marBottom w:val="0"/>
      <w:divBdr>
        <w:top w:val="none" w:sz="0" w:space="0" w:color="auto"/>
        <w:left w:val="none" w:sz="0" w:space="0" w:color="auto"/>
        <w:bottom w:val="none" w:sz="0" w:space="0" w:color="auto"/>
        <w:right w:val="none" w:sz="0" w:space="0" w:color="auto"/>
      </w:divBdr>
      <w:divsChild>
        <w:div w:id="119300439">
          <w:marLeft w:val="0"/>
          <w:marRight w:val="0"/>
          <w:marTop w:val="0"/>
          <w:marBottom w:val="0"/>
          <w:divBdr>
            <w:top w:val="none" w:sz="0" w:space="0" w:color="auto"/>
            <w:left w:val="none" w:sz="0" w:space="0" w:color="auto"/>
            <w:bottom w:val="none" w:sz="0" w:space="0" w:color="auto"/>
            <w:right w:val="none" w:sz="0" w:space="0" w:color="auto"/>
          </w:divBdr>
          <w:divsChild>
            <w:div w:id="1722709714">
              <w:marLeft w:val="0"/>
              <w:marRight w:val="0"/>
              <w:marTop w:val="0"/>
              <w:marBottom w:val="0"/>
              <w:divBdr>
                <w:top w:val="none" w:sz="0" w:space="0" w:color="auto"/>
                <w:left w:val="none" w:sz="0" w:space="0" w:color="auto"/>
                <w:bottom w:val="none" w:sz="0" w:space="0" w:color="auto"/>
                <w:right w:val="none" w:sz="0" w:space="0" w:color="auto"/>
              </w:divBdr>
            </w:div>
          </w:divsChild>
        </w:div>
        <w:div w:id="1545942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870646">
      <w:bodyDiv w:val="1"/>
      <w:marLeft w:val="0"/>
      <w:marRight w:val="0"/>
      <w:marTop w:val="0"/>
      <w:marBottom w:val="0"/>
      <w:divBdr>
        <w:top w:val="none" w:sz="0" w:space="0" w:color="auto"/>
        <w:left w:val="none" w:sz="0" w:space="0" w:color="auto"/>
        <w:bottom w:val="none" w:sz="0" w:space="0" w:color="auto"/>
        <w:right w:val="none" w:sz="0" w:space="0" w:color="auto"/>
      </w:divBdr>
      <w:divsChild>
        <w:div w:id="639724060">
          <w:marLeft w:val="0"/>
          <w:marRight w:val="0"/>
          <w:marTop w:val="0"/>
          <w:marBottom w:val="0"/>
          <w:divBdr>
            <w:top w:val="none" w:sz="0" w:space="0" w:color="auto"/>
            <w:left w:val="none" w:sz="0" w:space="0" w:color="auto"/>
            <w:bottom w:val="none" w:sz="0" w:space="0" w:color="auto"/>
            <w:right w:val="none" w:sz="0" w:space="0" w:color="auto"/>
          </w:divBdr>
          <w:divsChild>
            <w:div w:id="17278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2964">
      <w:bodyDiv w:val="1"/>
      <w:marLeft w:val="0"/>
      <w:marRight w:val="0"/>
      <w:marTop w:val="0"/>
      <w:marBottom w:val="0"/>
      <w:divBdr>
        <w:top w:val="none" w:sz="0" w:space="0" w:color="auto"/>
        <w:left w:val="none" w:sz="0" w:space="0" w:color="auto"/>
        <w:bottom w:val="none" w:sz="0" w:space="0" w:color="auto"/>
        <w:right w:val="none" w:sz="0" w:space="0" w:color="auto"/>
      </w:divBdr>
    </w:div>
    <w:div w:id="1822380935">
      <w:bodyDiv w:val="1"/>
      <w:marLeft w:val="0"/>
      <w:marRight w:val="0"/>
      <w:marTop w:val="0"/>
      <w:marBottom w:val="0"/>
      <w:divBdr>
        <w:top w:val="none" w:sz="0" w:space="0" w:color="auto"/>
        <w:left w:val="none" w:sz="0" w:space="0" w:color="auto"/>
        <w:bottom w:val="none" w:sz="0" w:space="0" w:color="auto"/>
        <w:right w:val="none" w:sz="0" w:space="0" w:color="auto"/>
      </w:divBdr>
      <w:divsChild>
        <w:div w:id="1394545922">
          <w:marLeft w:val="0"/>
          <w:marRight w:val="0"/>
          <w:marTop w:val="0"/>
          <w:marBottom w:val="0"/>
          <w:divBdr>
            <w:top w:val="none" w:sz="0" w:space="0" w:color="auto"/>
            <w:left w:val="none" w:sz="0" w:space="0" w:color="auto"/>
            <w:bottom w:val="none" w:sz="0" w:space="0" w:color="auto"/>
            <w:right w:val="none" w:sz="0" w:space="0" w:color="auto"/>
          </w:divBdr>
          <w:divsChild>
            <w:div w:id="12320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7023">
      <w:bodyDiv w:val="1"/>
      <w:marLeft w:val="0"/>
      <w:marRight w:val="0"/>
      <w:marTop w:val="0"/>
      <w:marBottom w:val="0"/>
      <w:divBdr>
        <w:top w:val="none" w:sz="0" w:space="0" w:color="auto"/>
        <w:left w:val="none" w:sz="0" w:space="0" w:color="auto"/>
        <w:bottom w:val="none" w:sz="0" w:space="0" w:color="auto"/>
        <w:right w:val="none" w:sz="0" w:space="0" w:color="auto"/>
      </w:divBdr>
    </w:div>
    <w:div w:id="1840659320">
      <w:bodyDiv w:val="1"/>
      <w:marLeft w:val="0"/>
      <w:marRight w:val="0"/>
      <w:marTop w:val="0"/>
      <w:marBottom w:val="0"/>
      <w:divBdr>
        <w:top w:val="none" w:sz="0" w:space="0" w:color="auto"/>
        <w:left w:val="none" w:sz="0" w:space="0" w:color="auto"/>
        <w:bottom w:val="none" w:sz="0" w:space="0" w:color="auto"/>
        <w:right w:val="none" w:sz="0" w:space="0" w:color="auto"/>
      </w:divBdr>
    </w:div>
    <w:div w:id="1849561135">
      <w:bodyDiv w:val="1"/>
      <w:marLeft w:val="0"/>
      <w:marRight w:val="0"/>
      <w:marTop w:val="0"/>
      <w:marBottom w:val="0"/>
      <w:divBdr>
        <w:top w:val="none" w:sz="0" w:space="0" w:color="auto"/>
        <w:left w:val="none" w:sz="0" w:space="0" w:color="auto"/>
        <w:bottom w:val="none" w:sz="0" w:space="0" w:color="auto"/>
        <w:right w:val="none" w:sz="0" w:space="0" w:color="auto"/>
      </w:divBdr>
      <w:divsChild>
        <w:div w:id="255283529">
          <w:marLeft w:val="0"/>
          <w:marRight w:val="0"/>
          <w:marTop w:val="0"/>
          <w:marBottom w:val="0"/>
          <w:divBdr>
            <w:top w:val="none" w:sz="0" w:space="0" w:color="auto"/>
            <w:left w:val="none" w:sz="0" w:space="0" w:color="auto"/>
            <w:bottom w:val="none" w:sz="0" w:space="0" w:color="auto"/>
            <w:right w:val="none" w:sz="0" w:space="0" w:color="auto"/>
          </w:divBdr>
          <w:divsChild>
            <w:div w:id="1616519901">
              <w:marLeft w:val="0"/>
              <w:marRight w:val="0"/>
              <w:marTop w:val="0"/>
              <w:marBottom w:val="0"/>
              <w:divBdr>
                <w:top w:val="none" w:sz="0" w:space="0" w:color="auto"/>
                <w:left w:val="none" w:sz="0" w:space="0" w:color="auto"/>
                <w:bottom w:val="none" w:sz="0" w:space="0" w:color="auto"/>
                <w:right w:val="none" w:sz="0" w:space="0" w:color="auto"/>
              </w:divBdr>
            </w:div>
          </w:divsChild>
        </w:div>
        <w:div w:id="6942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68640">
      <w:bodyDiv w:val="1"/>
      <w:marLeft w:val="0"/>
      <w:marRight w:val="0"/>
      <w:marTop w:val="0"/>
      <w:marBottom w:val="0"/>
      <w:divBdr>
        <w:top w:val="none" w:sz="0" w:space="0" w:color="auto"/>
        <w:left w:val="none" w:sz="0" w:space="0" w:color="auto"/>
        <w:bottom w:val="none" w:sz="0" w:space="0" w:color="auto"/>
        <w:right w:val="none" w:sz="0" w:space="0" w:color="auto"/>
      </w:divBdr>
    </w:div>
    <w:div w:id="1869948794">
      <w:bodyDiv w:val="1"/>
      <w:marLeft w:val="0"/>
      <w:marRight w:val="0"/>
      <w:marTop w:val="0"/>
      <w:marBottom w:val="0"/>
      <w:divBdr>
        <w:top w:val="none" w:sz="0" w:space="0" w:color="auto"/>
        <w:left w:val="none" w:sz="0" w:space="0" w:color="auto"/>
        <w:bottom w:val="none" w:sz="0" w:space="0" w:color="auto"/>
        <w:right w:val="none" w:sz="0" w:space="0" w:color="auto"/>
      </w:divBdr>
      <w:divsChild>
        <w:div w:id="53696908">
          <w:marLeft w:val="0"/>
          <w:marRight w:val="0"/>
          <w:marTop w:val="0"/>
          <w:marBottom w:val="0"/>
          <w:divBdr>
            <w:top w:val="none" w:sz="0" w:space="0" w:color="auto"/>
            <w:left w:val="none" w:sz="0" w:space="0" w:color="auto"/>
            <w:bottom w:val="none" w:sz="0" w:space="0" w:color="auto"/>
            <w:right w:val="none" w:sz="0" w:space="0" w:color="auto"/>
          </w:divBdr>
          <w:divsChild>
            <w:div w:id="18453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91267">
      <w:bodyDiv w:val="1"/>
      <w:marLeft w:val="0"/>
      <w:marRight w:val="0"/>
      <w:marTop w:val="0"/>
      <w:marBottom w:val="0"/>
      <w:divBdr>
        <w:top w:val="none" w:sz="0" w:space="0" w:color="auto"/>
        <w:left w:val="none" w:sz="0" w:space="0" w:color="auto"/>
        <w:bottom w:val="none" w:sz="0" w:space="0" w:color="auto"/>
        <w:right w:val="none" w:sz="0" w:space="0" w:color="auto"/>
      </w:divBdr>
    </w:div>
    <w:div w:id="1884555535">
      <w:bodyDiv w:val="1"/>
      <w:marLeft w:val="0"/>
      <w:marRight w:val="0"/>
      <w:marTop w:val="0"/>
      <w:marBottom w:val="0"/>
      <w:divBdr>
        <w:top w:val="none" w:sz="0" w:space="0" w:color="auto"/>
        <w:left w:val="none" w:sz="0" w:space="0" w:color="auto"/>
        <w:bottom w:val="none" w:sz="0" w:space="0" w:color="auto"/>
        <w:right w:val="none" w:sz="0" w:space="0" w:color="auto"/>
      </w:divBdr>
    </w:div>
    <w:div w:id="1905797248">
      <w:bodyDiv w:val="1"/>
      <w:marLeft w:val="0"/>
      <w:marRight w:val="0"/>
      <w:marTop w:val="0"/>
      <w:marBottom w:val="0"/>
      <w:divBdr>
        <w:top w:val="none" w:sz="0" w:space="0" w:color="auto"/>
        <w:left w:val="none" w:sz="0" w:space="0" w:color="auto"/>
        <w:bottom w:val="none" w:sz="0" w:space="0" w:color="auto"/>
        <w:right w:val="none" w:sz="0" w:space="0" w:color="auto"/>
      </w:divBdr>
    </w:div>
    <w:div w:id="1905800843">
      <w:bodyDiv w:val="1"/>
      <w:marLeft w:val="0"/>
      <w:marRight w:val="0"/>
      <w:marTop w:val="0"/>
      <w:marBottom w:val="0"/>
      <w:divBdr>
        <w:top w:val="none" w:sz="0" w:space="0" w:color="auto"/>
        <w:left w:val="none" w:sz="0" w:space="0" w:color="auto"/>
        <w:bottom w:val="none" w:sz="0" w:space="0" w:color="auto"/>
        <w:right w:val="none" w:sz="0" w:space="0" w:color="auto"/>
      </w:divBdr>
    </w:div>
    <w:div w:id="1913079703">
      <w:bodyDiv w:val="1"/>
      <w:marLeft w:val="0"/>
      <w:marRight w:val="0"/>
      <w:marTop w:val="0"/>
      <w:marBottom w:val="0"/>
      <w:divBdr>
        <w:top w:val="none" w:sz="0" w:space="0" w:color="auto"/>
        <w:left w:val="none" w:sz="0" w:space="0" w:color="auto"/>
        <w:bottom w:val="none" w:sz="0" w:space="0" w:color="auto"/>
        <w:right w:val="none" w:sz="0" w:space="0" w:color="auto"/>
      </w:divBdr>
      <w:divsChild>
        <w:div w:id="1718777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159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018255">
      <w:bodyDiv w:val="1"/>
      <w:marLeft w:val="0"/>
      <w:marRight w:val="0"/>
      <w:marTop w:val="0"/>
      <w:marBottom w:val="0"/>
      <w:divBdr>
        <w:top w:val="none" w:sz="0" w:space="0" w:color="auto"/>
        <w:left w:val="none" w:sz="0" w:space="0" w:color="auto"/>
        <w:bottom w:val="none" w:sz="0" w:space="0" w:color="auto"/>
        <w:right w:val="none" w:sz="0" w:space="0" w:color="auto"/>
      </w:divBdr>
      <w:divsChild>
        <w:div w:id="516845625">
          <w:marLeft w:val="0"/>
          <w:marRight w:val="0"/>
          <w:marTop w:val="0"/>
          <w:marBottom w:val="0"/>
          <w:divBdr>
            <w:top w:val="none" w:sz="0" w:space="0" w:color="auto"/>
            <w:left w:val="none" w:sz="0" w:space="0" w:color="auto"/>
            <w:bottom w:val="none" w:sz="0" w:space="0" w:color="auto"/>
            <w:right w:val="none" w:sz="0" w:space="0" w:color="auto"/>
          </w:divBdr>
          <w:divsChild>
            <w:div w:id="64540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1071">
      <w:bodyDiv w:val="1"/>
      <w:marLeft w:val="0"/>
      <w:marRight w:val="0"/>
      <w:marTop w:val="0"/>
      <w:marBottom w:val="0"/>
      <w:divBdr>
        <w:top w:val="none" w:sz="0" w:space="0" w:color="auto"/>
        <w:left w:val="none" w:sz="0" w:space="0" w:color="auto"/>
        <w:bottom w:val="none" w:sz="0" w:space="0" w:color="auto"/>
        <w:right w:val="none" w:sz="0" w:space="0" w:color="auto"/>
      </w:divBdr>
    </w:div>
    <w:div w:id="2027558447">
      <w:bodyDiv w:val="1"/>
      <w:marLeft w:val="0"/>
      <w:marRight w:val="0"/>
      <w:marTop w:val="0"/>
      <w:marBottom w:val="0"/>
      <w:divBdr>
        <w:top w:val="none" w:sz="0" w:space="0" w:color="auto"/>
        <w:left w:val="none" w:sz="0" w:space="0" w:color="auto"/>
        <w:bottom w:val="none" w:sz="0" w:space="0" w:color="auto"/>
        <w:right w:val="none" w:sz="0" w:space="0" w:color="auto"/>
      </w:divBdr>
      <w:divsChild>
        <w:div w:id="263222934">
          <w:marLeft w:val="0"/>
          <w:marRight w:val="0"/>
          <w:marTop w:val="0"/>
          <w:marBottom w:val="0"/>
          <w:divBdr>
            <w:top w:val="none" w:sz="0" w:space="0" w:color="auto"/>
            <w:left w:val="none" w:sz="0" w:space="0" w:color="auto"/>
            <w:bottom w:val="none" w:sz="0" w:space="0" w:color="auto"/>
            <w:right w:val="none" w:sz="0" w:space="0" w:color="auto"/>
          </w:divBdr>
          <w:divsChild>
            <w:div w:id="9154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2041">
      <w:bodyDiv w:val="1"/>
      <w:marLeft w:val="0"/>
      <w:marRight w:val="0"/>
      <w:marTop w:val="0"/>
      <w:marBottom w:val="0"/>
      <w:divBdr>
        <w:top w:val="none" w:sz="0" w:space="0" w:color="auto"/>
        <w:left w:val="none" w:sz="0" w:space="0" w:color="auto"/>
        <w:bottom w:val="none" w:sz="0" w:space="0" w:color="auto"/>
        <w:right w:val="none" w:sz="0" w:space="0" w:color="auto"/>
      </w:divBdr>
    </w:div>
    <w:div w:id="2070222897">
      <w:bodyDiv w:val="1"/>
      <w:marLeft w:val="0"/>
      <w:marRight w:val="0"/>
      <w:marTop w:val="0"/>
      <w:marBottom w:val="0"/>
      <w:divBdr>
        <w:top w:val="none" w:sz="0" w:space="0" w:color="auto"/>
        <w:left w:val="none" w:sz="0" w:space="0" w:color="auto"/>
        <w:bottom w:val="none" w:sz="0" w:space="0" w:color="auto"/>
        <w:right w:val="none" w:sz="0" w:space="0" w:color="auto"/>
      </w:divBdr>
    </w:div>
    <w:div w:id="2098358520">
      <w:bodyDiv w:val="1"/>
      <w:marLeft w:val="0"/>
      <w:marRight w:val="0"/>
      <w:marTop w:val="0"/>
      <w:marBottom w:val="0"/>
      <w:divBdr>
        <w:top w:val="none" w:sz="0" w:space="0" w:color="auto"/>
        <w:left w:val="none" w:sz="0" w:space="0" w:color="auto"/>
        <w:bottom w:val="none" w:sz="0" w:space="0" w:color="auto"/>
        <w:right w:val="none" w:sz="0" w:space="0" w:color="auto"/>
      </w:divBdr>
    </w:div>
    <w:div w:id="2101171545">
      <w:bodyDiv w:val="1"/>
      <w:marLeft w:val="0"/>
      <w:marRight w:val="0"/>
      <w:marTop w:val="0"/>
      <w:marBottom w:val="0"/>
      <w:divBdr>
        <w:top w:val="none" w:sz="0" w:space="0" w:color="auto"/>
        <w:left w:val="none" w:sz="0" w:space="0" w:color="auto"/>
        <w:bottom w:val="none" w:sz="0" w:space="0" w:color="auto"/>
        <w:right w:val="none" w:sz="0" w:space="0" w:color="auto"/>
      </w:divBdr>
    </w:div>
    <w:div w:id="2125029364">
      <w:bodyDiv w:val="1"/>
      <w:marLeft w:val="0"/>
      <w:marRight w:val="0"/>
      <w:marTop w:val="0"/>
      <w:marBottom w:val="0"/>
      <w:divBdr>
        <w:top w:val="none" w:sz="0" w:space="0" w:color="auto"/>
        <w:left w:val="none" w:sz="0" w:space="0" w:color="auto"/>
        <w:bottom w:val="none" w:sz="0" w:space="0" w:color="auto"/>
        <w:right w:val="none" w:sz="0" w:space="0" w:color="auto"/>
      </w:divBdr>
      <w:divsChild>
        <w:div w:id="1078475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968419">
      <w:bodyDiv w:val="1"/>
      <w:marLeft w:val="0"/>
      <w:marRight w:val="0"/>
      <w:marTop w:val="0"/>
      <w:marBottom w:val="0"/>
      <w:divBdr>
        <w:top w:val="none" w:sz="0" w:space="0" w:color="auto"/>
        <w:left w:val="none" w:sz="0" w:space="0" w:color="auto"/>
        <w:bottom w:val="none" w:sz="0" w:space="0" w:color="auto"/>
        <w:right w:val="none" w:sz="0" w:space="0" w:color="auto"/>
      </w:divBdr>
      <w:divsChild>
        <w:div w:id="742870525">
          <w:marLeft w:val="0"/>
          <w:marRight w:val="0"/>
          <w:marTop w:val="0"/>
          <w:marBottom w:val="0"/>
          <w:divBdr>
            <w:top w:val="none" w:sz="0" w:space="0" w:color="auto"/>
            <w:left w:val="none" w:sz="0" w:space="0" w:color="auto"/>
            <w:bottom w:val="none" w:sz="0" w:space="0" w:color="auto"/>
            <w:right w:val="none" w:sz="0" w:space="0" w:color="auto"/>
          </w:divBdr>
          <w:divsChild>
            <w:div w:id="21166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chart" Target="charts/chart9.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theme" Target="theme/theme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Sheet1!$F$4</c:f>
              <c:strCache>
                <c:ptCount val="1"/>
                <c:pt idx="0">
                  <c:v>India Real GDP Growth Trend (%)</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4">
                        <a:lumMod val="60000"/>
                        <a:lumOff val="40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Sheet1!$E$5:$E$9</c:f>
              <c:strCache>
                <c:ptCount val="5"/>
                <c:pt idx="0">
                  <c:v>2021-22</c:v>
                </c:pt>
                <c:pt idx="1">
                  <c:v>2022-23</c:v>
                </c:pt>
                <c:pt idx="2">
                  <c:v>2023-24</c:v>
                </c:pt>
                <c:pt idx="3">
                  <c:v>2024-25</c:v>
                </c:pt>
                <c:pt idx="4">
                  <c:v>2025-26</c:v>
                </c:pt>
              </c:strCache>
            </c:strRef>
          </c:cat>
          <c:val>
            <c:numRef>
              <c:f>Sheet1!$F$5:$F$9</c:f>
              <c:numCache>
                <c:formatCode>General</c:formatCode>
                <c:ptCount val="5"/>
                <c:pt idx="0">
                  <c:v>9.6999999999999993</c:v>
                </c:pt>
                <c:pt idx="1">
                  <c:v>7.6</c:v>
                </c:pt>
                <c:pt idx="2">
                  <c:v>9.1999999999999993</c:v>
                </c:pt>
                <c:pt idx="3">
                  <c:v>6.5</c:v>
                </c:pt>
                <c:pt idx="4">
                  <c:v>6.6</c:v>
                </c:pt>
              </c:numCache>
            </c:numRef>
          </c:val>
          <c:smooth val="0"/>
          <c:extLst>
            <c:ext xmlns:c16="http://schemas.microsoft.com/office/drawing/2014/chart" uri="{C3380CC4-5D6E-409C-BE32-E72D297353CC}">
              <c16:uniqueId val="{00000000-8896-4B48-A8A6-F5475C8DA3EF}"/>
            </c:ext>
          </c:extLst>
        </c:ser>
        <c:dLbls>
          <c:dLblPos val="ctr"/>
          <c:showLegendKey val="0"/>
          <c:showVal val="1"/>
          <c:showCatName val="0"/>
          <c:showSerName val="0"/>
          <c:showPercent val="0"/>
          <c:showBubbleSize val="0"/>
        </c:dLbls>
        <c:smooth val="0"/>
        <c:axId val="321724688"/>
        <c:axId val="321723048"/>
      </c:lineChart>
      <c:catAx>
        <c:axId val="32172468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crossAx val="321723048"/>
        <c:crosses val="autoZero"/>
        <c:auto val="1"/>
        <c:lblAlgn val="ctr"/>
        <c:lblOffset val="100"/>
        <c:noMultiLvlLbl val="0"/>
      </c:catAx>
      <c:valAx>
        <c:axId val="32172304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crossAx val="321724688"/>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Sheet1!$F$4</c:f>
              <c:strCache>
                <c:ptCount val="1"/>
                <c:pt idx="0">
                  <c:v>India Real GDP Growth Trend (%)</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4">
                        <a:lumMod val="60000"/>
                        <a:lumOff val="40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Sheet1!$E$5:$E$9</c:f>
              <c:strCache>
                <c:ptCount val="5"/>
                <c:pt idx="0">
                  <c:v>2021-22</c:v>
                </c:pt>
                <c:pt idx="1">
                  <c:v>2022-23</c:v>
                </c:pt>
                <c:pt idx="2">
                  <c:v>2023-24</c:v>
                </c:pt>
                <c:pt idx="3">
                  <c:v>2024-25</c:v>
                </c:pt>
                <c:pt idx="4">
                  <c:v>2025-26</c:v>
                </c:pt>
              </c:strCache>
            </c:strRef>
          </c:cat>
          <c:val>
            <c:numRef>
              <c:f>Sheet1!$F$5:$F$9</c:f>
              <c:numCache>
                <c:formatCode>General</c:formatCode>
                <c:ptCount val="5"/>
                <c:pt idx="0">
                  <c:v>9.6999999999999993</c:v>
                </c:pt>
                <c:pt idx="1">
                  <c:v>7.6</c:v>
                </c:pt>
                <c:pt idx="2">
                  <c:v>9.1999999999999993</c:v>
                </c:pt>
                <c:pt idx="3">
                  <c:v>6.5</c:v>
                </c:pt>
                <c:pt idx="4">
                  <c:v>6.6</c:v>
                </c:pt>
              </c:numCache>
            </c:numRef>
          </c:val>
          <c:smooth val="0"/>
          <c:extLst>
            <c:ext xmlns:c16="http://schemas.microsoft.com/office/drawing/2014/chart" uri="{C3380CC4-5D6E-409C-BE32-E72D297353CC}">
              <c16:uniqueId val="{00000000-59FD-4BD6-AC8C-B081649477E8}"/>
            </c:ext>
          </c:extLst>
        </c:ser>
        <c:dLbls>
          <c:dLblPos val="ctr"/>
          <c:showLegendKey val="0"/>
          <c:showVal val="1"/>
          <c:showCatName val="0"/>
          <c:showSerName val="0"/>
          <c:showPercent val="0"/>
          <c:showBubbleSize val="0"/>
        </c:dLbls>
        <c:smooth val="0"/>
        <c:axId val="321724688"/>
        <c:axId val="321723048"/>
      </c:lineChart>
      <c:catAx>
        <c:axId val="32172468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crossAx val="321723048"/>
        <c:crosses val="autoZero"/>
        <c:auto val="1"/>
        <c:lblAlgn val="ctr"/>
        <c:lblOffset val="100"/>
        <c:noMultiLvlLbl val="0"/>
      </c:catAx>
      <c:valAx>
        <c:axId val="32172304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crossAx val="321724688"/>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FISCAL POSITION</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Sheet2!$J$4</c:f>
              <c:strCache>
                <c:ptCount val="1"/>
                <c:pt idx="0">
                  <c:v>Fiscal Deficit (% GDP)</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4">
                        <a:lumMod val="60000"/>
                        <a:lumOff val="40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Sheet2!$K$3:$M$3</c:f>
              <c:strCache>
                <c:ptCount val="3"/>
                <c:pt idx="0">
                  <c:v>2023-24</c:v>
                </c:pt>
                <c:pt idx="1">
                  <c:v>2024-25</c:v>
                </c:pt>
                <c:pt idx="2">
                  <c:v>2025-26</c:v>
                </c:pt>
              </c:strCache>
            </c:strRef>
          </c:cat>
          <c:val>
            <c:numRef>
              <c:f>Sheet2!$K$4:$M$4</c:f>
              <c:numCache>
                <c:formatCode>General</c:formatCode>
                <c:ptCount val="3"/>
                <c:pt idx="0">
                  <c:v>-5.5</c:v>
                </c:pt>
                <c:pt idx="1">
                  <c:v>-4.9000000000000004</c:v>
                </c:pt>
                <c:pt idx="2">
                  <c:v>-4.5</c:v>
                </c:pt>
              </c:numCache>
            </c:numRef>
          </c:val>
          <c:extLst>
            <c:ext xmlns:c16="http://schemas.microsoft.com/office/drawing/2014/chart" uri="{C3380CC4-5D6E-409C-BE32-E72D297353CC}">
              <c16:uniqueId val="{00000000-3312-469A-90DA-D295846F0D4D}"/>
            </c:ext>
          </c:extLst>
        </c:ser>
        <c:ser>
          <c:idx val="1"/>
          <c:order val="1"/>
          <c:tx>
            <c:strRef>
              <c:f>Sheet2!$J$5</c:f>
              <c:strCache>
                <c:ptCount val="1"/>
                <c:pt idx="0">
                  <c:v>Govt Debt (% GDP)</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Sheet2!$K$3:$M$3</c:f>
              <c:strCache>
                <c:ptCount val="3"/>
                <c:pt idx="0">
                  <c:v>2023-24</c:v>
                </c:pt>
                <c:pt idx="1">
                  <c:v>2024-25</c:v>
                </c:pt>
                <c:pt idx="2">
                  <c:v>2025-26</c:v>
                </c:pt>
              </c:strCache>
            </c:strRef>
          </c:cat>
          <c:val>
            <c:numRef>
              <c:f>Sheet2!$K$5:$M$5</c:f>
              <c:numCache>
                <c:formatCode>General</c:formatCode>
                <c:ptCount val="3"/>
                <c:pt idx="0">
                  <c:v>80.7</c:v>
                </c:pt>
                <c:pt idx="1">
                  <c:v>81.599999999999994</c:v>
                </c:pt>
                <c:pt idx="2">
                  <c:v>81.099999999999994</c:v>
                </c:pt>
              </c:numCache>
            </c:numRef>
          </c:val>
          <c:extLst>
            <c:ext xmlns:c16="http://schemas.microsoft.com/office/drawing/2014/chart" uri="{C3380CC4-5D6E-409C-BE32-E72D297353CC}">
              <c16:uniqueId val="{00000001-3312-469A-90DA-D295846F0D4D}"/>
            </c:ext>
          </c:extLst>
        </c:ser>
        <c:dLbls>
          <c:dLblPos val="inEnd"/>
          <c:showLegendKey val="0"/>
          <c:showVal val="1"/>
          <c:showCatName val="0"/>
          <c:showSerName val="0"/>
          <c:showPercent val="0"/>
          <c:showBubbleSize val="0"/>
        </c:dLbls>
        <c:gapWidth val="100"/>
        <c:overlap val="-24"/>
        <c:axId val="321526128"/>
        <c:axId val="321523176"/>
      </c:barChart>
      <c:catAx>
        <c:axId val="321526128"/>
        <c:scaling>
          <c:orientation val="minMax"/>
        </c:scaling>
        <c:delete val="0"/>
        <c:axPos val="b"/>
        <c:numFmt formatCode="General" sourceLinked="1"/>
        <c:majorTickMark val="none"/>
        <c:minorTickMark val="none"/>
        <c:tickLblPos val="low"/>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crossAx val="321523176"/>
        <c:crosses val="autoZero"/>
        <c:auto val="1"/>
        <c:lblAlgn val="ctr"/>
        <c:lblOffset val="100"/>
        <c:noMultiLvlLbl val="0"/>
      </c:catAx>
      <c:valAx>
        <c:axId val="32152317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21526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lineChart>
        <c:grouping val="standard"/>
        <c:varyColors val="0"/>
        <c:ser>
          <c:idx val="0"/>
          <c:order val="0"/>
          <c:tx>
            <c:strRef>
              <c:f>Sheet1!$E$4</c:f>
              <c:strCache>
                <c:ptCount val="1"/>
                <c:pt idx="0">
                  <c:v>Average Repo Rate (%)</c:v>
                </c:pt>
              </c:strCache>
            </c:strRef>
          </c:tx>
          <c:spPr>
            <a:ln w="31750" cap="rnd">
              <a:solidFill>
                <a:schemeClr val="accent1"/>
              </a:solidFill>
              <a:round/>
            </a:ln>
            <a:effectLst/>
          </c:spPr>
          <c:marker>
            <c:symbol val="circle"/>
            <c:size val="17"/>
            <c:spPr>
              <a:solidFill>
                <a:schemeClr val="accent1"/>
              </a:solidFill>
              <a:ln>
                <a:noFill/>
              </a:ln>
              <a:effectLst/>
            </c:spPr>
          </c:marker>
          <c:dLbls>
            <c:dLbl>
              <c:idx val="0"/>
              <c:layout>
                <c:manualLayout>
                  <c:x val="-7.7534911961141484E-2"/>
                  <c:y val="-5.6980056980056983E-3"/>
                </c:manualLayout>
              </c:layout>
              <c:dLblPos val="r"/>
              <c:showLegendKey val="0"/>
              <c:showVal val="1"/>
              <c:showCatName val="0"/>
              <c:showSerName val="0"/>
              <c:showPercent val="0"/>
              <c:showBubbleSize val="0"/>
              <c:extLst>
                <c:ext xmlns:c15="http://schemas.microsoft.com/office/drawing/2012/chart" uri="{CE6537A1-D6FC-4f65-9D91-7224C49458BB}">
                  <c15:layout>
                    <c:manualLayout>
                      <c:w val="6.7030965391621136E-2"/>
                      <c:h val="0.10056980056980057"/>
                    </c:manualLayout>
                  </c15:layout>
                </c:ext>
                <c:ext xmlns:c16="http://schemas.microsoft.com/office/drawing/2014/chart" uri="{C3380CC4-5D6E-409C-BE32-E72D297353CC}">
                  <c16:uniqueId val="{00000001-F365-4105-860A-A8545376B20A}"/>
                </c:ext>
              </c:extLst>
            </c:dLbl>
            <c:spPr>
              <a:solidFill>
                <a:schemeClr val="accent4">
                  <a:lumMod val="60000"/>
                  <a:lumOff val="40000"/>
                </a:schemeClr>
              </a:solid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85000"/>
                        <a:lumOff val="1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Sheet1!$D$5:$D$8</c:f>
              <c:strCache>
                <c:ptCount val="4"/>
                <c:pt idx="0">
                  <c:v>FY2021-22</c:v>
                </c:pt>
                <c:pt idx="1">
                  <c:v>FY2022-23</c:v>
                </c:pt>
                <c:pt idx="2">
                  <c:v>FY2023-24</c:v>
                </c:pt>
                <c:pt idx="3">
                  <c:v>FY2024-25</c:v>
                </c:pt>
              </c:strCache>
            </c:strRef>
          </c:cat>
          <c:val>
            <c:numRef>
              <c:f>Sheet1!$E$5:$E$8</c:f>
              <c:numCache>
                <c:formatCode>General</c:formatCode>
                <c:ptCount val="4"/>
                <c:pt idx="0">
                  <c:v>4</c:v>
                </c:pt>
                <c:pt idx="1">
                  <c:v>5.9</c:v>
                </c:pt>
                <c:pt idx="2">
                  <c:v>6.5</c:v>
                </c:pt>
                <c:pt idx="3">
                  <c:v>6.5</c:v>
                </c:pt>
              </c:numCache>
            </c:numRef>
          </c:val>
          <c:smooth val="0"/>
          <c:extLst>
            <c:ext xmlns:c16="http://schemas.microsoft.com/office/drawing/2014/chart" uri="{C3380CC4-5D6E-409C-BE32-E72D297353CC}">
              <c16:uniqueId val="{00000000-F365-4105-860A-A8545376B20A}"/>
            </c:ext>
          </c:extLst>
        </c:ser>
        <c:dLbls>
          <c:dLblPos val="ctr"/>
          <c:showLegendKey val="0"/>
          <c:showVal val="1"/>
          <c:showCatName val="0"/>
          <c:showSerName val="0"/>
          <c:showPercent val="0"/>
          <c:showBubbleSize val="0"/>
        </c:dLbls>
        <c:marker val="1"/>
        <c:smooth val="0"/>
        <c:axId val="342573128"/>
        <c:axId val="342576408"/>
      </c:lineChart>
      <c:catAx>
        <c:axId val="34257312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200" b="1" i="0" u="none" strike="noStrike" kern="1200" cap="all" baseline="0">
                <a:solidFill>
                  <a:schemeClr val="dk1">
                    <a:lumMod val="75000"/>
                    <a:lumOff val="25000"/>
                  </a:schemeClr>
                </a:solidFill>
                <a:latin typeface="+mn-lt"/>
                <a:ea typeface="+mn-ea"/>
                <a:cs typeface="+mn-cs"/>
              </a:defRPr>
            </a:pPr>
            <a:endParaRPr lang="en-US"/>
          </a:p>
        </c:txPr>
        <c:crossAx val="342576408"/>
        <c:crosses val="autoZero"/>
        <c:auto val="1"/>
        <c:lblAlgn val="ctr"/>
        <c:lblOffset val="100"/>
        <c:noMultiLvlLbl val="0"/>
      </c:catAx>
      <c:valAx>
        <c:axId val="342576408"/>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42573128"/>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US">
                <a:solidFill>
                  <a:schemeClr val="tx1"/>
                </a:solidFill>
              </a:rPr>
              <a:t>Domestic Credit Growth (%)</a:t>
            </a:r>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lotArea>
      <c:layout/>
      <c:barChart>
        <c:barDir val="col"/>
        <c:grouping val="clustered"/>
        <c:varyColors val="0"/>
        <c:ser>
          <c:idx val="0"/>
          <c:order val="0"/>
          <c:tx>
            <c:strRef>
              <c:f>Sheet1!$Q$4</c:f>
              <c:strCache>
                <c:ptCount val="1"/>
                <c:pt idx="0">
                  <c:v>Domestic Credit Growth (%)</c:v>
                </c:pt>
              </c:strCache>
            </c:strRef>
          </c:tx>
          <c:spPr>
            <a:solidFill>
              <a:srgbClr val="002060"/>
            </a:soli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FFFF00"/>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Sheet1!$P$5:$P$9</c:f>
              <c:strCache>
                <c:ptCount val="5"/>
                <c:pt idx="0">
                  <c:v>2021-22</c:v>
                </c:pt>
                <c:pt idx="1">
                  <c:v>2022-23</c:v>
                </c:pt>
                <c:pt idx="2">
                  <c:v>2023-24</c:v>
                </c:pt>
                <c:pt idx="3">
                  <c:v>2024-25</c:v>
                </c:pt>
                <c:pt idx="4">
                  <c:v>2025-26</c:v>
                </c:pt>
              </c:strCache>
            </c:strRef>
          </c:cat>
          <c:val>
            <c:numRef>
              <c:f>Sheet1!$Q$5:$Q$9</c:f>
              <c:numCache>
                <c:formatCode>General</c:formatCode>
                <c:ptCount val="5"/>
                <c:pt idx="0">
                  <c:v>8.4</c:v>
                </c:pt>
                <c:pt idx="1">
                  <c:v>13.1</c:v>
                </c:pt>
                <c:pt idx="2">
                  <c:v>14.9</c:v>
                </c:pt>
                <c:pt idx="3">
                  <c:v>11.9</c:v>
                </c:pt>
                <c:pt idx="4">
                  <c:v>10.8</c:v>
                </c:pt>
              </c:numCache>
            </c:numRef>
          </c:val>
          <c:extLst>
            <c:ext xmlns:c16="http://schemas.microsoft.com/office/drawing/2014/chart" uri="{C3380CC4-5D6E-409C-BE32-E72D297353CC}">
              <c16:uniqueId val="{00000000-C4D8-4576-AE0E-A9767F541EA8}"/>
            </c:ext>
          </c:extLst>
        </c:ser>
        <c:dLbls>
          <c:dLblPos val="inEnd"/>
          <c:showLegendKey val="0"/>
          <c:showVal val="1"/>
          <c:showCatName val="0"/>
          <c:showSerName val="0"/>
          <c:showPercent val="0"/>
          <c:showBubbleSize val="0"/>
        </c:dLbls>
        <c:gapWidth val="41"/>
        <c:axId val="284346016"/>
        <c:axId val="284347328"/>
      </c:barChart>
      <c:catAx>
        <c:axId val="2843460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dk1">
                    <a:lumMod val="65000"/>
                    <a:lumOff val="35000"/>
                  </a:schemeClr>
                </a:solidFill>
                <a:effectLst/>
                <a:latin typeface="+mn-lt"/>
                <a:ea typeface="+mn-ea"/>
                <a:cs typeface="+mn-cs"/>
              </a:defRPr>
            </a:pPr>
            <a:endParaRPr lang="en-US"/>
          </a:p>
        </c:txPr>
        <c:crossAx val="284347328"/>
        <c:crosses val="autoZero"/>
        <c:auto val="1"/>
        <c:lblAlgn val="ctr"/>
        <c:lblOffset val="100"/>
        <c:noMultiLvlLbl val="0"/>
      </c:catAx>
      <c:valAx>
        <c:axId val="284347328"/>
        <c:scaling>
          <c:orientation val="minMax"/>
        </c:scaling>
        <c:delete val="1"/>
        <c:axPos val="l"/>
        <c:numFmt formatCode="General" sourceLinked="1"/>
        <c:majorTickMark val="none"/>
        <c:minorTickMark val="none"/>
        <c:tickLblPos val="nextTo"/>
        <c:crossAx val="284346016"/>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Labour</a:t>
            </a:r>
            <a:r>
              <a:rPr lang="en-IN" baseline="0"/>
              <a:t> Market Trend (%)</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Sheet2!$C$4</c:f>
              <c:strCache>
                <c:ptCount val="1"/>
                <c:pt idx="0">
                  <c:v>Labour Force Participation Rate (%)</c:v>
                </c:pt>
              </c:strCache>
            </c:strRef>
          </c:tx>
          <c:spPr>
            <a:solidFill>
              <a:schemeClr val="accent4">
                <a:lumMod val="60000"/>
                <a:lumOff val="40000"/>
              </a:schemeClr>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Sheet2!$D$3:$F$3</c:f>
              <c:strCache>
                <c:ptCount val="3"/>
                <c:pt idx="0">
                  <c:v>  2021-22</c:v>
                </c:pt>
                <c:pt idx="1">
                  <c:v>    2022-23</c:v>
                </c:pt>
                <c:pt idx="2">
                  <c:v>          2023-24</c:v>
                </c:pt>
              </c:strCache>
            </c:strRef>
          </c:cat>
          <c:val>
            <c:numRef>
              <c:f>Sheet2!$D$4:$F$4</c:f>
              <c:numCache>
                <c:formatCode>General</c:formatCode>
                <c:ptCount val="3"/>
                <c:pt idx="0">
                  <c:v>55.2</c:v>
                </c:pt>
                <c:pt idx="1">
                  <c:v>57.9</c:v>
                </c:pt>
                <c:pt idx="2">
                  <c:v>60.1</c:v>
                </c:pt>
              </c:numCache>
            </c:numRef>
          </c:val>
          <c:extLst>
            <c:ext xmlns:c16="http://schemas.microsoft.com/office/drawing/2014/chart" uri="{C3380CC4-5D6E-409C-BE32-E72D297353CC}">
              <c16:uniqueId val="{00000000-0595-4118-9109-2BD35B9D0E90}"/>
            </c:ext>
          </c:extLst>
        </c:ser>
        <c:ser>
          <c:idx val="1"/>
          <c:order val="1"/>
          <c:tx>
            <c:strRef>
              <c:f>Sheet2!$C$5</c:f>
              <c:strCache>
                <c:ptCount val="1"/>
                <c:pt idx="0">
                  <c:v>Urban Unemployment Rate (%)</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Sheet2!$D$3:$F$3</c:f>
              <c:strCache>
                <c:ptCount val="3"/>
                <c:pt idx="0">
                  <c:v>  2021-22</c:v>
                </c:pt>
                <c:pt idx="1">
                  <c:v>    2022-23</c:v>
                </c:pt>
                <c:pt idx="2">
                  <c:v>          2023-24</c:v>
                </c:pt>
              </c:strCache>
            </c:strRef>
          </c:cat>
          <c:val>
            <c:numRef>
              <c:f>Sheet2!$D$5:$F$5</c:f>
              <c:numCache>
                <c:formatCode>General</c:formatCode>
                <c:ptCount val="3"/>
                <c:pt idx="0">
                  <c:v>8.1999999999999993</c:v>
                </c:pt>
                <c:pt idx="1">
                  <c:v>6.8</c:v>
                </c:pt>
                <c:pt idx="2">
                  <c:v>6.4</c:v>
                </c:pt>
              </c:numCache>
            </c:numRef>
          </c:val>
          <c:extLst>
            <c:ext xmlns:c16="http://schemas.microsoft.com/office/drawing/2014/chart" uri="{C3380CC4-5D6E-409C-BE32-E72D297353CC}">
              <c16:uniqueId val="{00000001-0595-4118-9109-2BD35B9D0E90}"/>
            </c:ext>
          </c:extLst>
        </c:ser>
        <c:dLbls>
          <c:dLblPos val="inEnd"/>
          <c:showLegendKey val="0"/>
          <c:showVal val="1"/>
          <c:showCatName val="0"/>
          <c:showSerName val="0"/>
          <c:showPercent val="0"/>
          <c:showBubbleSize val="0"/>
        </c:dLbls>
        <c:gapWidth val="115"/>
        <c:overlap val="-20"/>
        <c:axId val="411909944"/>
        <c:axId val="411906664"/>
      </c:barChart>
      <c:catAx>
        <c:axId val="411909944"/>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200" b="1" i="0" u="none" strike="noStrike" kern="1200" baseline="0">
                <a:solidFill>
                  <a:schemeClr val="lt1">
                    <a:lumMod val="85000"/>
                  </a:schemeClr>
                </a:solidFill>
                <a:latin typeface="+mn-lt"/>
                <a:ea typeface="+mn-ea"/>
                <a:cs typeface="+mn-cs"/>
              </a:defRPr>
            </a:pPr>
            <a:endParaRPr lang="en-US"/>
          </a:p>
        </c:txPr>
        <c:crossAx val="411906664"/>
        <c:crosses val="autoZero"/>
        <c:auto val="1"/>
        <c:lblAlgn val="ctr"/>
        <c:lblOffset val="100"/>
        <c:noMultiLvlLbl val="0"/>
      </c:catAx>
      <c:valAx>
        <c:axId val="411906664"/>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lt1">
                    <a:lumMod val="85000"/>
                  </a:schemeClr>
                </a:solidFill>
                <a:latin typeface="+mn-lt"/>
                <a:ea typeface="+mn-ea"/>
                <a:cs typeface="+mn-cs"/>
              </a:defRPr>
            </a:pPr>
            <a:endParaRPr lang="en-US"/>
          </a:p>
        </c:txPr>
        <c:crossAx val="411909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Sheet2!$D$16</c:f>
              <c:strCache>
                <c:ptCount val="1"/>
                <c:pt idx="0">
                  <c:v>Female Labour Force Participation Rate (%)</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lt1">
                        <a:lumMod val="7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Sheet2!$C$17:$C$19</c:f>
              <c:strCache>
                <c:ptCount val="3"/>
                <c:pt idx="0">
                  <c:v>2021-22</c:v>
                </c:pt>
                <c:pt idx="1">
                  <c:v>2022-23</c:v>
                </c:pt>
                <c:pt idx="2">
                  <c:v>2023-24</c:v>
                </c:pt>
              </c:strCache>
            </c:strRef>
          </c:cat>
          <c:val>
            <c:numRef>
              <c:f>Sheet2!$D$17:$D$19</c:f>
              <c:numCache>
                <c:formatCode>General</c:formatCode>
                <c:ptCount val="3"/>
                <c:pt idx="0">
                  <c:v>23.3</c:v>
                </c:pt>
                <c:pt idx="1">
                  <c:v>27.8</c:v>
                </c:pt>
                <c:pt idx="2">
                  <c:v>31.6</c:v>
                </c:pt>
              </c:numCache>
            </c:numRef>
          </c:val>
          <c:extLst>
            <c:ext xmlns:c16="http://schemas.microsoft.com/office/drawing/2014/chart" uri="{C3380CC4-5D6E-409C-BE32-E72D297353CC}">
              <c16:uniqueId val="{00000000-D452-4C78-B4E5-CF6B2EABA0C6}"/>
            </c:ext>
          </c:extLst>
        </c:ser>
        <c:dLbls>
          <c:dLblPos val="inEnd"/>
          <c:showLegendKey val="0"/>
          <c:showVal val="1"/>
          <c:showCatName val="0"/>
          <c:showSerName val="0"/>
          <c:showPercent val="0"/>
          <c:showBubbleSize val="0"/>
        </c:dLbls>
        <c:gapWidth val="315"/>
        <c:overlap val="-40"/>
        <c:axId val="410710888"/>
        <c:axId val="410711216"/>
      </c:barChart>
      <c:catAx>
        <c:axId val="410710888"/>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lt1">
                    <a:lumMod val="75000"/>
                  </a:schemeClr>
                </a:solidFill>
                <a:latin typeface="+mn-lt"/>
                <a:ea typeface="+mn-ea"/>
                <a:cs typeface="+mn-cs"/>
              </a:defRPr>
            </a:pPr>
            <a:endParaRPr lang="en-US"/>
          </a:p>
        </c:txPr>
        <c:crossAx val="410711216"/>
        <c:crosses val="autoZero"/>
        <c:auto val="1"/>
        <c:lblAlgn val="ctr"/>
        <c:lblOffset val="100"/>
        <c:noMultiLvlLbl val="0"/>
      </c:catAx>
      <c:valAx>
        <c:axId val="410711216"/>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lt1">
                    <a:lumMod val="75000"/>
                  </a:schemeClr>
                </a:solidFill>
                <a:latin typeface="+mn-lt"/>
                <a:ea typeface="+mn-ea"/>
                <a:cs typeface="+mn-cs"/>
              </a:defRPr>
            </a:pPr>
            <a:endParaRPr lang="en-US"/>
          </a:p>
        </c:txPr>
        <c:crossAx val="410710888"/>
        <c:crosses val="autoZero"/>
        <c:crossBetween val="between"/>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n-US" sz="1200" b="1"/>
              <a:t>Central Government Capital Expenditure (% of GDP)</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Sheet3!$B$1</c:f>
              <c:strCache>
                <c:ptCount val="1"/>
                <c:pt idx="0">
                  <c:v>Central Government Capital Expenditure (% of GDP)</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Sheet3!$A$2:$A$5</c:f>
              <c:strCache>
                <c:ptCount val="4"/>
                <c:pt idx="0">
                  <c:v>2021-22</c:v>
                </c:pt>
                <c:pt idx="1">
                  <c:v>2022-23</c:v>
                </c:pt>
                <c:pt idx="2">
                  <c:v>2023-24</c:v>
                </c:pt>
                <c:pt idx="3">
                  <c:v>2024-25</c:v>
                </c:pt>
              </c:strCache>
            </c:strRef>
          </c:cat>
          <c:val>
            <c:numRef>
              <c:f>Sheet3!$B$2:$B$5</c:f>
              <c:numCache>
                <c:formatCode>General</c:formatCode>
                <c:ptCount val="4"/>
                <c:pt idx="0">
                  <c:v>2.7</c:v>
                </c:pt>
                <c:pt idx="1">
                  <c:v>3.1</c:v>
                </c:pt>
                <c:pt idx="2">
                  <c:v>3.2</c:v>
                </c:pt>
                <c:pt idx="3">
                  <c:v>3.4</c:v>
                </c:pt>
              </c:numCache>
            </c:numRef>
          </c:val>
          <c:smooth val="0"/>
          <c:extLst>
            <c:ext xmlns:c16="http://schemas.microsoft.com/office/drawing/2014/chart" uri="{C3380CC4-5D6E-409C-BE32-E72D297353CC}">
              <c16:uniqueId val="{00000000-0257-48F6-A3E7-1B3495912E8A}"/>
            </c:ext>
          </c:extLst>
        </c:ser>
        <c:dLbls>
          <c:dLblPos val="ctr"/>
          <c:showLegendKey val="0"/>
          <c:showVal val="1"/>
          <c:showCatName val="0"/>
          <c:showSerName val="0"/>
          <c:showPercent val="0"/>
          <c:showBubbleSize val="0"/>
        </c:dLbls>
        <c:marker val="1"/>
        <c:smooth val="0"/>
        <c:axId val="419283424"/>
        <c:axId val="419284736"/>
      </c:lineChart>
      <c:catAx>
        <c:axId val="419283424"/>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419284736"/>
        <c:crosses val="autoZero"/>
        <c:auto val="1"/>
        <c:lblAlgn val="ctr"/>
        <c:lblOffset val="100"/>
        <c:noMultiLvlLbl val="0"/>
      </c:catAx>
      <c:valAx>
        <c:axId val="419284736"/>
        <c:scaling>
          <c:orientation val="minMax"/>
        </c:scaling>
        <c:delete val="1"/>
        <c:axPos val="l"/>
        <c:numFmt formatCode="General" sourceLinked="1"/>
        <c:majorTickMark val="none"/>
        <c:minorTickMark val="none"/>
        <c:tickLblPos val="nextTo"/>
        <c:crossAx val="419283424"/>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Sector-wise Gross Fixed Capital Formation in India</a:t>
            </a:r>
          </a:p>
          <a:p>
            <a:pPr>
              <a:defRPr/>
            </a:pP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Sheet4!$C$3</c:f>
              <c:strCache>
                <c:ptCount val="1"/>
                <c:pt idx="0">
                  <c:v>Share in GFCF (%)</c:v>
                </c:pt>
              </c:strCache>
            </c:strRef>
          </c:tx>
          <c:dPt>
            <c:idx val="0"/>
            <c:bubble3D val="0"/>
            <c:spPr>
              <a:solidFill>
                <a:schemeClr val="accent2">
                  <a:shade val="53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5F8C-40E6-AF7D-B102187B59FC}"/>
              </c:ext>
            </c:extLst>
          </c:dPt>
          <c:dPt>
            <c:idx val="1"/>
            <c:bubble3D val="0"/>
            <c:spPr>
              <a:solidFill>
                <a:schemeClr val="accent2">
                  <a:shade val="76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5F8C-40E6-AF7D-B102187B59FC}"/>
              </c:ext>
            </c:extLst>
          </c:dPt>
          <c:dPt>
            <c:idx val="2"/>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F8C-40E6-AF7D-B102187B59FC}"/>
              </c:ext>
            </c:extLst>
          </c:dPt>
          <c:dPt>
            <c:idx val="3"/>
            <c:bubble3D val="0"/>
            <c:spPr>
              <a:solidFill>
                <a:schemeClr val="accent2">
                  <a:tint val="77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5F8C-40E6-AF7D-B102187B59FC}"/>
              </c:ext>
            </c:extLst>
          </c:dPt>
          <c:dPt>
            <c:idx val="4"/>
            <c:bubble3D val="0"/>
            <c:spPr>
              <a:solidFill>
                <a:schemeClr val="accent2">
                  <a:tint val="54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5F8C-40E6-AF7D-B102187B59FC}"/>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Sheet4!$B$4:$B$8</c:f>
              <c:strCache>
                <c:ptCount val="5"/>
                <c:pt idx="0">
                  <c:v>Infrastructure &amp; Construction</c:v>
                </c:pt>
                <c:pt idx="1">
                  <c:v>Manufacturing</c:v>
                </c:pt>
                <c:pt idx="2">
                  <c:v>Services</c:v>
                </c:pt>
                <c:pt idx="3">
                  <c:v>Agriculture</c:v>
                </c:pt>
                <c:pt idx="4">
                  <c:v>Others</c:v>
                </c:pt>
              </c:strCache>
            </c:strRef>
          </c:cat>
          <c:val>
            <c:numRef>
              <c:f>Sheet4!$C$4:$C$8</c:f>
              <c:numCache>
                <c:formatCode>General</c:formatCode>
                <c:ptCount val="5"/>
                <c:pt idx="0">
                  <c:v>34</c:v>
                </c:pt>
                <c:pt idx="1">
                  <c:v>23</c:v>
                </c:pt>
                <c:pt idx="2">
                  <c:v>28</c:v>
                </c:pt>
                <c:pt idx="3">
                  <c:v>8</c:v>
                </c:pt>
                <c:pt idx="4">
                  <c:v>7</c:v>
                </c:pt>
              </c:numCache>
            </c:numRef>
          </c:val>
          <c:extLst>
            <c:ext xmlns:c16="http://schemas.microsoft.com/office/drawing/2014/chart" uri="{C3380CC4-5D6E-409C-BE32-E72D297353CC}">
              <c16:uniqueId val="{0000000A-5F8C-40E6-AF7D-B102187B59FC}"/>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4052</Words>
  <Characters>23100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2026-05-16T06:51:00Z</dcterms:created>
  <dcterms:modified xsi:type="dcterms:W3CDTF">2026-07-06T06:44:00Z</dcterms:modified>
</cp:coreProperties>
</file>