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6B7280"/>
          <w:sz w:val="22"/>
          <w:szCs w:val="22"/>
        </w:rPr>
        <w:t xml:space="preserve">BOOKS SND · BANCO DE HORAS</w:t>
      </w:r>
    </w:p>
    <w:p>
      <w:pPr>
        <w:spacing w:after="120" w:before="200"/>
      </w:pPr>
      <w:r>
        <w:rPr>
          <w:b/>
          <w:bCs/>
          <w:color w:val="2563EB"/>
          <w:sz w:val="56"/>
          <w:szCs w:val="56"/>
        </w:rPr>
        <w:t xml:space="preserve">Múltiplos Bancos de Horas por Empresa</w:t>
      </w:r>
    </w:p>
    <w:p>
      <w:pPr>
        <w:spacing w:after="600"/>
      </w:pPr>
      <w:r>
        <w:rPr>
          <w:color w:val="1E3A8A"/>
          <w:sz w:val="28"/>
          <w:szCs w:val="28"/>
        </w:rPr>
        <w:t xml:space="preserve">Especificação Funcional — bancos por produto e por módulo, com de-para de grupos Aranda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c>
          <w:tcPr>
            <w:tcW w:type="dxa" w:w="240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  <w:tc>
          <w:tcPr>
            <w:tcW w:type="dxa" w:w="722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Books SND — Plataforma administrativa AMS</w:t>
            </w:r>
          </w:p>
        </w:tc>
      </w:tr>
      <w:tr>
        <w:tc>
          <w:tcPr>
            <w:tcW w:type="dxa" w:w="240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722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Especificação Funcional</w:t>
            </w:r>
          </w:p>
        </w:tc>
      </w:tr>
      <w:tr>
        <w:tc>
          <w:tcPr>
            <w:tcW w:type="dxa" w:w="240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</w:t>
            </w:r>
          </w:p>
        </w:tc>
        <w:tc>
          <w:tcPr>
            <w:tcW w:type="dxa" w:w="722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1.3 — para revisão</w:t>
            </w:r>
          </w:p>
        </w:tc>
      </w:tr>
      <w:tr>
        <w:tc>
          <w:tcPr>
            <w:tcW w:type="dxa" w:w="240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722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13/10/2026</w:t>
            </w:r>
          </w:p>
        </w:tc>
      </w:tr>
      <w:tr>
        <w:tc>
          <w:tcPr>
            <w:tcW w:type="dxa" w:w="240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</w:t>
            </w:r>
          </w:p>
        </w:tc>
        <w:tc>
          <w:tcPr>
            <w:tcW w:type="dxa" w:w="722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Willian Faria</w:t>
            </w:r>
          </w:p>
        </w:tc>
      </w:tr>
      <w:tr>
        <w:tc>
          <w:tcPr>
            <w:tcW w:type="dxa" w:w="240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2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 revisão — nenhuma alteração foi feita no sistema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2563EB"/>
          <w:sz w:val="28"/>
          <w:szCs w:val="28"/>
        </w:rPr>
        <w:t xml:space="preserve">Controle de versões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82"/>
        <w:gridCol w:w="1407"/>
        <w:gridCol w:w="1732"/>
        <w:gridCol w:w="5417"/>
      </w:tblGrid>
      <w:tr>
        <w:trPr>
          <w:tblHeader/>
        </w:trPr>
        <w:tc>
          <w:tcPr>
            <w:tcW w:type="dxa" w:w="108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40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73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41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05/10/2026</w:t>
            </w:r>
          </w:p>
        </w:tc>
        <w:tc>
          <w:tcPr>
            <w:tcW w:type="dxa" w:w="173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Willian Faria</w:t>
            </w:r>
          </w:p>
        </w:tc>
        <w:tc>
          <w:tcPr>
            <w:tcW w:type="dxa" w:w="541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inicial para revisão das áreas de negócio e desenvolvimento</w:t>
            </w:r>
          </w:p>
        </w:tc>
      </w:tr>
      <w:tr>
        <w:tc>
          <w:tcPr>
            <w:tcW w:type="dxa" w:w="108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4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07/10/2026</w:t>
            </w:r>
          </w:p>
        </w:tc>
        <w:tc>
          <w:tcPr>
            <w:tcW w:type="dxa" w:w="173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Willian Faria</w:t>
            </w:r>
          </w:p>
        </w:tc>
        <w:tc>
          <w:tcPr>
            <w:tcW w:type="dxa" w:w="541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Inclusão do parâmetro de consumo entre bancos (seções 3, 4, 5.3, 5.5, 6, 8.3, 9, 10 e Anexo A)</w:t>
            </w:r>
          </w:p>
        </w:tc>
      </w:tr>
      <w:tr>
        <w:tc>
          <w:tcPr>
            <w:tcW w:type="dxa" w:w="108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4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13/10/2026</w:t>
            </w:r>
          </w:p>
        </w:tc>
        <w:tc>
          <w:tcPr>
            <w:tcW w:type="dxa" w:w="173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Willian Faria</w:t>
            </w:r>
          </w:p>
        </w:tc>
        <w:tc>
          <w:tcPr>
            <w:tcW w:type="dxa" w:w="541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Inclusão das informações do contrato no cadastro da empresa: Modalidade FISCAL (SaaS/On Premise), e-DOCS 24x7, DBA, Banco de dados, Atualização contratada e Ramo de atividade (seções 1.2, 4.2, 5.3, 6.4, 7.2, 9.3, 10 e Anexo A)</w:t>
            </w:r>
          </w:p>
        </w:tc>
      </w:tr>
      <w:tr>
        <w:tc>
          <w:tcPr>
            <w:tcW w:type="dxa" w:w="108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4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13/10/2026</w:t>
            </w:r>
          </w:p>
        </w:tc>
        <w:tc>
          <w:tcPr>
            <w:tcW w:type="dxa" w:w="173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Willian Faria</w:t>
            </w:r>
          </w:p>
        </w:tc>
        <w:tc>
          <w:tcPr>
            <w:tcW w:type="dxa" w:w="541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Inclusão do Anexo B: relação de telas novas, alteradas e sem alteração, com checklist de regressão por tela</w:t>
            </w:r>
          </w:p>
        </w:tc>
      </w:tr>
    </w:tbl>
    <w:p>
      <w:pPr>
        <w:spacing w:after="60"/>
      </w:pPr>
    </w:p>
    <w:p>
      <w:pPr>
        <w:spacing w:after="160" w:before="360"/>
      </w:pPr>
      <w:r>
        <w:rPr>
          <w:b/>
          <w:bCs/>
          <w:color w:val="2563EB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(Caso o sumário apareça vazio, clique com o botão direito sobre ele no Word e escolha "Atualizar campo".)</w:t>
      </w:r>
    </w:p>
    <w:p>
      <w:pPr>
        <w:pStyle w:val="Heading1"/>
        <w:pageBreakBefore/>
      </w:pPr>
      <w:r>
        <w:t xml:space="preserve">1. Objetivo</w:t>
      </w:r>
    </w:p>
    <w:p>
      <w:pPr>
        <w:spacing w:after="120" w:line="276"/>
      </w:pPr>
      <w:r>
        <w:t xml:space="preserve">Permitir que uma empresa cliente possua </w:t>
      </w:r>
      <w:r>
        <w:rPr>
          <w:b/>
          <w:bCs/>
        </w:rPr>
        <w:t xml:space="preserve">mais de um banco de horas</w:t>
      </w:r>
      <w:r>
        <w:t xml:space="preserve">, cada um ligado a um produto, a um conjunto de módulos de um produto, ou a um recorte específico do atendimento, com </w:t>
      </w:r>
      <w:r>
        <w:rPr>
          <w:b/>
          <w:bCs/>
        </w:rPr>
        <w:t xml:space="preserve">parametrização própria</w:t>
      </w:r>
      <w:r>
        <w:t xml:space="preserve"> (baseline, período de apuração, vigência, repasse e taxa).</w:t>
      </w:r>
    </w:p>
    <w:p>
      <w:pPr>
        <w:spacing w:after="120" w:line="276"/>
      </w:pPr>
      <w:r>
        <w:t xml:space="preserve">A solução também cria a manutenção do </w:t>
      </w:r>
      <w:r>
        <w:rPr>
          <w:b/>
          <w:bCs/>
        </w:rPr>
        <w:t xml:space="preserve">de-para de grupos do Aranda</w:t>
      </w:r>
      <w:r>
        <w:t xml:space="preserve">, que converte os grupos de atendimento em um produto/módulo unificado e passa a determinar automaticamente em qual banco cada hora apontada deve ser consumida.</w:t>
      </w:r>
    </w:p>
    <w:p>
      <w:pPr>
        <w:pStyle w:val="Heading2"/>
      </w:pPr>
      <w:r>
        <w:t xml:space="preserve">1.1 Cenários de contrato que motivam a mudança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28"/>
        <w:gridCol w:w="3212"/>
        <w:gridCol w:w="3426"/>
        <w:gridCol w:w="2572"/>
      </w:tblGrid>
      <w:tr>
        <w:trPr>
          <w:tblHeader/>
        </w:trPr>
        <w:tc>
          <w:tcPr>
            <w:tcW w:type="dxa" w:w="42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426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257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Atendido hoje?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com vários produtos, mas banco AMS para apenas um deles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 COMEX e FISCAL, mas só COMEX tem banco de horas</w:t>
            </w:r>
          </w:p>
        </w:tc>
        <w:tc>
          <w:tcPr>
            <w:tcW w:type="dxa" w:w="25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— o banco consome horas de todos os produtos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com banco para dois produtos, mas com saldos separados</w:t>
            </w:r>
          </w:p>
        </w:tc>
        <w:tc>
          <w:tcPr>
            <w:tcW w:type="dxa" w:w="342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 com 80h e banco FISCAL com 60h, cada um com seu ciclo</w:t>
            </w:r>
          </w:p>
        </w:tc>
        <w:tc>
          <w:tcPr>
            <w:tcW w:type="dxa" w:w="257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— existe um único saldo por empresa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com banco para um produto, dividido entre módulos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dividido em "e-DOCS" (40h) e "demais módulos" (60h)</w:t>
            </w:r>
          </w:p>
        </w:tc>
        <w:tc>
          <w:tcPr>
            <w:tcW w:type="dxa" w:w="25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— não há divisão por módulo</w:t>
            </w:r>
          </w:p>
        </w:tc>
      </w:tr>
    </w:tbl>
    <w:p>
      <w:pPr>
        <w:pStyle w:val="Heading2"/>
      </w:pPr>
      <w:r>
        <w:t xml:space="preserve">1.2 Escopo complementar</w:t>
      </w:r>
    </w:p>
    <w:p>
      <w:pPr>
        <w:spacing w:after="120" w:line="276"/>
      </w:pPr>
      <w:r>
        <w:t xml:space="preserve">O cadastro da empresa passa a registrar informações do contrato: </w:t>
      </w:r>
      <w:r>
        <w:rPr>
          <w:b/>
          <w:bCs/>
        </w:rPr>
        <w:t xml:space="preserve">Ramo de atividade</w:t>
      </w:r>
      <w:r>
        <w:t xml:space="preserve"> (todos os clientes) e, para clientes com </w:t>
      </w:r>
      <w:r>
        <w:rPr>
          <w:b/>
          <w:bCs/>
        </w:rPr>
        <w:t xml:space="preserve">FISCAL</w:t>
      </w:r>
      <w:r>
        <w:t xml:space="preserve">, a </w:t>
      </w:r>
      <w:r>
        <w:rPr>
          <w:b/>
          <w:bCs/>
        </w:rPr>
        <w:t xml:space="preserve">Modalidade</w:t>
      </w:r>
      <w:r>
        <w:t xml:space="preserve"> (SaaS ou On Premise), </w:t>
      </w:r>
      <w:r>
        <w:rPr>
          <w:b/>
          <w:bCs/>
        </w:rPr>
        <w:t xml:space="preserve">e-DOCS 24x7</w:t>
      </w:r>
      <w:r>
        <w:t xml:space="preserve">, </w:t>
      </w:r>
      <w:r>
        <w:rPr>
          <w:b/>
          <w:bCs/>
        </w:rPr>
        <w:t xml:space="preserve">Atualização contratada</w:t>
      </w:r>
      <w:r>
        <w:t xml:space="preserve"> e, quando On Premise, </w:t>
      </w:r>
      <w:r>
        <w:rPr>
          <w:b/>
          <w:bCs/>
        </w:rPr>
        <w:t xml:space="preserve">DBA</w:t>
      </w:r>
      <w:r>
        <w:t xml:space="preserve"> e </w:t>
      </w:r>
      <w:r>
        <w:rPr>
          <w:b/>
          <w:bCs/>
        </w:rPr>
        <w:t xml:space="preserve">Banco de dados</w:t>
      </w:r>
      <w:r>
        <w:t xml:space="preserve"> (seções 4.2 e 5.3).</w:t>
      </w:r>
    </w:p>
    <w:p>
      <w:pPr>
        <w:pStyle w:val="Heading2"/>
      </w:pPr>
      <w:r>
        <w:t xml:space="preserve">1.3 Premissa principal</w:t>
      </w:r>
    </w:p>
    <w:tbl>
      <w:tblPr>
        <w:tblW w:type="dxa" w:w="9638"/>
        <w:tblBorders>
          <w:top w:val="none" w:color="FFFFFF" w:sz="0"/>
          <w:left w:val="single" w:color="04785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Nada do que funciona hoje será alterado durante a construção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O novo modelo será construído </w:t>
            </w:r>
            <w:r>
              <w:rPr>
                <w:b/>
                <w:bCs/>
                <w:sz w:val="20"/>
                <w:szCs w:val="20"/>
              </w:rPr>
              <w:t xml:space="preserve">em paralelo</w:t>
            </w:r>
            <w:r>
              <w:rPr>
                <w:sz w:val="20"/>
                <w:szCs w:val="20"/>
              </w:rPr>
              <w:t xml:space="preserve">. Books, Saldo Parcial, relatórios e cálculos atuais continuam funcionando exatamente como hoje.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Cada empresa só passa a usar o novo modelo depois de </w:t>
            </w:r>
            <w:r>
              <w:rPr>
                <w:b/>
                <w:bCs/>
                <w:sz w:val="20"/>
                <w:szCs w:val="20"/>
              </w:rPr>
              <w:t xml:space="preserve">validada</w:t>
            </w:r>
            <w:r>
              <w:rPr>
                <w:sz w:val="20"/>
                <w:szCs w:val="20"/>
              </w:rPr>
              <w:t xml:space="preserve"> (comparação Legado x Novo). O modelo antigo só é removido quando </w:t>
            </w:r>
            <w:r>
              <w:rPr>
                <w:b/>
                <w:bCs/>
                <w:sz w:val="20"/>
                <w:szCs w:val="20"/>
              </w:rPr>
              <w:t xml:space="preserve">todas</w:t>
            </w:r>
            <w:r>
              <w:rPr>
                <w:sz w:val="20"/>
                <w:szCs w:val="20"/>
              </w:rPr>
              <w:t xml:space="preserve"> as empresas estiverem migradas e com pelo menos um ciclo de envios validado.</w:t>
            </w:r>
          </w:p>
        </w:tc>
      </w:tr>
    </w:tbl>
    <w:p>
      <w:pPr>
        <w:pStyle w:val="Heading1"/>
        <w:pageBreakBefore/>
      </w:pPr>
      <w:r>
        <w:t xml:space="preserve">2. Situação atual e limitações</w:t>
      </w:r>
    </w:p>
    <w:p>
      <w:pPr>
        <w:pStyle w:val="Heading2"/>
      </w:pPr>
      <w:r>
        <w:t xml:space="preserve">2.1 Como funciona hoje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empresa tem </w:t>
      </w:r>
      <w:r>
        <w:rPr>
          <w:b/>
          <w:bCs/>
        </w:rPr>
        <w:t xml:space="preserve">um único banco de horas</w:t>
      </w:r>
      <w:r>
        <w:t xml:space="preserve">. Os parâmetros (tipo de contrato, período, vigência, baseline, repasse) ficam no cadastro da empresa.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Todas as horas AMS apontadas para a empresa no Aranda são consumidas desse único banco, </w:t>
      </w:r>
      <w:r>
        <w:rPr>
          <w:b/>
          <w:bCs/>
        </w:rPr>
        <w:t xml:space="preserve">independentemente do produto ou módulo</w:t>
      </w:r>
      <w:r>
        <w:t xml:space="preserve"> atendido.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cálculo é feito por empresa e mês, e o Book e o e-mail de Saldo Parcial mostram uma única tabela de banco de horas.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Aranda </w:t>
      </w:r>
      <w:r>
        <w:rPr>
          <w:b/>
          <w:bCs/>
        </w:rPr>
        <w:t xml:space="preserve">não informa produto nem módulo</w:t>
      </w:r>
      <w:r>
        <w:t xml:space="preserve"> no apontamento. O que identifica o módulo é o </w:t>
      </w:r>
      <w:r>
        <w:rPr>
          <w:b/>
          <w:bCs/>
        </w:rPr>
        <w:t xml:space="preserve">grupo de atendimento</w:t>
      </w:r>
      <w:r>
        <w:t xml:space="preserve"> (ex.: "AMS APL - CAMBIO - N2").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Já existe uma tabela de de-para que liga </w:t>
      </w:r>
      <w:r>
        <w:rPr>
          <w:b/>
          <w:bCs/>
        </w:rPr>
        <w:t xml:space="preserve">172 grupos</w:t>
      </w:r>
      <w:r>
        <w:t xml:space="preserve"> do Aranda a </w:t>
      </w:r>
      <w:r>
        <w:rPr>
          <w:b/>
          <w:bCs/>
        </w:rPr>
        <w:t xml:space="preserve">64 grupos do Book</w:t>
      </w:r>
      <w:r>
        <w:t xml:space="preserve"> (ex.: "COMEX - Câmbio"), mas ela é usada apenas para exibição no Book, em Elogios e em Pesquisas. Hoje ela é mantida diretamente no banco de dados, sem tela.</w:t>
      </w:r>
    </w:p>
    <w:p>
      <w:pPr>
        <w:pStyle w:val="Heading2"/>
      </w:pPr>
      <w:r>
        <w:t xml:space="preserve">2.2 Soluções paliativas existentes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355"/>
        <w:gridCol w:w="3855"/>
        <w:gridCol w:w="3428"/>
      </w:tblGrid>
      <w:tr>
        <w:trPr>
          <w:tblHeader/>
        </w:trPr>
        <w:tc>
          <w:tcPr>
            <w:tcW w:type="dxa" w:w="23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  <w:tc>
          <w:tcPr>
            <w:tcW w:type="dxa" w:w="38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342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Segmentação de baseline (usada só pela ANGLO)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Divide o baseline de uma empresa por percentual (NIQUEL 50% / IOB 50%), separando horas pelo item de configuração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Mesmo ciclo, repasse e taxa para todos; cálculo só na tela, sem histórico gravado</w:t>
            </w:r>
          </w:p>
        </w:tc>
      </w:tr>
      <w:tr>
        <w:tc>
          <w:tcPr>
            <w:tcW w:type="dxa" w:w="2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Alocações de baseline</w:t>
            </w:r>
          </w:p>
        </w:tc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Estrutura prevista para dividir o baseline</w:t>
            </w:r>
          </w:p>
        </w:tc>
        <w:tc>
          <w:tcPr>
            <w:tcW w:type="dxa" w:w="3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Nunca foi concluída — não está em uso</w:t>
            </w:r>
          </w:p>
        </w:tc>
      </w:tr>
      <w:tr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a mesma empresa duas vezes (Novo Nordisk / Novo Nordisk MOC)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"empresa" tem seu próprio banco</w:t>
            </w:r>
          </w:p>
        </w:tc>
        <w:tc>
          <w:tcPr>
            <w:tcW w:type="dxa" w:w="3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Duplica cadastro, contatos e books; exige ajustes específicos no código</w:t>
            </w:r>
          </w:p>
        </w:tc>
      </w:tr>
    </w:tbl>
    <w:p>
      <w:pPr>
        <w:pStyle w:val="Heading2"/>
      </w:pPr>
      <w:r>
        <w:t xml:space="preserve">2.3 Conclusão</w:t>
      </w:r>
    </w:p>
    <w:p>
      <w:pPr>
        <w:spacing w:after="120" w:line="276"/>
      </w:pPr>
      <w:r>
        <w:t xml:space="preserve">Nenhuma das soluções existentes atende aos três cenários. A recomendação é transformar o banco de horas em um </w:t>
      </w:r>
      <w:r>
        <w:rPr>
          <w:b/>
          <w:bCs/>
        </w:rPr>
        <w:t xml:space="preserve">cadastro próprio</w:t>
      </w:r>
      <w:r>
        <w:t xml:space="preserve">, com vários bancos por empresa, e usar o de-para de grupos como base da classificação, em vez de criar mais uma solução paliativa.</w:t>
      </w:r>
    </w:p>
    <w:p>
      <w:pPr>
        <w:pStyle w:val="Heading1"/>
        <w:pageBreakBefore/>
      </w:pPr>
      <w:r>
        <w:t xml:space="preserve">3. Visão geral da solução</w:t>
      </w:r>
    </w:p>
    <w:p>
      <w:pPr>
        <w:pStyle w:val="Heading2"/>
      </w:pPr>
      <w:r>
        <w:t xml:space="preserve">3.1 Conceitos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927"/>
        <w:gridCol w:w="4711"/>
        <w:gridCol w:w="3000"/>
      </w:tblGrid>
      <w:tr>
        <w:trPr>
          <w:tblHeader/>
        </w:trPr>
        <w:tc>
          <w:tcPr>
            <w:tcW w:type="dxa" w:w="192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471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300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471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Linha de produto atendida pelo AMS. Cadastro global.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COMEX, FISCAL, GALLERY</w:t>
            </w:r>
          </w:p>
        </w:tc>
      </w:tr>
      <w:tr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471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Subdivisão de um produto. Cadastro global, vinculado a um produto.</w:t>
            </w:r>
          </w:p>
        </w:tc>
        <w:tc>
          <w:tcPr>
            <w:tcW w:type="dxa" w:w="30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COMEX › Câmbio; FISCAL › COMPLY e-DOCS</w:t>
            </w:r>
          </w:p>
        </w:tc>
      </w:tr>
      <w:tr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Aranda</w:t>
            </w:r>
          </w:p>
        </w:tc>
        <w:tc>
          <w:tcPr>
            <w:tcW w:type="dxa" w:w="471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de atendimento que vem do Aranda em cada apontamento/ticket.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CAMBIO - N2</w:t>
            </w:r>
          </w:p>
        </w:tc>
      </w:tr>
      <w:tr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De-para de Grupos</w:t>
            </w:r>
          </w:p>
        </w:tc>
        <w:tc>
          <w:tcPr>
            <w:tcW w:type="dxa" w:w="471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Vínculo de cada Grupo Aranda a um Grupo do Book e a um Módulo.</w:t>
            </w:r>
          </w:p>
        </w:tc>
        <w:tc>
          <w:tcPr>
            <w:tcW w:type="dxa" w:w="30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CAMBIO - N2 → COMEX › Câmbio</w:t>
            </w:r>
          </w:p>
        </w:tc>
      </w:tr>
      <w:tr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Horas</w:t>
            </w:r>
          </w:p>
        </w:tc>
        <w:tc>
          <w:tcPr>
            <w:tcW w:type="dxa" w:w="471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de horas da empresa, com nome, descrição e parâmetros próprios. Uma empresa pode ter vários.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"Banco COMEX", "FISCAL – e-DOCS"</w:t>
            </w:r>
          </w:p>
        </w:tc>
      </w:tr>
      <w:tr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 do banco</w:t>
            </w:r>
          </w:p>
        </w:tc>
        <w:tc>
          <w:tcPr>
            <w:tcW w:type="dxa" w:w="471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o banco consome: produtos inteiros e/ou módulos específicos (e, opcionalmente, um filtro por item de configuração).</w:t>
            </w:r>
          </w:p>
        </w:tc>
        <w:tc>
          <w:tcPr>
            <w:tcW w:type="dxa" w:w="30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 = COMEX (todos os módulos)</w:t>
            </w:r>
          </w:p>
        </w:tc>
      </w:tr>
      <w:tr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padrão</w:t>
            </w:r>
          </w:p>
        </w:tc>
        <w:tc>
          <w:tcPr>
            <w:tcW w:type="dxa" w:w="471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obrigatório de cada empresa que recebe tudo o que não se encaixou em outro banco.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Grupos DEDICADOS, T&amp;M, AMS - ATENDIMENTO</w:t>
            </w:r>
          </w:p>
        </w:tc>
      </w:tr>
      <w:tr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entre bancos</w:t>
            </w:r>
          </w:p>
        </w:tc>
        <w:tc>
          <w:tcPr>
            <w:tcW w:type="dxa" w:w="471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 do banco que, no fechamento do período, permite cobrir o saldo negativo com o saldo positivo de outros bancos da empresa, antes de gerar excedente.</w:t>
            </w:r>
          </w:p>
        </w:tc>
        <w:tc>
          <w:tcPr>
            <w:tcW w:type="dxa" w:w="30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e-DOCS negativo em 06:30 consome 06:30 do Banco FISCAL</w:t>
            </w:r>
          </w:p>
        </w:tc>
      </w:tr>
      <w:tr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cálculo da empresa</w:t>
            </w:r>
          </w:p>
        </w:tc>
        <w:tc>
          <w:tcPr>
            <w:tcW w:type="dxa" w:w="471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se a empresa usa o cálculo atual (Legado) ou o novo (Bancos múltiplos).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Legado → validação → Bancos múltiplos</w:t>
            </w:r>
          </w:p>
        </w:tc>
      </w:tr>
    </w:tbl>
    <w:p>
      <w:pPr>
        <w:pStyle w:val="Heading2"/>
      </w:pPr>
      <w:r>
        <w:t xml:space="preserve">3.2 Como uma hora apontada chega a um banco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 — Fluxo de classificação de um apontamento</w:t>
      </w:r>
    </w:p>
    <w:p>
      <w:pPr>
        <w:pStyle w:val="Heading2"/>
      </w:pPr>
      <w:r>
        <w:t xml:space="preserve">3.3 Como cada cenário fica configurado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84"/>
        <w:gridCol w:w="2570"/>
        <w:gridCol w:w="4284"/>
      </w:tblGrid>
      <w:tr>
        <w:trPr>
          <w:tblHeader/>
        </w:trPr>
        <w:tc>
          <w:tcPr>
            <w:tcW w:type="dxa" w:w="278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5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Bancos da empresa</w:t>
            </w:r>
          </w:p>
        </w:tc>
        <w:tc>
          <w:tcPr>
            <w:tcW w:type="dxa" w:w="428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Escopo de cada banco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— Banco só para COMEX (cliente também tem FISCAL)</w:t>
            </w: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"Banco COMEX" + Banco padrão</w:t>
            </w:r>
          </w:p>
        </w:tc>
        <w:tc>
          <w:tcPr>
            <w:tcW w:type="dxa" w:w="42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COMEX: produto COMEX inteiro.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padrão: recebe FISCAL e o restante, com baseline zero (as horas ficam visíveis como excedente/controle) ou fica inativo para envio, conforme definição comercial.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— COMEX e FISCAL separados</w:t>
            </w:r>
          </w:p>
        </w:tc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"Banco COMEX" + "Banco FISCAL" (padrão)</w:t>
            </w:r>
          </w:p>
        </w:tc>
        <w:tc>
          <w:tcPr>
            <w:tcW w:type="dxa" w:w="42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COMEX: produto COMEX.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(padrão): FISCAL e demais grupos sem produto.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— FISCAL dividido por módulos</w:t>
            </w: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"FISCAL – e-DOCS" + "Banco FISCAL" (padrão)</w:t>
            </w:r>
          </w:p>
        </w:tc>
        <w:tc>
          <w:tcPr>
            <w:tcW w:type="dxa" w:w="42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– e-DOCS: módulo COMPLY e-DOCS.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(padrão): os demais módulos FISCAL.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ANGLO (hoje segmentada)</w:t>
            </w:r>
          </w:p>
        </w:tc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"NIQUEL" + "IOB" (padrão)</w:t>
            </w:r>
          </w:p>
        </w:tc>
        <w:tc>
          <w:tcPr>
            <w:tcW w:type="dxa" w:w="42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NIQUEL: filtro por item de configuração contendo "NIQUEL".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IOB (padrão): o restante.</w:t>
            </w:r>
          </w:p>
        </w:tc>
      </w:tr>
    </w:tbl>
    <w:p>
      <w:pPr>
        <w:pStyle w:val="Heading1"/>
        <w:pageBreakBefore/>
      </w:pPr>
      <w:r>
        <w:t xml:space="preserve">4. Regras de negócio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70"/>
        <w:gridCol w:w="8568"/>
      </w:tblGrid>
      <w:tr>
        <w:trPr>
          <w:tblHeader/>
        </w:trPr>
        <w:tc>
          <w:tcPr>
            <w:tcW w:type="dxa" w:w="10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56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empresa pode ter </w:t>
            </w:r>
            <w:r>
              <w:rPr>
                <w:b/>
                <w:bCs/>
                <w:sz w:val="19"/>
                <w:szCs w:val="19"/>
              </w:rPr>
              <w:t xml:space="preserve">um ou mais</w:t>
            </w:r>
            <w:r>
              <w:rPr>
                <w:b w:val="false"/>
                <w:bCs w:val="false"/>
                <w:sz w:val="19"/>
                <w:szCs w:val="19"/>
              </w:rPr>
              <w:t xml:space="preserve"> bancos de horas. Toda empresa com bancos cadastrados tem </w:t>
            </w:r>
            <w:r>
              <w:rPr>
                <w:b/>
                <w:bCs/>
                <w:sz w:val="19"/>
                <w:szCs w:val="19"/>
              </w:rPr>
              <w:t xml:space="preserve">exatamente um Banco padrão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hora apontada, ticket ou requerimento é consumido em </w:t>
            </w:r>
            <w:r>
              <w:rPr>
                <w:b/>
                <w:bCs/>
                <w:sz w:val="19"/>
                <w:szCs w:val="19"/>
              </w:rPr>
              <w:t xml:space="preserve">exatamente um</w:t>
            </w:r>
            <w:r>
              <w:rPr>
                <w:b w:val="false"/>
                <w:bCs w:val="false"/>
                <w:sz w:val="19"/>
                <w:szCs w:val="19"/>
              </w:rPr>
              <w:t xml:space="preserve"> banco. A soma do consumo dos bancos é igual ao consumo total da empresa.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classificação usa o </w:t>
            </w:r>
            <w:r>
              <w:rPr>
                <w:b/>
                <w:bCs/>
                <w:sz w:val="19"/>
                <w:szCs w:val="19"/>
              </w:rPr>
              <w:t xml:space="preserve">Grupo Aranda</w:t>
            </w:r>
            <w:r>
              <w:rPr>
                <w:b w:val="false"/>
                <w:bCs w:val="false"/>
                <w:sz w:val="19"/>
                <w:szCs w:val="19"/>
              </w:rPr>
              <w:t xml:space="preserve"> do apontamento/ticket → </w:t>
            </w:r>
            <w:r>
              <w:rPr>
                <w:b/>
                <w:bCs/>
                <w:sz w:val="19"/>
                <w:szCs w:val="19"/>
              </w:rPr>
              <w:t xml:space="preserve">Módulo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(pelo de-para) → </w:t>
            </w:r>
            <w:r>
              <w:rPr>
                <w:b/>
                <w:bCs/>
                <w:sz w:val="19"/>
                <w:szCs w:val="19"/>
              </w:rPr>
              <w:t xml:space="preserve">Banco</w:t>
            </w:r>
            <w:r>
              <w:rPr>
                <w:b w:val="false"/>
                <w:bCs w:val="false"/>
                <w:sz w:val="19"/>
                <w:szCs w:val="19"/>
              </w:rPr>
              <w:t xml:space="preserve"> cujo escopo contém o módulo ou o produto do módulo.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nenhum banco cobrir o módulo — ou se o grupo não tiver módulo/de-para — a hora vai para o </w:t>
            </w:r>
            <w:r>
              <w:rPr>
                <w:b/>
                <w:bCs/>
                <w:sz w:val="19"/>
                <w:szCs w:val="19"/>
              </w:rPr>
              <w:t xml:space="preserve">Banco padrão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módulo </w:t>
            </w:r>
            <w:r>
              <w:rPr>
                <w:b/>
                <w:bCs/>
                <w:sz w:val="19"/>
                <w:szCs w:val="19"/>
              </w:rPr>
              <w:t xml:space="preserve">não pode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estar no escopo de dois bancos da mesma empresa. Marcar o produto inteiro equivale a marcar todos os seus módulos, inclusive os criados no futuro.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Quando houver filtro por item de configuração, ele é avaliado junto com o escopo, na </w:t>
            </w:r>
            <w:r>
              <w:rPr>
                <w:b/>
                <w:bCs/>
                <w:sz w:val="19"/>
                <w:szCs w:val="19"/>
              </w:rPr>
              <w:t xml:space="preserve">ordem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dos bancos definida no cadastro; vale o primeiro banco que atender.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banco tem parâmetros </w:t>
            </w:r>
            <w:r>
              <w:rPr>
                <w:b/>
                <w:bCs/>
                <w:sz w:val="19"/>
                <w:szCs w:val="19"/>
              </w:rPr>
              <w:t xml:space="preserve">independentes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tipo de contrato (horas, tickets ou ambos), período de apuração, início de vigência, dia de início da apuração, repasse (simples ou por período), taxa para excedentes, histórico de baseline e histórico de percentual de repasse.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Os filtros que definem o que é hora AMS válida (grupos AMS, tipos de chamado, códigos de resolução, atividades internas) </w:t>
            </w:r>
            <w:r>
              <w:rPr>
                <w:b/>
                <w:bCs/>
                <w:sz w:val="19"/>
                <w:szCs w:val="19"/>
              </w:rPr>
              <w:t xml:space="preserve">continuam os mesmos de hoje</w:t>
            </w:r>
            <w:r>
              <w:rPr>
                <w:b w:val="false"/>
                <w:bCs w:val="false"/>
                <w:sz w:val="19"/>
                <w:szCs w:val="19"/>
              </w:rPr>
              <w:t xml:space="preserve">. A nova classificação apenas distribui essas horas entre os bancos.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Requerimentos com cobrança "Banco de Horas" são lançados em um banco. Se a empresa tiver mais de um banco, o banco é obrigatório no formulário (com sugestão pelo módulo); se tiver um só, vai automaticamente para o Banco padrão.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Reajustes e observações passam a ser feitos </w:t>
            </w:r>
            <w:r>
              <w:rPr>
                <w:b/>
                <w:bCs/>
                <w:sz w:val="19"/>
                <w:szCs w:val="19"/>
              </w:rPr>
              <w:t xml:space="preserve">por banco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nome do banco</w:t>
            </w:r>
            <w:r>
              <w:rPr>
                <w:b w:val="false"/>
                <w:bCs w:val="false"/>
                <w:sz w:val="19"/>
                <w:szCs w:val="19"/>
              </w:rPr>
              <w:t xml:space="preserve"> é exibido ao cliente no Book, no e-mail de Saldo Parcial e no Excel. A descrição é de uso interno. O nome é editável; books já gerados mantêm o nome vigente na data de geração.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Meses </w:t>
            </w:r>
            <w:r>
              <w:rPr>
                <w:b/>
                <w:bCs/>
                <w:sz w:val="19"/>
                <w:szCs w:val="19"/>
              </w:rPr>
              <w:t xml:space="preserve">fechados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(book gerado) não são alterados por mudanças posteriores no de-para, no escopo ou no nome do banco. Alterações valem a partir do próximo recálculo de meses abertos.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alteração no de-para registra </w:t>
            </w:r>
            <w:r>
              <w:rPr>
                <w:b/>
                <w:bCs/>
                <w:sz w:val="19"/>
                <w:szCs w:val="19"/>
              </w:rPr>
              <w:t xml:space="preserve">quem alterou e quando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pois pode mover horas entre bancos.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Banco padrão não pode ser inativado nem excluído enquanto a empresa tiver outros bancos ativos.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em modelo </w:t>
            </w:r>
            <w:r>
              <w:rPr>
                <w:b/>
                <w:bCs/>
                <w:sz w:val="19"/>
                <w:szCs w:val="19"/>
              </w:rPr>
              <w:t xml:space="preserve">Legado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continuam calculadas, exibidas e enviadas exatamente como hoje, mesmo que já tenham bancos cadastrados (os bancos ficam em validação, sem envio ao cliente).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Book e o Saldo Parcial continuam sendo </w:t>
            </w:r>
            <w:r>
              <w:rPr>
                <w:b/>
                <w:bCs/>
                <w:sz w:val="19"/>
                <w:szCs w:val="19"/>
              </w:rPr>
              <w:t xml:space="preserve">um envio por empresa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para os mesmos destinatários, com </w:t>
            </w:r>
            <w:r>
              <w:rPr>
                <w:b/>
                <w:bCs/>
                <w:sz w:val="19"/>
                <w:szCs w:val="19"/>
              </w:rPr>
              <w:t xml:space="preserve">uma seção por banco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2"/>
      </w:pPr>
      <w:r>
        <w:t xml:space="preserve">4.1 Consumo entre bancos</w:t>
      </w:r>
    </w:p>
    <w:p>
      <w:pPr>
        <w:spacing w:after="120" w:line="276"/>
      </w:pPr>
      <w:r>
        <w:t xml:space="preserve">Parâmetro opcional que permite a um banco, ao zerar, consumir o saldo de outros bancos da mesma empresa antes de gerar excedente.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70"/>
        <w:gridCol w:w="8568"/>
      </w:tblGrid>
      <w:tr>
        <w:trPr>
          <w:tblHeader/>
        </w:trPr>
        <w:tc>
          <w:tcPr>
            <w:tcW w:type="dxa" w:w="10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56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banco possui o parâmetro </w:t>
            </w:r>
            <w:r>
              <w:rPr>
                <w:b/>
                <w:bCs/>
                <w:sz w:val="19"/>
                <w:szCs w:val="19"/>
              </w:rPr>
              <w:t xml:space="preserve">"Ao zerar, consumir saldo dos outros bancos"</w:t>
            </w:r>
            <w:r>
              <w:rPr>
                <w:b w:val="false"/>
                <w:bCs w:val="false"/>
                <w:sz w:val="19"/>
                <w:szCs w:val="19"/>
              </w:rPr>
              <w:t xml:space="preserve">, que vem </w:t>
            </w:r>
            <w:r>
              <w:rPr>
                <w:b/>
                <w:bCs/>
                <w:sz w:val="19"/>
                <w:szCs w:val="19"/>
              </w:rPr>
              <w:t xml:space="preserve">desmarcado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por padrão. Desmarcado, o comportamento é o atual: saldo negativo no fechamento do período vira excedente.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consumo entre bancos acontece </w:t>
            </w:r>
            <w:r>
              <w:rPr>
                <w:b/>
                <w:bCs/>
                <w:sz w:val="19"/>
                <w:szCs w:val="19"/>
              </w:rPr>
              <w:t xml:space="preserve">somente no mês de fechamento do período de apuração</w:t>
            </w:r>
            <w:r>
              <w:rPr>
                <w:b w:val="false"/>
                <w:bCs w:val="false"/>
                <w:sz w:val="19"/>
                <w:szCs w:val="19"/>
              </w:rPr>
              <w:t xml:space="preserve">. Durante o período, o saldo negativo segue a regra atual (é repassado para o mês seguinte).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Podem ceder saldo apenas os bancos </w:t>
            </w:r>
            <w:r>
              <w:rPr>
                <w:b/>
                <w:bCs/>
                <w:sz w:val="19"/>
                <w:szCs w:val="19"/>
              </w:rPr>
              <w:t xml:space="preserve">ativos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da mesma empresa, com o </w:t>
            </w:r>
            <w:r>
              <w:rPr>
                <w:b/>
                <w:bCs/>
                <w:sz w:val="19"/>
                <w:szCs w:val="19"/>
              </w:rPr>
              <w:t xml:space="preserve">mesmo tipo de contrato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(horas com horas, tickets com tickets) e o </w:t>
            </w:r>
            <w:r>
              <w:rPr>
                <w:b/>
                <w:bCs/>
                <w:sz w:val="19"/>
                <w:szCs w:val="19"/>
              </w:rPr>
              <w:t xml:space="preserve">mesmo período de apuração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que fecham no mesmo mês. Bancos com ciclo diferente não participam.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Os bancos que cedem são usados na </w:t>
            </w:r>
            <w:r>
              <w:rPr>
                <w:b/>
                <w:bCs/>
                <w:sz w:val="19"/>
                <w:szCs w:val="19"/>
              </w:rPr>
              <w:t xml:space="preserve">ordem do cadastro</w:t>
            </w:r>
            <w:r>
              <w:rPr>
                <w:b w:val="false"/>
                <w:bCs w:val="false"/>
                <w:sz w:val="19"/>
                <w:szCs w:val="19"/>
              </w:rPr>
              <w:t xml:space="preserve">. Cada um cede, no máximo, o seu saldo positivo do fechamento, já descontado o próprio consumo. Um banco </w:t>
            </w:r>
            <w:r>
              <w:rPr>
                <w:b/>
                <w:bCs/>
                <w:sz w:val="19"/>
                <w:szCs w:val="19"/>
              </w:rPr>
              <w:t xml:space="preserve">nunca fica negativo</w:t>
            </w:r>
            <w:r>
              <w:rPr>
                <w:b w:val="false"/>
                <w:bCs w:val="false"/>
                <w:sz w:val="19"/>
                <w:szCs w:val="19"/>
              </w:rPr>
              <w:t xml:space="preserve"> por ceder saldo.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mais de um banco com o parâmetro marcado estiver negativo no mesmo fechamento, eles são atendidos na ordem do cadastro.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há </w:t>
            </w:r>
            <w:r>
              <w:rPr>
                <w:b/>
                <w:bCs/>
                <w:sz w:val="19"/>
                <w:szCs w:val="19"/>
              </w:rPr>
              <w:t xml:space="preserve">excedente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quando o saldo negativo não puder ser coberto por nenhum banco elegível. O excedente fica no banco que consumiu, calculado com a taxa desse banco.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banco que cede, o valor cedido é descontado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da regra de fim de período (zerar o saldo positivo ou aplicar o repasse especial).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movimentação gera </w:t>
            </w:r>
            <w:r>
              <w:rPr>
                <w:b/>
                <w:bCs/>
                <w:sz w:val="19"/>
                <w:szCs w:val="19"/>
              </w:rPr>
              <w:t xml:space="preserve">observação automática nos dois bancos</w:t>
            </w:r>
            <w:r>
              <w:rPr>
                <w:b w:val="false"/>
                <w:bCs w:val="false"/>
                <w:sz w:val="19"/>
                <w:szCs w:val="19"/>
              </w:rPr>
              <w:t xml:space="preserve">: no que consumiu ("06:30 horas consumidas do Banco FISCAL") e no que cedeu ("06:30 horas cedidas ao banco FISCAL – e-DOCS"). A observação aparece no Controle, no Book (e PDF) e nas planilhas, e não pode ser editada manualmente.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</w:t>
            </w:r>
            <w:r>
              <w:rPr>
                <w:b/>
                <w:bCs/>
                <w:sz w:val="19"/>
                <w:szCs w:val="19"/>
              </w:rPr>
              <w:t xml:space="preserve">Saldo Parcial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(durante o período), quando um banco com o parâmetro marcado estiver negativo, o e-mail informa que o saldo poderá ser coberto pelos outros bancos no fechamento do período.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Ao recalcular o mês de fechamento (enquanto aberto), a movimentação e as observações são recalculadas. Após o fechamento (book gerado), ficam congeladas (RN-12).</w:t>
            </w:r>
          </w:p>
        </w:tc>
      </w:tr>
    </w:tbl>
    <w:p>
      <w:pPr>
        <w:pStyle w:val="Heading2"/>
      </w:pPr>
      <w:r>
        <w:t xml:space="preserve">4.2 Informações do contrato no cadastro da empresa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70"/>
        <w:gridCol w:w="8568"/>
      </w:tblGrid>
      <w:tr>
        <w:trPr>
          <w:tblHeader/>
        </w:trPr>
        <w:tc>
          <w:tcPr>
            <w:tcW w:type="dxa" w:w="10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56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RN-27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Ramo de atividade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é obrigatório para </w:t>
            </w:r>
            <w:r>
              <w:rPr>
                <w:b/>
                <w:bCs/>
                <w:sz w:val="19"/>
                <w:szCs w:val="19"/>
              </w:rPr>
              <w:t xml:space="preserve">todos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os clientes e escolhido de uma lista mantida em Cadastros › Ramos de Atividade.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RN-28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seção </w:t>
            </w:r>
            <w:r>
              <w:rPr>
                <w:b/>
                <w:bCs/>
                <w:sz w:val="19"/>
                <w:szCs w:val="19"/>
              </w:rPr>
              <w:t xml:space="preserve">Informações do contrato FISCAL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aparece </w:t>
            </w:r>
            <w:r>
              <w:rPr>
                <w:b/>
                <w:bCs/>
                <w:sz w:val="19"/>
                <w:szCs w:val="19"/>
              </w:rPr>
              <w:t xml:space="preserve">somente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quando o produto </w:t>
            </w:r>
            <w:r>
              <w:rPr>
                <w:b/>
                <w:bCs/>
                <w:sz w:val="19"/>
                <w:szCs w:val="19"/>
              </w:rPr>
              <w:t xml:space="preserve">FISCAL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está entre os produtos contratados. Clientes apenas com COMEX e/ou GALLERY não exibem essa seção.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RN-29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Modalidade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(SaaS ou On Premise) é obrigatória para clientes com FISCAL.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RN-30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e-DOCS 24x7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(Sim/Não) é obrigatório para clientes com FISCAL; padrão Não.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Atualização contratada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(Sim/Não) é obrigatória para clientes com FISCAL. Se </w:t>
            </w:r>
            <w:r>
              <w:rPr>
                <w:b/>
                <w:bCs/>
                <w:sz w:val="19"/>
                <w:szCs w:val="19"/>
              </w:rPr>
              <w:t xml:space="preserve">Sim</w:t>
            </w:r>
            <w:r>
              <w:rPr>
                <w:b w:val="false"/>
                <w:bCs w:val="false"/>
                <w:sz w:val="19"/>
                <w:szCs w:val="19"/>
              </w:rPr>
              <w:t xml:space="preserve">, é obrigatório informar a </w:t>
            </w:r>
            <w:r>
              <w:rPr>
                <w:b/>
                <w:bCs/>
                <w:sz w:val="19"/>
                <w:szCs w:val="19"/>
              </w:rPr>
              <w:t xml:space="preserve">quantidade de atualizações por ano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(número inteiro maior que zero).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DBA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(Atendimento, Monitoramento, Atendimento e Monitoramento, ou Não contratado) e </w:t>
            </w:r>
            <w:r>
              <w:rPr>
                <w:b/>
                <w:bCs/>
                <w:sz w:val="19"/>
                <w:szCs w:val="19"/>
              </w:rPr>
              <w:t xml:space="preserve">Banco de dados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(SQL Server ou Oracle) aparecem e são obrigatórios </w:t>
            </w:r>
            <w:r>
              <w:rPr>
                <w:b/>
                <w:bCs/>
                <w:sz w:val="19"/>
                <w:szCs w:val="19"/>
              </w:rPr>
              <w:t xml:space="preserve">somente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quando a Modalidade é </w:t>
            </w:r>
            <w:r>
              <w:rPr>
                <w:b/>
                <w:bCs/>
                <w:sz w:val="19"/>
                <w:szCs w:val="19"/>
              </w:rPr>
              <w:t xml:space="preserve">On Premise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 FISCAL for retirado dos produtos, ou a modalidade mudar de On Premise para SaaS, os campos que deixam de se aplicar ficam ocultos e </w:t>
            </w:r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b w:val="false"/>
                <w:bCs w:val="false"/>
                <w:sz w:val="19"/>
                <w:szCs w:val="19"/>
              </w:rPr>
              <w:t xml:space="preserve"> são apagados, preservando o histórico; o sistema avisa antes de salvar.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Os campos são </w:t>
            </w:r>
            <w:r>
              <w:rPr>
                <w:b/>
                <w:bCs/>
                <w:sz w:val="19"/>
                <w:szCs w:val="19"/>
              </w:rPr>
              <w:t xml:space="preserve">informativos</w:t>
            </w:r>
            <w:r>
              <w:rPr>
                <w:b w:val="false"/>
                <w:bCs w:val="false"/>
                <w:sz w:val="19"/>
                <w:szCs w:val="19"/>
              </w:rPr>
              <w:t xml:space="preserve">: não alteram o cálculo do banco de horas nesta versão. Ficam disponíveis como filtros e colunas na lista e na exportação/importação de empresas.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RN-35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clientes já cadastrados, os campos novos ficam pendentes até a próxima edição da empresa, quando passam a ser exigidos. A lista de empresas permite filtrar as que têm informações pendentes.</w:t>
            </w:r>
          </w:p>
        </w:tc>
      </w:tr>
    </w:tbl>
    <w:p>
      <w:pPr>
        <w:pStyle w:val="Heading1"/>
        <w:pageBreakBefore/>
      </w:pPr>
      <w:r>
        <w:t xml:space="preserve">5. Telas</w:t>
      </w:r>
    </w:p>
    <w:p>
      <w:pPr>
        <w:spacing w:after="120" w:line="276"/>
      </w:pPr>
      <w:r>
        <w:t xml:space="preserve">Os protótipos a seguir são ilustrativos, desenhados no padrão visual atual do Books SND, com dados fictícios. Detalhes de layout podem ser ajustados na implementação.</w:t>
      </w:r>
    </w:p>
    <w:p>
      <w:pPr>
        <w:pStyle w:val="Heading2"/>
      </w:pPr>
      <w:r>
        <w:t xml:space="preserve">5.1 Produtos e Módulos (nova)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manter o catálogo de produtos e módulos usado para definir o escopo dos bancos. </w:t>
      </w:r>
      <w:r>
        <w:rPr>
          <w:b/>
          <w:bCs/>
        </w:rPr>
        <w:t xml:space="preserve">Localização:</w:t>
      </w:r>
      <w:r>
        <w:t xml:space="preserve"> menu Cadastros › Produtos e Módulos.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314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2 — Tela Produtos e Módulos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570"/>
        <w:gridCol w:w="4069"/>
        <w:gridCol w:w="2999"/>
      </w:tblGrid>
      <w:tr>
        <w:trPr>
          <w:tblHeader/>
        </w:trPr>
        <w:tc>
          <w:tcPr>
            <w:tcW w:type="dxa" w:w="25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06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99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Regras</w:t>
            </w:r>
          </w:p>
        </w:tc>
      </w:tr>
      <w:tr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— Nome</w:t>
            </w:r>
          </w:p>
        </w:tc>
        <w:tc>
          <w:tcPr>
            <w:tcW w:type="dxa" w:w="40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produto (ex.: COMEX)</w:t>
            </w:r>
          </w:p>
        </w:tc>
        <w:tc>
          <w:tcPr>
            <w:tcW w:type="dxa" w:w="299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Obrigatório, único</w:t>
            </w:r>
          </w:p>
        </w:tc>
      </w:tr>
      <w:tr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— Descrição / Status</w:t>
            </w:r>
          </w:p>
        </w:tc>
        <w:tc>
          <w:tcPr>
            <w:tcW w:type="dxa" w:w="40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livre; Ativo ou Inativo</w:t>
            </w:r>
          </w:p>
        </w:tc>
        <w:tc>
          <w:tcPr>
            <w:tcW w:type="dxa" w:w="299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inativo não aparece para novos escopos</w:t>
            </w:r>
          </w:p>
        </w:tc>
      </w:tr>
      <w:tr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— Produto</w:t>
            </w:r>
          </w:p>
        </w:tc>
        <w:tc>
          <w:tcPr>
            <w:tcW w:type="dxa" w:w="40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ao qual o módulo pertence</w:t>
            </w:r>
          </w:p>
        </w:tc>
        <w:tc>
          <w:tcPr>
            <w:tcW w:type="dxa" w:w="299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— Nome / Descrição</w:t>
            </w:r>
          </w:p>
        </w:tc>
        <w:tc>
          <w:tcPr>
            <w:tcW w:type="dxa" w:w="40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módulo (ex.: Câmbio) e descrição</w:t>
            </w:r>
          </w:p>
        </w:tc>
        <w:tc>
          <w:tcPr>
            <w:tcW w:type="dxa" w:w="299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obrigatório e único dentro do produto</w:t>
            </w:r>
          </w:p>
        </w:tc>
      </w:tr>
      <w:tr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— Status</w:t>
            </w:r>
          </w:p>
        </w:tc>
        <w:tc>
          <w:tcPr>
            <w:tcW w:type="dxa" w:w="40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 ou Inativo</w:t>
            </w:r>
          </w:p>
        </w:tc>
        <w:tc>
          <w:tcPr>
            <w:tcW w:type="dxa" w:w="299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é possível inativar módulo que esteja no escopo de algum banco ativo sem confirmação</w:t>
            </w:r>
          </w:p>
        </w:tc>
      </w:tr>
      <w:tr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Grupos Aranda vinculados</w:t>
            </w:r>
          </w:p>
        </w:tc>
        <w:tc>
          <w:tcPr>
            <w:tcW w:type="dxa" w:w="40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dos grupos do de-para ligados ao módulo, com opção "+ vincular grupo"</w:t>
            </w:r>
          </w:p>
        </w:tc>
        <w:tc>
          <w:tcPr>
            <w:tcW w:type="dxa" w:w="299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 grupo pertence a no máximo um módulo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Ações:</w:t>
      </w:r>
      <w:r>
        <w:t xml:space="preserve"> novo produto, novo módulo, editar, inativar, vincular/desvincular grupos Aranda. </w:t>
      </w:r>
      <w:r>
        <w:rPr>
          <w:b/>
          <w:bCs/>
        </w:rPr>
        <w:t xml:space="preserve">Carga inicial:</w:t>
      </w:r>
      <w:r>
        <w:t xml:space="preserve"> produtos e módulos gerados automaticamente a partir dos 64 grupos do Book existentes (ex.: "COMEX - Câmbio" → produto COMEX, módulo Câmbio), todos editáveis.</w:t>
      </w:r>
    </w:p>
    <w:p>
      <w:pPr>
        <w:pStyle w:val="Heading2"/>
      </w:pPr>
      <w:r>
        <w:t xml:space="preserve">5.2 De-para de Grupos Aranda (nova)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dar manutenção ao vínculo entre cada grupo de atendimento do Aranda, o Grupo do Book e o Módulo — hoje feito apenas direto no banco de dados. </w:t>
      </w:r>
      <w:r>
        <w:rPr>
          <w:b/>
          <w:bCs/>
        </w:rPr>
        <w:t xml:space="preserve">Localização:</w:t>
      </w:r>
      <w:r>
        <w:t xml:space="preserve"> menu Cadastros › De-para de Grupos.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4124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3 — De-para de Grupos: aba Mapeamentos, com atribuição de módulo em lote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9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749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de grupos mapeados, com módulo, sem módulo (vão para o Banco padrão) e grupos não mapeados que já têm apontamentos.</w:t>
            </w:r>
          </w:p>
        </w:tc>
      </w:tr>
      <w:tr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Filtros</w:t>
            </w:r>
          </w:p>
        </w:tc>
        <w:tc>
          <w:tcPr>
            <w:tcW w:type="dxa" w:w="749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por texto (Grupo Aranda ou Grupo Book), Produto, Módulo e Situação (com módulo, sem módulo, não se aplica).</w:t>
            </w:r>
          </w:p>
        </w:tc>
      </w:tr>
      <w:tr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Colunas</w:t>
            </w:r>
          </w:p>
        </w:tc>
        <w:tc>
          <w:tcPr>
            <w:tcW w:type="dxa" w:w="749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Aranda, Grupo Book, Produto, Módulo, quantidade de apontamentos nos últimos 6 meses, data e usuário da última alteração.</w:t>
            </w:r>
          </w:p>
        </w:tc>
      </w:tr>
      <w:tr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Ações por linha</w:t>
            </w:r>
          </w:p>
        </w:tc>
        <w:tc>
          <w:tcPr>
            <w:tcW w:type="dxa" w:w="749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e excluir.</w:t>
            </w:r>
          </w:p>
        </w:tc>
      </w:tr>
      <w:tr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Ações em lote</w:t>
            </w:r>
          </w:p>
        </w:tc>
        <w:tc>
          <w:tcPr>
            <w:tcW w:type="dxa" w:w="749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Selecionar vários grupos e atribuir um módulo de uma só vez.</w:t>
            </w:r>
          </w:p>
        </w:tc>
      </w:tr>
      <w:tr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Exportar</w:t>
            </w:r>
          </w:p>
        </w:tc>
        <w:tc>
          <w:tcPr>
            <w:tcW w:type="dxa" w:w="749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 a lista filtrada para Excel.</w:t>
            </w:r>
          </w:p>
        </w:tc>
      </w:tr>
    </w:tbl>
    <w:p>
      <w:pPr>
        <w:spacing w:after="0" w:before="120"/>
        <w:jc w:val="center"/>
      </w:pPr>
      <w:r>
        <w:drawing>
          <wp:inline distT="0" distB="0" distL="0" distR="0">
            <wp:extent cx="5334000" cy="1666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4 — Aba Grupos não mapeados</w:t>
      </w:r>
    </w:p>
    <w:p>
      <w:pPr>
        <w:spacing w:after="120" w:line="276"/>
      </w:pPr>
      <w:r>
        <w:t xml:space="preserve">A aba </w:t>
      </w:r>
      <w:r>
        <w:rPr>
          <w:b/>
          <w:bCs/>
        </w:rPr>
        <w:t xml:space="preserve">Grupos não mapeados</w:t>
      </w:r>
      <w:r>
        <w:t xml:space="preserve"> lista os grupos AMS que aparecem nos apontamentos ou tickets e ainda não estão no de-para, com a quantidade de apontamentos, empresas afetadas e a data do primeiro apontamento. O botão </w:t>
      </w:r>
      <w:r>
        <w:rPr>
          <w:b/>
          <w:bCs/>
        </w:rPr>
        <w:t xml:space="preserve">Mapear</w:t>
      </w:r>
      <w:r>
        <w:t xml:space="preserve"> abre o cadastro já preenchido com o grupo.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3362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5 — Edição de um mapeamento, com aviso de impacto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41"/>
        <w:gridCol w:w="4283"/>
        <w:gridCol w:w="3214"/>
      </w:tblGrid>
      <w:tr>
        <w:trPr>
          <w:tblHeader/>
        </w:trPr>
        <w:tc>
          <w:tcPr>
            <w:tcW w:type="dxa" w:w="214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28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21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Regras</w:t>
            </w:r>
          </w:p>
        </w:tc>
      </w:tr>
      <w:tr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Aranda</w:t>
            </w:r>
          </w:p>
        </w:tc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exatamente como vem do Aranda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Obrigatório, único</w:t>
            </w:r>
          </w:p>
        </w:tc>
      </w:tr>
      <w:tr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Book</w:t>
            </w:r>
          </w:p>
        </w:tc>
        <w:tc>
          <w:tcPr>
            <w:tcW w:type="dxa" w:w="428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exibido no Book, Elogios, Pesquisas e Dashboard</w:t>
            </w:r>
          </w:p>
        </w:tc>
        <w:tc>
          <w:tcPr>
            <w:tcW w:type="dxa" w:w="321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/ Módulo</w:t>
            </w:r>
          </w:p>
        </w:tc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Selecionados a partir do cadastro de Produtos e Módulos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 — sem módulo, as horas vão para o Banco padrão</w:t>
            </w:r>
          </w:p>
        </w:tc>
      </w:tr>
    </w:tbl>
    <w:tbl>
      <w:tblPr>
        <w:tblW w:type="dxa" w:w="9638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Aviso de impacto exibido antes de salvar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Alterar o </w:t>
            </w:r>
            <w:r>
              <w:rPr>
                <w:b/>
                <w:bCs/>
                <w:sz w:val="20"/>
                <w:szCs w:val="20"/>
              </w:rPr>
              <w:t xml:space="preserve">Grupo Book</w:t>
            </w:r>
            <w:r>
              <w:rPr>
                <w:sz w:val="20"/>
                <w:szCs w:val="20"/>
              </w:rPr>
              <w:t xml:space="preserve"> muda a exibição em Book, Elogios, Pesquisas e Dashboard.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Alterar o </w:t>
            </w:r>
            <w:r>
              <w:rPr>
                <w:b/>
                <w:bCs/>
                <w:sz w:val="20"/>
                <w:szCs w:val="20"/>
              </w:rPr>
              <w:t xml:space="preserve">Módulo</w:t>
            </w:r>
            <w:r>
              <w:rPr>
                <w:sz w:val="20"/>
                <w:szCs w:val="20"/>
              </w:rPr>
              <w:t xml:space="preserve"> pode mover horas entre bancos das empresas que usam bancos múltiplos, a partir do próximo recálculo. Meses já fechados não são alterados.</w:t>
            </w:r>
          </w:p>
        </w:tc>
      </w:tr>
    </w:tbl>
    <w:p>
      <w:pPr>
        <w:pStyle w:val="Heading2"/>
      </w:pPr>
      <w:r>
        <w:t xml:space="preserve">5.3 Cadastro da Empresa › Informações do contrato (alteração)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registrar o ramo de atividade do cliente e, para clientes FISCAL, a modalidade e os serviços contratados. </w:t>
      </w:r>
      <w:r>
        <w:rPr>
          <w:b/>
          <w:bCs/>
        </w:rPr>
        <w:t xml:space="preserve">Localização:</w:t>
      </w:r>
      <w:r>
        <w:t xml:space="preserve"> Cadastros › Empresas Clientes › Editar › aba </w:t>
      </w:r>
      <w:r>
        <w:rPr>
          <w:b/>
          <w:bCs/>
        </w:rPr>
        <w:t xml:space="preserve">Informações</w:t>
      </w:r>
      <w:r>
        <w:t xml:space="preserve">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6 — Aba Informações com a seção do contrato FISCAL (cliente On Premise)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304"/>
        <w:gridCol w:w="3142"/>
        <w:gridCol w:w="2304"/>
        <w:gridCol w:w="1888"/>
      </w:tblGrid>
      <w:tr>
        <w:trPr>
          <w:tblHeader/>
        </w:trPr>
        <w:tc>
          <w:tcPr>
            <w:tcW w:type="dxa" w:w="230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4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Opções</w:t>
            </w:r>
          </w:p>
        </w:tc>
        <w:tc>
          <w:tcPr>
            <w:tcW w:type="dxa" w:w="230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  <w:tc>
          <w:tcPr>
            <w:tcW w:type="dxa" w:w="188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Regras</w:t>
            </w:r>
          </w:p>
        </w:tc>
      </w:tr>
      <w:tr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atividade</w:t>
            </w:r>
          </w:p>
        </w:tc>
        <w:tc>
          <w:tcPr>
            <w:tcW w:type="dxa" w:w="314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cadastrada (ex.: Químico e Petroquímico, Varejo, Energia, Farmacêutico)</w:t>
            </w:r>
          </w:p>
        </w:tc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Sempre</w:t>
            </w:r>
          </w:p>
        </w:tc>
        <w:tc>
          <w:tcPr>
            <w:tcW w:type="dxa" w:w="188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(RN-27)</w:t>
            </w:r>
          </w:p>
        </w:tc>
      </w:tr>
      <w:tr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Modalidade</w:t>
            </w:r>
          </w:p>
        </w:tc>
        <w:tc>
          <w:tcPr>
            <w:tcW w:type="dxa" w:w="314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SaaS · On Premise</w:t>
            </w:r>
          </w:p>
        </w:tc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</w:t>
            </w:r>
          </w:p>
        </w:tc>
        <w:tc>
          <w:tcPr>
            <w:tcW w:type="dxa" w:w="188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(RN-29)</w:t>
            </w:r>
          </w:p>
        </w:tc>
      </w:tr>
      <w:tr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e-DOCS 24x7</w:t>
            </w:r>
          </w:p>
        </w:tc>
        <w:tc>
          <w:tcPr>
            <w:tcW w:type="dxa" w:w="314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· Não</w:t>
            </w:r>
          </w:p>
        </w:tc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</w:t>
            </w:r>
          </w:p>
        </w:tc>
        <w:tc>
          <w:tcPr>
            <w:tcW w:type="dxa" w:w="188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Obrigatório; padrão Não (RN-30)</w:t>
            </w:r>
          </w:p>
        </w:tc>
      </w:tr>
      <w:tr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Atualização contratada</w:t>
            </w:r>
          </w:p>
        </w:tc>
        <w:tc>
          <w:tcPr>
            <w:tcW w:type="dxa" w:w="314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· Não</w:t>
            </w:r>
          </w:p>
        </w:tc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</w:t>
            </w:r>
          </w:p>
        </w:tc>
        <w:tc>
          <w:tcPr>
            <w:tcW w:type="dxa" w:w="188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(RN-31)</w:t>
            </w:r>
          </w:p>
        </w:tc>
      </w:tr>
      <w:tr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 de atualizações por ano</w:t>
            </w:r>
          </w:p>
        </w:tc>
        <w:tc>
          <w:tcPr>
            <w:tcW w:type="dxa" w:w="314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inteiro</w:t>
            </w:r>
          </w:p>
        </w:tc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 e Atualização = Sim</w:t>
            </w:r>
          </w:p>
        </w:tc>
        <w:tc>
          <w:tcPr>
            <w:tcW w:type="dxa" w:w="188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Obrigatório, maior que zero (RN-31)</w:t>
            </w:r>
          </w:p>
        </w:tc>
      </w:tr>
      <w:tr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DBA</w:t>
            </w:r>
          </w:p>
        </w:tc>
        <w:tc>
          <w:tcPr>
            <w:tcW w:type="dxa" w:w="314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· Monitoramento · Atendimento e Monitoramento · Não contratado</w:t>
            </w:r>
          </w:p>
        </w:tc>
        <w:tc>
          <w:tcPr>
            <w:tcW w:type="dxa" w:w="23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 e Modalidade = On Premise</w:t>
            </w:r>
          </w:p>
        </w:tc>
        <w:tc>
          <w:tcPr>
            <w:tcW w:type="dxa" w:w="188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(RN-32)</w:t>
            </w:r>
          </w:p>
        </w:tc>
      </w:tr>
      <w:tr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14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SQL Server · Oracle</w:t>
            </w:r>
          </w:p>
        </w:tc>
        <w:tc>
          <w:tcPr>
            <w:tcW w:type="dxa" w:w="23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 e Modalidade = On Premise</w:t>
            </w:r>
          </w:p>
        </w:tc>
        <w:tc>
          <w:tcPr>
            <w:tcW w:type="dxa" w:w="188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(RN-32)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84"/>
        <w:gridCol w:w="1713"/>
        <w:gridCol w:w="5141"/>
      </w:tblGrid>
      <w:tr>
        <w:trPr>
          <w:tblHeader/>
        </w:trPr>
        <w:tc>
          <w:tcPr>
            <w:tcW w:type="dxa" w:w="278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Produtos contratados</w:t>
            </w:r>
          </w:p>
        </w:tc>
        <w:tc>
          <w:tcPr>
            <w:tcW w:type="dxa" w:w="171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514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exibidos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COMEX e/ou GALLERY</w:t>
            </w:r>
          </w:p>
        </w:tc>
        <w:tc>
          <w:tcPr>
            <w:tcW w:type="dxa" w:w="17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atividade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</w:t>
            </w:r>
          </w:p>
        </w:tc>
        <w:tc>
          <w:tcPr>
            <w:tcW w:type="dxa" w:w="17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SaaS</w:t>
            </w:r>
          </w:p>
        </w:tc>
        <w:tc>
          <w:tcPr>
            <w:tcW w:type="dxa" w:w="5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atividade, Modalidade, e-DOCS 24x7, Atualização contratada (+ quantidade por ano, se Sim)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FISCAL</w:t>
            </w:r>
          </w:p>
        </w:tc>
        <w:tc>
          <w:tcPr>
            <w:tcW w:type="dxa" w:w="17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 Premise</w:t>
            </w:r>
          </w:p>
        </w:tc>
        <w:tc>
          <w:tcPr>
            <w:tcW w:type="dxa" w:w="5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anteriores + DBA e Banco de dados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Ramos de Atividade:</w:t>
      </w:r>
      <w:r>
        <w:t xml:space="preserve"> cadastro simples (nome e status) em Cadastros › Ramos de Atividade, para manter a lista usada no campo. Ramo inativo não aparece para novos cadastros, mas continua exibido nos clientes que já o usam.</w:t>
      </w:r>
    </w:p>
    <w:p>
      <w:pPr>
        <w:pStyle w:val="Heading2"/>
      </w:pPr>
      <w:r>
        <w:t xml:space="preserve">5.4 Cadastro da Empresa › Bancos de Horas (nova aba)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cadastrar e manter os bancos de horas da empresa. </w:t>
      </w:r>
      <w:r>
        <w:rPr>
          <w:b/>
          <w:bCs/>
        </w:rPr>
        <w:t xml:space="preserve">Localização:</w:t>
      </w:r>
      <w:r>
        <w:t xml:space="preserve"> Cadastros › Empresas Clientes › Editar › aba </w:t>
      </w:r>
      <w:r>
        <w:rPr>
          <w:b/>
          <w:bCs/>
        </w:rPr>
        <w:t xml:space="preserve">Bancos de Horas</w:t>
      </w:r>
      <w:r>
        <w:t xml:space="preserve">. A aba atual de parâmetros permanece (identificada como "legado") enquanto a empresa não for migrada.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7 — Lista de bancos da empresa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banco aparece como um cartão com nome, descrição, parâmetros principais e escopo.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selo </w:t>
      </w:r>
      <w:r>
        <w:rPr>
          <w:b/>
          <w:bCs/>
        </w:rPr>
        <w:t xml:space="preserve">Modelo de cálculo</w:t>
      </w:r>
      <w:r>
        <w:t xml:space="preserve"> indica se a empresa ainda está em </w:t>
      </w:r>
      <w:r>
        <w:rPr>
          <w:b/>
          <w:bCs/>
        </w:rPr>
        <w:t xml:space="preserve">Legado (em validação)</w:t>
      </w:r>
      <w:r>
        <w:t xml:space="preserve"> ou já em </w:t>
      </w:r>
      <w:r>
        <w:rPr>
          <w:b/>
          <w:bCs/>
        </w:rPr>
        <w:t xml:space="preserve">Bancos múltiplos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Criar a partir dos parâmetros atuais</w:t>
      </w:r>
      <w:r>
        <w:t xml:space="preserve"> gera automaticamente o Banco padrão copiando a parametrização legado da empresa — é o ponto de partida da migração.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ordem dos cartões define a prioridade de classificação (RN-06).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72009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8 — Cadastro/edição de um banco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63"/>
        <w:gridCol w:w="3962"/>
        <w:gridCol w:w="3213"/>
      </w:tblGrid>
      <w:tr>
        <w:trPr>
          <w:tblHeader/>
        </w:trPr>
        <w:tc>
          <w:tcPr>
            <w:tcW w:type="dxa" w:w="246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 / Campo</w:t>
            </w:r>
          </w:p>
        </w:tc>
        <w:tc>
          <w:tcPr>
            <w:tcW w:type="dxa" w:w="396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21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Regras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banco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exibido ao cliente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Obrigatório, único na empresa, editável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de uso interno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Opcional, editável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padrão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 banco que recebe o restante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Exatamente um por empresa; não tem escopo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Ativa/inativa o banco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RN-14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contrato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Horas, Tickets ou Ambos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Período de apuração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Mensal, trimestral, semestral, anual etc.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Início de vigência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início do banco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Dia de início da apuração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apurações que não seguem o mês civil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para excedentes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taxa do cliente usar (Gallery ou Outros)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Repasse especial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Simples ou por período, com seus percentuais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Mesmas regras de hoje, por banco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/ % de repasse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histórico de vigências ("Gerenciar")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Mesmo funcionamento atual, por banco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Árvore Produto › Módulos com caixas de seleção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Produtos/módulos já usados em outro banco ficam bloqueados (RN-05)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avançado</w:t>
            </w:r>
          </w:p>
        </w:tc>
        <w:tc>
          <w:tcPr>
            <w:tcW w:type="dxa" w:w="396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de configuração "contém" ou "igual a" um valor</w:t>
            </w:r>
          </w:p>
        </w:tc>
        <w:tc>
          <w:tcPr>
            <w:tcW w:type="dxa" w:w="32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Opcional; usado em divisões por unidade (ex.: ANGLO)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Ao zerar, consumir saldo dos outros bancos</w:t>
            </w:r>
          </w:p>
        </w:tc>
        <w:tc>
          <w:tcPr>
            <w:tcW w:type="dxa" w:w="396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 o consumo entre bancos no fechamento do período (seção 4.1). Ao lado, a lista dos bancos que podem ceder saldo e o motivo dos que não podem</w:t>
            </w:r>
          </w:p>
        </w:tc>
        <w:tc>
          <w:tcPr>
            <w:tcW w:type="dxa" w:w="32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Desmarcado por padrão; só pode ser marcado se houver ao menos um banco elegível (RN-19)</w:t>
            </w:r>
          </w:p>
        </w:tc>
      </w:tr>
    </w:tbl>
    <w:tbl>
      <w:tblPr>
        <w:tblW w:type="dxa" w:w="9638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Validações ao salvar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Nome obrigatório e único na empresa; parâmetros obrigatórios preenchidos.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Escopo sem conflito com outros bancos (mensagem "Sem conflito" ou indicação do banco que já cobre o módulo).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Banco que não é padrão precisa ter pelo menos um produto, módulo ou filtro avançado.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Consumo entre bancos: se nenhum outro banco for elegível (mesmo tipo de contrato e mesmo período de apuração), o parâmetro não pode ser marcado e o sistema explica o motivo. Se o período de apuração de um banco for alterado depois, o sistema avisa quais bancos deixam de ser elegíveis.</w:t>
            </w:r>
          </w:p>
        </w:tc>
      </w:tr>
    </w:tbl>
    <w:p>
      <w:pPr>
        <w:pStyle w:val="Heading2"/>
      </w:pPr>
      <w:r>
        <w:t xml:space="preserve">5.5 Formulário de Requerimento (alteração)</w:t>
      </w:r>
    </w:p>
    <w:p>
      <w:pPr>
        <w:spacing w:after="120" w:line="276"/>
      </w:pPr>
      <w:r>
        <w:t xml:space="preserve">Os campos atuais permanecem iguais. É incluído o campo </w:t>
      </w:r>
      <w:r>
        <w:rPr>
          <w:b/>
          <w:bCs/>
        </w:rPr>
        <w:t xml:space="preserve">Banco de Horas</w:t>
      </w:r>
      <w:r>
        <w:t xml:space="preserve">, exibido apenas quando o cliente tiver mais de um banco e o tipo de cobrança for "Banco de Horas".</w:t>
      </w:r>
    </w:p>
    <w:p>
      <w:pPr>
        <w:spacing w:after="0" w:before="120"/>
        <w:jc w:val="center"/>
      </w:pPr>
      <w:r>
        <w:drawing>
          <wp:inline distT="0" distB="0" distL="0" distR="0">
            <wp:extent cx="4953000" cy="36861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9 — Novo campo Banco de Horas no requerimento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sistema </w:t>
      </w:r>
      <w:r>
        <w:rPr>
          <w:b/>
          <w:bCs/>
        </w:rPr>
        <w:t xml:space="preserve">sugere</w:t>
      </w:r>
      <w:r>
        <w:t xml:space="preserve"> o banco a partir do módulo do requerimento; o usuário pode alterar.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 clientes com um único banco, o campo não aparece e o requerimento vai para o Banco padrão.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Vale para o formulário individual e para o lançamento múltiplo.</w:t>
      </w:r>
    </w:p>
    <w:p>
      <w:pPr>
        <w:pStyle w:val="Heading2"/>
      </w:pPr>
      <w:r>
        <w:t xml:space="preserve">5.6 Controle de Banco de Horas (alteração)</w:t>
      </w:r>
    </w:p>
    <w:p>
      <w:pPr>
        <w:spacing w:after="120" w:line="276"/>
      </w:pPr>
      <w:r>
        <w:t xml:space="preserve">Para empresas em </w:t>
      </w:r>
      <w:r>
        <w:rPr>
          <w:b/>
          <w:bCs/>
        </w:rPr>
        <w:t xml:space="preserve">Bancos múltiplos</w:t>
      </w:r>
      <w:r>
        <w:t xml:space="preserve">, a tela passa a exibir </w:t>
      </w:r>
      <w:r>
        <w:rPr>
          <w:b/>
          <w:bCs/>
        </w:rPr>
        <w:t xml:space="preserve">uma aba por banco</w:t>
      </w:r>
      <w:r>
        <w:t xml:space="preserve">, com o nome do banco, o escopo e o mesmo quadro mensal de hoje. Para empresas em Legado — ou com um único banco — a tela permanece como está.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2289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10 — Controle de Banco de Horas com abas por banco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Histórico, reajustes, observações, recálculo e envio manual de Saldo Parcial passam a atuar sobre o banco selecionado (o envio manual envia o e-mail da empresa com todos os bancos).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Contratos do tipo "Ambos" mantêm a separação atual entre horas e tickets dentro do banco.</w:t>
      </w:r>
    </w:p>
    <w:p>
      <w:pPr>
        <w:pStyle w:val="Heading3"/>
      </w:pPr>
      <w:r>
        <w:t xml:space="preserve">Mês de fechamento com consumo entre bancos</w:t>
      </w:r>
    </w:p>
    <w:p>
      <w:pPr>
        <w:spacing w:after="120" w:line="276"/>
      </w:pPr>
      <w:r>
        <w:t xml:space="preserve">No mês de fechamento do período, o quadro ganha as linhas </w:t>
      </w:r>
      <w:r>
        <w:rPr>
          <w:b/>
          <w:bCs/>
        </w:rPr>
        <w:t xml:space="preserve">Consumido de outros bancos</w:t>
      </w:r>
      <w:r>
        <w:t xml:space="preserve"> (no banco que recebeu) ou </w:t>
      </w:r>
      <w:r>
        <w:rPr>
          <w:b/>
          <w:bCs/>
        </w:rPr>
        <w:t xml:space="preserve">Cedido a outros bancos</w:t>
      </w:r>
      <w:r>
        <w:t xml:space="preserve"> (no banco que cedeu) e </w:t>
      </w:r>
      <w:r>
        <w:rPr>
          <w:b/>
          <w:bCs/>
        </w:rPr>
        <w:t xml:space="preserve">Saldo após consumo entre bancos</w:t>
      </w:r>
      <w:r>
        <w:t xml:space="preserve">, seguidas da observação automática.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44481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11 — Fechamento do período com consumo entre bancos: banco que consumiu (acima) e banco que cedeu (abaixo)</w:t>
      </w:r>
    </w:p>
    <w:p>
      <w:pPr>
        <w:pStyle w:val="Heading2"/>
      </w:pPr>
      <w:r>
        <w:t xml:space="preserve">5.7 Comparação Legado x Novo (nova)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validar o novo cálculo antes de liberar cada empresa, comparando o resultado do modelo atual com o do novo modelo calculado "em sombra". </w:t>
      </w:r>
      <w:r>
        <w:rPr>
          <w:b/>
          <w:bCs/>
        </w:rPr>
        <w:t xml:space="preserve">Localização:</w:t>
      </w:r>
      <w:r>
        <w:t xml:space="preserve"> menu Banco de Horas › Comparação Legado x Novo.</w:t>
      </w:r>
    </w:p>
    <w:p>
      <w:pPr>
        <w:spacing w:after="0" w:before="120"/>
        <w:jc w:val="center"/>
      </w:pPr>
      <w:r>
        <w:drawing>
          <wp:inline distT="0" distB="0" distL="0" distR="0">
            <wp:extent cx="6096000" cy="32004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12 — Comparação Legado x Novo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713"/>
        <w:gridCol w:w="4926"/>
        <w:gridCol w:w="2999"/>
      </w:tblGrid>
      <w:tr>
        <w:trPr>
          <w:tblHeader/>
        </w:trPr>
        <w:tc>
          <w:tcPr>
            <w:tcW w:type="dxa" w:w="171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926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99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disponível</w:t>
            </w:r>
          </w:p>
        </w:tc>
      </w:tr>
      <w:tr>
        <w:tc>
          <w:tcPr>
            <w:tcW w:type="dxa" w:w="17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Idêntico</w:t>
            </w:r>
          </w:p>
        </w:tc>
        <w:tc>
          <w:tcPr>
            <w:tcW w:type="dxa" w:w="49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com 1 banco: saldo, consumo e repasse iguais ao legado</w:t>
            </w:r>
          </w:p>
        </w:tc>
        <w:tc>
          <w:tcPr>
            <w:tcW w:type="dxa" w:w="299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Liberar empresa</w:t>
            </w:r>
          </w:p>
        </w:tc>
      </w:tr>
      <w:tr>
        <w:tc>
          <w:tcPr>
            <w:tcW w:type="dxa" w:w="17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Soma confere</w:t>
            </w:r>
          </w:p>
        </w:tc>
        <w:tc>
          <w:tcPr>
            <w:tcW w:type="dxa" w:w="492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com vários bancos: soma do consumo dos bancos igual ao consumo total do legado</w:t>
            </w:r>
          </w:p>
        </w:tc>
        <w:tc>
          <w:tcPr>
            <w:tcW w:type="dxa" w:w="299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Liberar empresa</w:t>
            </w:r>
          </w:p>
        </w:tc>
      </w:tr>
      <w:tr>
        <w:tc>
          <w:tcPr>
            <w:tcW w:type="dxa" w:w="171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Divergente</w:t>
            </w:r>
          </w:p>
        </w:tc>
        <w:tc>
          <w:tcPr>
            <w:tcW w:type="dxa" w:w="49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diferença</w:t>
            </w:r>
          </w:p>
        </w:tc>
        <w:tc>
          <w:tcPr>
            <w:tcW w:type="dxa" w:w="299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detalhes (apontamentos que explicam a diferença)</w:t>
            </w:r>
          </w:p>
        </w:tc>
      </w:tr>
      <w:tr>
        <w:tc>
          <w:tcPr>
            <w:tcW w:type="dxa" w:w="171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Liberada</w:t>
            </w:r>
          </w:p>
        </w:tc>
        <w:tc>
          <w:tcPr>
            <w:tcW w:type="dxa" w:w="492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já usa Bancos múltiplos</w:t>
            </w:r>
          </w:p>
        </w:tc>
        <w:tc>
          <w:tcPr>
            <w:tcW w:type="dxa" w:w="299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Voltar para legado (rollback imediato)</w:t>
            </w:r>
          </w:p>
        </w:tc>
      </w:tr>
    </w:tbl>
    <w:p>
      <w:pPr>
        <w:pStyle w:val="Heading1"/>
        <w:pageBreakBefore/>
      </w:pPr>
      <w:r>
        <w:t xml:space="preserve">6. Relatórios e envios</w:t>
      </w:r>
    </w:p>
    <w:tbl>
      <w:tblPr>
        <w:tblW w:type="dxa" w:w="9638"/>
        <w:tblBorders>
          <w:top w:val="none" w:color="FFFFFF" w:sz="0"/>
          <w:left w:val="single" w:color="04785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Regra geral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Os relatórios só mudam para empresas em </w:t>
            </w:r>
            <w:r>
              <w:rPr>
                <w:b/>
                <w:bCs/>
                <w:sz w:val="20"/>
                <w:szCs w:val="20"/>
              </w:rPr>
              <w:t xml:space="preserve">Bancos múltiplos</w:t>
            </w:r>
            <w:r>
              <w:rPr>
                <w:sz w:val="20"/>
                <w:szCs w:val="20"/>
              </w:rPr>
              <w:t xml:space="preserve">. Para empresas em </w:t>
            </w:r>
            <w:r>
              <w:rPr>
                <w:b/>
                <w:bCs/>
                <w:sz w:val="20"/>
                <w:szCs w:val="20"/>
              </w:rPr>
              <w:t xml:space="preserve">Legado</w:t>
            </w:r>
            <w:r>
              <w:rPr>
                <w:sz w:val="20"/>
                <w:szCs w:val="20"/>
              </w:rPr>
              <w:t xml:space="preserve">, Book, e-mails e planilhas são gerados exatamente como hoje. As tabelas atuais são reaproveitadas — apenas repetidas uma vez por banco.</w:t>
            </w:r>
          </w:p>
        </w:tc>
      </w:tr>
    </w:tbl>
    <w:p>
      <w:pPr>
        <w:pStyle w:val="Heading2"/>
      </w:pPr>
      <w:r>
        <w:t xml:space="preserve">6.1 Book mensal</w:t>
      </w:r>
    </w:p>
    <w:p>
      <w:pPr>
        <w:spacing w:after="120" w:line="276"/>
      </w:pPr>
      <w:r>
        <w:t xml:space="preserve">A página de </w:t>
      </w:r>
      <w:r>
        <w:rPr>
          <w:b/>
          <w:bCs/>
        </w:rPr>
        <w:t xml:space="preserve">Consumo do Banco de Horas</w:t>
      </w:r>
      <w:r>
        <w:t xml:space="preserve"> é repetida para cada banco, com o nome do banco e o período de apuração no título. A página de "consumo segmentado" (usada hoje pela ANGLO) deixa de ser necessária. O PDF segue o mesmo layout.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13 — Página de Consumo do Book com um bloco por banco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imagem de banco de horas</w:t>
      </w:r>
      <w:r>
        <w:t xml:space="preserve"> inserida no e-mail do Book segue a mesma lógica: uma tabela por banco na mesma imagem.</w:t>
      </w:r>
    </w:p>
    <w:p>
      <w:pPr>
        <w:spacing w:after="120" w:line="276"/>
      </w:pPr>
      <w:r>
        <w:t xml:space="preserve">Quando houver </w:t>
      </w:r>
      <w:r>
        <w:rPr>
          <w:b/>
          <w:bCs/>
        </w:rPr>
        <w:t xml:space="preserve">consumo entre bancos</w:t>
      </w:r>
      <w:r>
        <w:t xml:space="preserve"> no fechamento do período, cada bloco do Book mostra a linha correspondente (consumido ou cedido), o saldo final e a observação automática:</w:t>
      </w:r>
    </w:p>
    <w:p>
      <w:pPr>
        <w:spacing w:after="0" w:before="120"/>
        <w:jc w:val="center"/>
      </w:pPr>
      <w:r>
        <w:drawing>
          <wp:inline distT="0" distB="0" distL="0" distR="0">
            <wp:extent cx="5143500" cy="33813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14 — Book com consumo entre bancos e observação nos dois bancos</w:t>
      </w:r>
    </w:p>
    <w:p>
      <w:pPr>
        <w:pStyle w:val="Heading2"/>
      </w:pPr>
      <w:r>
        <w:t xml:space="preserve">6.2 E-mail de Saldo Parcial (automático e manual)</w:t>
      </w:r>
    </w:p>
    <w:p>
      <w:pPr>
        <w:spacing w:after="120" w:line="276"/>
      </w:pPr>
      <w:r>
        <w:t xml:space="preserve">Continua sendo </w:t>
      </w:r>
      <w:r>
        <w:rPr>
          <w:b/>
          <w:bCs/>
        </w:rPr>
        <w:t xml:space="preserve">um único e-mail por empresa</w:t>
      </w:r>
      <w:r>
        <w:t xml:space="preserve">, para os mesmos destinatários (contatos com finalidade "Saldo Parcial"), no mesmo agendamento. O corpo traz uma tabela por banco e o anexo Excel traz uma aba por banco.</w:t>
      </w:r>
    </w:p>
    <w:p>
      <w:pPr>
        <w:spacing w:after="120" w:line="276"/>
      </w:pPr>
      <w:r>
        <w:t xml:space="preserve">Se um banco com consumo entre bancos estiver negativo durante o período, o e-mail inclui abaixo da tabela: "O saldo negativo deste banco poderá ser coberto pelo saldo dos demais bancos no fechamento do período (Dez/2026)." (RN-25)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8766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15 — E-mail de Saldo Parcial com três bancos</w:t>
      </w:r>
    </w:p>
    <w:p>
      <w:pPr>
        <w:pStyle w:val="Heading2"/>
      </w:pPr>
      <w:r>
        <w:t xml:space="preserve">6.3 Planilhas Excel</w:t>
      </w:r>
    </w:p>
    <w:p>
      <w:pPr>
        <w:spacing w:after="120" w:line="276"/>
      </w:pPr>
      <w:r>
        <w:t xml:space="preserve">As planilhas de consumo (anexo do Saldo Parcial e detalhado do Book) ganham a coluna </w:t>
      </w:r>
      <w:r>
        <w:rPr>
          <w:b/>
          <w:bCs/>
        </w:rPr>
        <w:t xml:space="preserve">Banco</w:t>
      </w:r>
      <w:r>
        <w:t xml:space="preserve"> e a coluna </w:t>
      </w:r>
      <w:r>
        <w:rPr>
          <w:b/>
          <w:bCs/>
        </w:rPr>
        <w:t xml:space="preserve">Módulo</w:t>
      </w:r>
      <w:r>
        <w:t xml:space="preserve">, além de uma aba de resumo e uma aba por banco. No mês de fechamento, a aba de resumo lista também as movimentações de consumo entre bancos (banco de origem, banco de destino e horas).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10382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Figura 16 — Planilha de consumo com uma aba por banco</w:t>
      </w:r>
    </w:p>
    <w:p>
      <w:pPr>
        <w:pStyle w:val="Heading2"/>
      </w:pPr>
      <w:r>
        <w:t xml:space="preserve">6.4 Demais relatórios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748"/>
        <w:gridCol w:w="5890"/>
      </w:tblGrid>
      <w:tr>
        <w:trPr>
          <w:tblHeader/>
        </w:trPr>
        <w:tc>
          <w:tcPr>
            <w:tcW w:type="dxa" w:w="374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589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Alteração para empresas em Bancos múltiplos</w:t>
            </w:r>
          </w:p>
        </w:tc>
      </w:tr>
      <w:tr>
        <w:tc>
          <w:tcPr>
            <w:tcW w:type="dxa" w:w="37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de horas fechados (Geração de Books)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Agrupamento por empresa e, dentro dela, por banco</w:t>
            </w:r>
          </w:p>
        </w:tc>
      </w:tr>
      <w:tr>
        <w:tc>
          <w:tcPr>
            <w:tcW w:type="dxa" w:w="374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 / Histórico do banco de horas</w:t>
            </w:r>
          </w:p>
        </w:tc>
        <w:tc>
          <w:tcPr>
            <w:tcW w:type="dxa" w:w="589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adicional por banco</w:t>
            </w:r>
          </w:p>
        </w:tc>
      </w:tr>
      <w:tr>
        <w:tc>
          <w:tcPr>
            <w:tcW w:type="dxa" w:w="37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Ajustes retroativos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Indicação do banco afetado pelo apontamento retroativo</w:t>
            </w:r>
          </w:p>
        </w:tc>
      </w:tr>
      <w:tr>
        <w:tc>
          <w:tcPr>
            <w:tcW w:type="dxa" w:w="374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e Faturamento</w:t>
            </w:r>
          </w:p>
        </w:tc>
        <w:tc>
          <w:tcPr>
            <w:tcW w:type="dxa" w:w="589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alteração (não usam o cálculo do banco de horas)</w:t>
            </w:r>
          </w:p>
        </w:tc>
      </w:tr>
      <w:tr>
        <w:tc>
          <w:tcPr>
            <w:tcW w:type="dxa" w:w="374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Lista, exportação e importação de Empresas (Excel)</w:t>
            </w:r>
          </w:p>
        </w:tc>
        <w:tc>
          <w:tcPr>
            <w:tcW w:type="dxa" w:w="589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Novas colunas e filtros: Ramo de atividade, Modalidade FISCAL, e-DOCS 24x7, DBA, Banco de dados, Atualização contratada e quantidade por ano</w:t>
            </w:r>
          </w:p>
        </w:tc>
      </w:tr>
    </w:tbl>
    <w:p>
      <w:pPr>
        <w:pStyle w:val="Heading1"/>
        <w:pageBreakBefore/>
      </w:pPr>
      <w:r>
        <w:t xml:space="preserve">7. Estratégia de implantação sem impacto</w:t>
      </w:r>
    </w:p>
    <w:p>
      <w:pPr>
        <w:pStyle w:val="Heading2"/>
      </w:pPr>
      <w:r>
        <w:t xml:space="preserve">7.1 Princípios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Construção em paralelo:</w:t>
      </w:r>
      <w:r>
        <w:t xml:space="preserve"> novas estruturas e novo cálculo são criados ao lado dos atuais. Nada existente é alterado ou removido até a etapa final.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Modelo por empresa:</w:t>
      </w:r>
      <w:r>
        <w:t xml:space="preserve"> cada empresa tem a indicação "Legado" ou "Bancos múltiplos". Todas começam em Legado.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Modo sombra:</w:t>
      </w:r>
      <w:r>
        <w:t xml:space="preserve"> para empresas em Legado que já têm bancos cadastrados, o novo cálculo roda em paralelo e é gravado separadamente, </w:t>
      </w:r>
      <w:r>
        <w:rPr>
          <w:b/>
          <w:bCs/>
        </w:rPr>
        <w:t xml:space="preserve">sem envio ao cliente</w:t>
      </w:r>
      <w:r>
        <w:t xml:space="preserve">, alimentando a tela de Comparação.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Liberação gradual:</w:t>
      </w:r>
      <w:r>
        <w:t xml:space="preserve"> a empresa passa para "Bancos múltiplos" somente após a comparação confirmar o resultado.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Rollback imediato:</w:t>
      </w:r>
      <w:r>
        <w:t xml:space="preserve"> voltar a empresa para "Legado" restabelece o comportamento atual.</w:t>
      </w:r>
    </w:p>
    <w:p>
      <w:pPr>
        <w:pStyle w:val="Heading2"/>
      </w:pPr>
      <w:r>
        <w:t xml:space="preserve">7.2 Etapas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177"/>
        <w:gridCol w:w="5354"/>
        <w:gridCol w:w="3107"/>
      </w:tblGrid>
      <w:tr>
        <w:trPr>
          <w:tblHeader/>
        </w:trPr>
        <w:tc>
          <w:tcPr>
            <w:tcW w:type="dxa" w:w="117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35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310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para o usuário</w:t>
            </w:r>
          </w:p>
        </w:tc>
      </w:tr>
      <w:tr>
        <w:tc>
          <w:tcPr>
            <w:tcW w:type="dxa" w:w="11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1</w:t>
            </w:r>
          </w:p>
        </w:tc>
        <w:tc>
          <w:tcPr>
            <w:tcW w:type="dxa" w:w="535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Estruturas de dados novas e carga inicial do catálogo de Produtos/Módulos a partir do de-para atual</w:t>
            </w:r>
          </w:p>
        </w:tc>
        <w:tc>
          <w:tcPr>
            <w:tcW w:type="dxa" w:w="31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</w:tr>
      <w:tr>
        <w:tc>
          <w:tcPr>
            <w:tcW w:type="dxa" w:w="117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2</w:t>
            </w:r>
          </w:p>
        </w:tc>
        <w:tc>
          <w:tcPr>
            <w:tcW w:type="dxa" w:w="535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 cálculo por banco (ainda não visível)</w:t>
            </w:r>
          </w:p>
        </w:tc>
        <w:tc>
          <w:tcPr>
            <w:tcW w:type="dxa" w:w="31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</w:t>
            </w:r>
          </w:p>
        </w:tc>
      </w:tr>
      <w:tr>
        <w:tc>
          <w:tcPr>
            <w:tcW w:type="dxa" w:w="11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3</w:t>
            </w:r>
          </w:p>
        </w:tc>
        <w:tc>
          <w:tcPr>
            <w:tcW w:type="dxa" w:w="535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Telas: Produtos e Módulos, De-para de Grupos, aba Bancos de Horas na empresa, campo Banco no requerimento, informações do contrato na aba Informações da empresa e cadastro de Ramos de Atividade</w:t>
            </w:r>
          </w:p>
        </w:tc>
        <w:tc>
          <w:tcPr>
            <w:tcW w:type="dxa" w:w="31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Novas telas de cadastro; cálculo e envios inalterados</w:t>
            </w:r>
          </w:p>
        </w:tc>
      </w:tr>
      <w:tr>
        <w:tc>
          <w:tcPr>
            <w:tcW w:type="dxa" w:w="117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4</w:t>
            </w:r>
          </w:p>
        </w:tc>
        <w:tc>
          <w:tcPr>
            <w:tcW w:type="dxa" w:w="535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sombra e tela Comparação Legado x Novo</w:t>
            </w:r>
          </w:p>
        </w:tc>
        <w:tc>
          <w:tcPr>
            <w:tcW w:type="dxa" w:w="31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Validação pelas áreas, sem envio ao cliente</w:t>
            </w:r>
          </w:p>
        </w:tc>
      </w:tr>
      <w:tr>
        <w:tc>
          <w:tcPr>
            <w:tcW w:type="dxa" w:w="11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5</w:t>
            </w:r>
          </w:p>
        </w:tc>
        <w:tc>
          <w:tcPr>
            <w:tcW w:type="dxa" w:w="535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Controle, Book, Saldo Parcial e Excel com seção por banco (apenas para empresas liberadas)</w:t>
            </w:r>
          </w:p>
        </w:tc>
        <w:tc>
          <w:tcPr>
            <w:tcW w:type="dxa" w:w="31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liberadas passam a ver bancos separados</w:t>
            </w:r>
          </w:p>
        </w:tc>
      </w:tr>
      <w:tr>
        <w:tc>
          <w:tcPr>
            <w:tcW w:type="dxa" w:w="117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6</w:t>
            </w:r>
          </w:p>
        </w:tc>
        <w:tc>
          <w:tcPr>
            <w:tcW w:type="dxa" w:w="535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Liberação: empresa de teste → empresas piloto → ANGLO → demais</w:t>
            </w:r>
          </w:p>
        </w:tc>
        <w:tc>
          <w:tcPr>
            <w:tcW w:type="dxa" w:w="31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Gradual, empresa a empresa</w:t>
            </w:r>
          </w:p>
        </w:tc>
      </w:tr>
      <w:tr>
        <w:tc>
          <w:tcPr>
            <w:tcW w:type="dxa" w:w="117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Etapa 7</w:t>
            </w:r>
          </w:p>
        </w:tc>
        <w:tc>
          <w:tcPr>
            <w:tcW w:type="dxa" w:w="535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Remoção do modelo antigo (segmentação, alocações, parâmetros na empresa, cálculo legado)</w:t>
            </w:r>
          </w:p>
        </w:tc>
        <w:tc>
          <w:tcPr>
            <w:tcW w:type="dxa" w:w="31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após todas as empresas migradas e um ciclo de envios validado</w:t>
            </w:r>
          </w:p>
        </w:tc>
      </w:tr>
    </w:tbl>
    <w:p>
      <w:pPr>
        <w:pStyle w:val="Heading2"/>
      </w:pPr>
      <w:r>
        <w:t xml:space="preserve">7.3 Critérios para liberar uma empresa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Empresa com 1 banco: resultado </w:t>
      </w:r>
      <w:r>
        <w:rPr>
          <w:b/>
          <w:bCs/>
        </w:rPr>
        <w:t xml:space="preserve">idêntico</w:t>
      </w:r>
      <w:r>
        <w:t xml:space="preserve"> ao legado nos últimos 12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Empresa com vários bancos: </w:t>
      </w:r>
      <w:r>
        <w:rPr>
          <w:b/>
          <w:bCs/>
        </w:rPr>
        <w:t xml:space="preserve">soma do consumo</w:t>
      </w:r>
      <w:r>
        <w:t xml:space="preserve"> dos bancos igual ao consumo total do legado em todos os meses comparados.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Book e e-mail de Saldo Parcial de teste revisados pela área responsável.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Grupos não mapeados com apontamentos da empresa tratados (ou conscientemente direcionados ao Banco padrão).</w:t>
      </w:r>
    </w:p>
    <w:p>
      <w:pPr>
        <w:pStyle w:val="Heading1"/>
        <w:pageBreakBefore/>
      </w:pPr>
      <w:r>
        <w:t xml:space="preserve">8. Casos de exemplo</w:t>
      </w:r>
    </w:p>
    <w:p>
      <w:pPr>
        <w:pStyle w:val="Heading2"/>
      </w:pPr>
      <w:r>
        <w:t xml:space="preserve">8.1 Empresa Exemplo S.A. — três bancos (setembro/2026)</w:t>
      </w:r>
    </w:p>
    <w:p>
      <w:pPr>
        <w:spacing w:after="120" w:line="276"/>
      </w:pPr>
      <w:r>
        <w:t xml:space="preserve">Contrata COMEX e FISCAL. Possui banco para COMEX, um banco dedicado ao módulo e-DOCS e um banco para os demais módulos FISCAL (padrão).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212"/>
        <w:gridCol w:w="2784"/>
        <w:gridCol w:w="2570"/>
        <w:gridCol w:w="1072"/>
      </w:tblGrid>
      <w:tr>
        <w:trPr>
          <w:tblHeader/>
        </w:trPr>
        <w:tc>
          <w:tcPr>
            <w:tcW w:type="dxa" w:w="321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 Aranda</w:t>
            </w:r>
          </w:p>
        </w:tc>
        <w:tc>
          <w:tcPr>
            <w:tcW w:type="dxa" w:w="278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 (de-para)</w:t>
            </w:r>
          </w:p>
        </w:tc>
        <w:tc>
          <w:tcPr>
            <w:tcW w:type="dxa" w:w="25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Banco</w:t>
            </w:r>
          </w:p>
        </w:tc>
        <w:tc>
          <w:tcPr>
            <w:tcW w:type="dxa" w:w="107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IMPORTACAO - N2</w:t>
            </w:r>
          </w:p>
        </w:tc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COMEX › Importação</w:t>
            </w: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</w:t>
            </w:r>
          </w:p>
        </w:tc>
        <w:tc>
          <w:tcPr>
            <w:tcW w:type="dxa" w:w="10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41:20</w:t>
            </w:r>
          </w:p>
        </w:tc>
      </w:tr>
      <w:tr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CAMBIO - N2</w:t>
            </w:r>
          </w:p>
        </w:tc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COMEX › Câmbio</w:t>
            </w:r>
          </w:p>
        </w:tc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</w:t>
            </w:r>
          </w:p>
        </w:tc>
        <w:tc>
          <w:tcPr>
            <w:tcW w:type="dxa" w:w="107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29:00</w:t>
            </w: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E-DOCS - N2</w:t>
            </w:r>
          </w:p>
        </w:tc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› COMPLY e-DOCS</w:t>
            </w: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– e-DOCS</w:t>
            </w:r>
          </w:p>
        </w:tc>
        <w:tc>
          <w:tcPr>
            <w:tcW w:type="dxa" w:w="10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28:40</w:t>
            </w:r>
          </w:p>
        </w:tc>
      </w:tr>
      <w:tr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SPED FISCAL/PRIS - N2</w:t>
            </w:r>
          </w:p>
        </w:tc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› EFD ICMS</w:t>
            </w:r>
          </w:p>
        </w:tc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</w:t>
            </w:r>
          </w:p>
        </w:tc>
        <w:tc>
          <w:tcPr>
            <w:tcW w:type="dxa" w:w="107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31:05</w:t>
            </w: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APL - DEDICADOS - CLIENTE X</w:t>
            </w:r>
          </w:p>
        </w:tc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(sem produto)</w:t>
            </w: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</w:t>
            </w:r>
          </w:p>
        </w:tc>
        <w:tc>
          <w:tcPr>
            <w:tcW w:type="dxa" w:w="10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08:10</w:t>
            </w:r>
          </w:p>
        </w:tc>
      </w:tr>
      <w:tr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AMS T&amp;M - TIME &amp; MATERIAL</w:t>
            </w:r>
          </w:p>
        </w:tc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(sem produto)</w:t>
            </w:r>
          </w:p>
        </w:tc>
        <w:tc>
          <w:tcPr>
            <w:tcW w:type="dxa" w:w="25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</w:t>
            </w:r>
          </w:p>
        </w:tc>
        <w:tc>
          <w:tcPr>
            <w:tcW w:type="dxa" w:w="107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04:20</w:t>
            </w: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25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Soma dos bancos = consumo total da empresa</w:t>
            </w:r>
          </w:p>
        </w:tc>
        <w:tc>
          <w:tcPr>
            <w:tcW w:type="dxa" w:w="107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142:35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212"/>
        <w:gridCol w:w="2141"/>
        <w:gridCol w:w="4285"/>
      </w:tblGrid>
      <w:tr>
        <w:trPr>
          <w:tblHeader/>
        </w:trPr>
        <w:tc>
          <w:tcPr>
            <w:tcW w:type="dxa" w:w="3212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Banco</w:t>
            </w:r>
          </w:p>
        </w:tc>
        <w:tc>
          <w:tcPr>
            <w:tcW w:type="dxa" w:w="214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Consumo setembro</w:t>
            </w:r>
          </w:p>
        </w:tc>
        <w:tc>
          <w:tcPr>
            <w:tcW w:type="dxa" w:w="428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Conferência</w:t>
            </w: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COMEX</w:t>
            </w:r>
          </w:p>
        </w:tc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70:20</w:t>
            </w:r>
          </w:p>
        </w:tc>
        <w:tc>
          <w:tcPr>
            <w:tcW w:type="dxa" w:w="42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FISCAL – e-DOCS</w:t>
            </w:r>
          </w:p>
        </w:tc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28:40</w:t>
            </w:r>
          </w:p>
        </w:tc>
        <w:tc>
          <w:tcPr>
            <w:tcW w:type="dxa" w:w="428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c>
          <w:tcPr>
            <w:tcW w:type="dxa" w:w="3212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FISCAL (padrão)</w:t>
            </w:r>
          </w:p>
        </w:tc>
        <w:tc>
          <w:tcPr>
            <w:tcW w:type="dxa" w:w="214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43:35</w:t>
            </w:r>
          </w:p>
        </w:tc>
        <w:tc>
          <w:tcPr>
            <w:tcW w:type="dxa" w:w="428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c>
          <w:tcPr>
            <w:tcW w:type="dxa" w:w="3212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4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142:35</w:t>
            </w:r>
          </w:p>
        </w:tc>
        <w:tc>
          <w:tcPr>
            <w:tcW w:type="dxa" w:w="428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Igual ao consumo total calculado hoje no modelo legado</w:t>
            </w:r>
          </w:p>
        </w:tc>
      </w:tr>
    </w:tbl>
    <w:p>
      <w:pPr>
        <w:pStyle w:val="Heading2"/>
      </w:pPr>
      <w:r>
        <w:t xml:space="preserve">8.2 ANGLO — migração da segmentação atual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Hoje (segmentação)</w:t>
            </w:r>
          </w:p>
        </w:tc>
        <w:tc>
          <w:tcPr>
            <w:tcW w:type="dxa" w:w="481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Novo modelo</w:t>
            </w:r>
          </w:p>
        </w:tc>
      </w:tr>
      <w:tr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 banco com baseline dividido 50% NIQUEL / 50% IOB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Dois bancos: "NIQUEL" e "IOB" (padrão), cada um com seu baseline (50% do atual)</w:t>
            </w:r>
          </w:p>
        </w:tc>
      </w:tr>
      <w:tr>
        <w:tc>
          <w:tcPr>
            <w:tcW w:type="dxa" w:w="481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"item de configuração contém NIQUEL" / "não contém NIQUEL"</w:t>
            </w:r>
          </w:p>
        </w:tc>
        <w:tc>
          <w:tcPr>
            <w:tcW w:type="dxa" w:w="481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NIQUEL: filtro avançado "contém NIQUEL"; IOB recebe o restante por ser o padrão</w:t>
            </w:r>
          </w:p>
        </w:tc>
      </w:tr>
      <w:tr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Mesmo ciclo e repasse para os dois segmentos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Ciclo, repasse e taxa podem ser diferentes, se necessário</w:t>
            </w:r>
          </w:p>
        </w:tc>
      </w:tr>
      <w:tr>
        <w:tc>
          <w:tcPr>
            <w:tcW w:type="dxa" w:w="481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Requerimentos e reajustes marcados com o nome do segmento</w:t>
            </w:r>
          </w:p>
        </w:tc>
        <w:tc>
          <w:tcPr>
            <w:tcW w:type="dxa" w:w="481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Convertidos para o banco correspondente</w:t>
            </w:r>
          </w:p>
        </w:tc>
      </w:tr>
      <w:tr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apenas na tela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gravado, com histórico, Book e Saldo Parcial por banco</w:t>
            </w:r>
          </w:p>
        </w:tc>
      </w:tr>
    </w:tbl>
    <w:p>
      <w:pPr>
        <w:spacing w:after="120" w:line="276"/>
      </w:pPr>
      <w:r>
        <w:t xml:space="preserve">A migração da ANGLO será feita a partir de um </w:t>
      </w:r>
      <w:r>
        <w:rPr>
          <w:b/>
          <w:bCs/>
        </w:rPr>
        <w:t xml:space="preserve">mês de corte</w:t>
      </w:r>
      <w:r>
        <w:t xml:space="preserve"> a ser validado com a área; meses anteriores permanecem como foram fechados.</w:t>
      </w:r>
    </w:p>
    <w:p>
      <w:pPr>
        <w:pStyle w:val="Heading2"/>
      </w:pPr>
      <w:r>
        <w:t xml:space="preserve">8.3 Consumo entre bancos — fechamento de Dez/2026</w:t>
      </w:r>
    </w:p>
    <w:p>
      <w:pPr>
        <w:spacing w:after="120" w:line="276"/>
      </w:pPr>
      <w:r>
        <w:t xml:space="preserve">O banco </w:t>
      </w:r>
      <w:r>
        <w:rPr>
          <w:b/>
          <w:bCs/>
        </w:rPr>
        <w:t xml:space="preserve">FISCAL – e-DOCS</w:t>
      </w:r>
      <w:r>
        <w:t xml:space="preserve"> (semestral Jul–Dez, parâmetro marcado) fecha o período com saldo de </w:t>
      </w:r>
      <w:r>
        <w:rPr>
          <w:b/>
          <w:bCs/>
        </w:rPr>
        <w:t xml:space="preserve">-06:30</w:t>
      </w:r>
      <w:r>
        <w:t xml:space="preserve">. O </w:t>
      </w:r>
      <w:r>
        <w:rPr>
          <w:b/>
          <w:bCs/>
        </w:rPr>
        <w:t xml:space="preserve">Banco FISCAL</w:t>
      </w:r>
      <w:r>
        <w:t xml:space="preserve"> tem o mesmo ciclo e fecha com </w:t>
      </w:r>
      <w:r>
        <w:rPr>
          <w:b/>
          <w:bCs/>
        </w:rPr>
        <w:t xml:space="preserve">52:15</w:t>
      </w:r>
      <w:r>
        <w:t xml:space="preserve"> positivas. O </w:t>
      </w:r>
      <w:r>
        <w:rPr>
          <w:b/>
          <w:bCs/>
        </w:rPr>
        <w:t xml:space="preserve">Banco COMEX</w:t>
      </w:r>
      <w:r>
        <w:t xml:space="preserve"> é trimestral e não participa (RN-19).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637"/>
        <w:gridCol w:w="2231"/>
        <w:gridCol w:w="2333"/>
        <w:gridCol w:w="2437"/>
      </w:tblGrid>
      <w:tr>
        <w:trPr>
          <w:tblHeader/>
        </w:trPr>
        <w:tc>
          <w:tcPr>
            <w:tcW w:type="dxa" w:w="263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23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FISCAL – e-DOCS</w:t>
            </w:r>
          </w:p>
        </w:tc>
        <w:tc>
          <w:tcPr>
            <w:tcW w:type="dxa" w:w="233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Banco FISCAL</w:t>
            </w:r>
          </w:p>
        </w:tc>
        <w:tc>
          <w:tcPr>
            <w:tcW w:type="dxa" w:w="243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3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 </w:t>
            </w:r>
            <w:r>
              <w:rPr>
                <w:b/>
                <w:bCs/>
                <w:sz w:val="19"/>
                <w:szCs w:val="19"/>
              </w:rPr>
              <w:t xml:space="preserve">desmarcado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(padrão)</w:t>
            </w:r>
          </w:p>
        </w:tc>
        <w:tc>
          <w:tcPr>
            <w:tcW w:type="dxa" w:w="22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-06:30</w:t>
            </w:r>
          </w:p>
        </w:tc>
        <w:tc>
          <w:tcPr>
            <w:tcW w:type="dxa" w:w="233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52:15 → zera no fechamento</w:t>
            </w:r>
          </w:p>
        </w:tc>
        <w:tc>
          <w:tcPr>
            <w:tcW w:type="dxa" w:w="243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06:30 de excedente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 e-DOCS, como hoje</w:t>
            </w:r>
          </w:p>
        </w:tc>
      </w:tr>
      <w:tr>
        <w:tc>
          <w:tcPr>
            <w:tcW w:type="dxa" w:w="263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 </w:t>
            </w:r>
            <w:r>
              <w:rPr>
                <w:b/>
                <w:bCs/>
                <w:sz w:val="19"/>
                <w:szCs w:val="19"/>
              </w:rPr>
              <w:t xml:space="preserve">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saldo do outro banco suficiente</w:t>
            </w:r>
          </w:p>
        </w:tc>
        <w:tc>
          <w:tcPr>
            <w:tcW w:type="dxa" w:w="223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-06:30 + 06:30 consumidas = </w:t>
            </w:r>
            <w:r>
              <w:rPr>
                <w:b/>
                <w:bCs/>
                <w:sz w:val="19"/>
                <w:szCs w:val="19"/>
              </w:rPr>
              <w:t xml:space="preserve">00:00</w:t>
            </w:r>
          </w:p>
        </w:tc>
        <w:tc>
          <w:tcPr>
            <w:tcW w:type="dxa" w:w="233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52:15 - 06:30 cedidas = 45:45 → zera no fechamento</w:t>
            </w:r>
          </w:p>
        </w:tc>
        <w:tc>
          <w:tcPr>
            <w:tcW w:type="dxa" w:w="243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Sem excedente.</w:t>
            </w:r>
            <w:r>
              <w:rPr>
                <w:b w:val="false"/>
                <w:bCs w:val="false"/>
                <w:sz w:val="19"/>
                <w:szCs w:val="19"/>
              </w:rPr>
              <w:t xml:space="preserve"> Observação nos dois bancos</w:t>
            </w:r>
          </w:p>
        </w:tc>
      </w:tr>
      <w:tr>
        <w:tc>
          <w:tcPr>
            <w:tcW w:type="dxa" w:w="263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 </w:t>
            </w:r>
            <w:r>
              <w:rPr>
                <w:b/>
                <w:bCs/>
                <w:sz w:val="19"/>
                <w:szCs w:val="19"/>
              </w:rPr>
              <w:t xml:space="preserve">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saldo do outro banco insuficiente (ex.: Banco FISCAL com 04:00)</w:t>
            </w:r>
          </w:p>
        </w:tc>
        <w:tc>
          <w:tcPr>
            <w:tcW w:type="dxa" w:w="223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-06:30 + 04:00 consumidas = </w:t>
            </w:r>
            <w:r>
              <w:rPr>
                <w:b/>
                <w:bCs/>
                <w:sz w:val="19"/>
                <w:szCs w:val="19"/>
              </w:rPr>
              <w:t xml:space="preserve">-02:30</w:t>
            </w:r>
          </w:p>
        </w:tc>
        <w:tc>
          <w:tcPr>
            <w:tcW w:type="dxa" w:w="233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04:00 - 04:00 cedidas = 00:00</w:t>
            </w:r>
          </w:p>
        </w:tc>
        <w:tc>
          <w:tcPr>
            <w:tcW w:type="dxa" w:w="243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02:30 de excedente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 e-DOCS (nenhum outro banco elegível). Observação nos dois bancos</w:t>
            </w:r>
          </w:p>
        </w:tc>
      </w:tr>
    </w:tbl>
    <w:p>
      <w:pPr>
        <w:pStyle w:val="Heading1"/>
        <w:pageBreakBefore/>
      </w:pPr>
      <w:r>
        <w:t xml:space="preserve">9. Fora de escopo, riscos e pontos em aberto</w:t>
      </w:r>
    </w:p>
    <w:p>
      <w:pPr>
        <w:pStyle w:val="Heading2"/>
      </w:pPr>
      <w:r>
        <w:t xml:space="preserve">9.1 Fora de escopo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Unificar Novo Nordisk e Novo Nordisk MOC em uma única empresa com dois bancos (poderá ser feito depois, já no novo modelo).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Alterar os critérios do que é considerado hora AMS válida (RN-08).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Alterações em Faturamento e Dashboard.</w:t>
      </w:r>
    </w:p>
    <w:p>
      <w:pPr>
        <w:pStyle w:val="Heading2"/>
      </w:pPr>
      <w:r>
        <w:t xml:space="preserve">9.2 Riscos e mitigação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283"/>
        <w:gridCol w:w="5355"/>
      </w:tblGrid>
      <w:tr>
        <w:trPr>
          <w:tblHeader/>
        </w:trPr>
        <w:tc>
          <w:tcPr>
            <w:tcW w:type="dxa" w:w="428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53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novo no Aranda sem de-para faz horas caírem no banco errado</w:t>
            </w:r>
          </w:p>
        </w:tc>
        <w:tc>
          <w:tcPr>
            <w:tcW w:type="dxa" w:w="5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Horas vão para o Banco padrão (nunca se perdem) + aba "Grupos não mapeados" com alerta</w:t>
            </w:r>
          </w:p>
        </w:tc>
      </w:tr>
      <w:tr>
        <w:tc>
          <w:tcPr>
            <w:tcW w:type="dxa" w:w="428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Alteração no de-para move horas entre bancos sem querer</w:t>
            </w:r>
          </w:p>
        </w:tc>
        <w:tc>
          <w:tcPr>
            <w:tcW w:type="dxa" w:w="5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de impacto antes de salvar, auditoria de alterações e preservação de meses fechados</w:t>
            </w:r>
          </w:p>
        </w:tc>
      </w:tr>
      <w:tr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entre o cálculo novo e o atual</w:t>
            </w:r>
          </w:p>
        </w:tc>
        <w:tc>
          <w:tcPr>
            <w:tcW w:type="dxa" w:w="5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sombra + Comparação Legado x Novo antes de liberar cada empresa</w:t>
            </w:r>
          </w:p>
        </w:tc>
      </w:tr>
      <w:tr>
        <w:tc>
          <w:tcPr>
            <w:tcW w:type="dxa" w:w="428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Problema em envio após a liberação</w:t>
            </w:r>
          </w:p>
        </w:tc>
        <w:tc>
          <w:tcPr>
            <w:tcW w:type="dxa" w:w="5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Rollback imediato da empresa para Legado</w:t>
            </w:r>
          </w:p>
        </w:tc>
      </w:tr>
      <w:tr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Lançamento de requerimento no banco errado</w:t>
            </w:r>
          </w:p>
        </w:tc>
        <w:tc>
          <w:tcPr>
            <w:tcW w:type="dxa" w:w="5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Sugestão automática pelo módulo e campo obrigatório quando há mais de um banco</w:t>
            </w:r>
          </w:p>
        </w:tc>
      </w:tr>
      <w:tr>
        <w:tc>
          <w:tcPr>
            <w:tcW w:type="dxa" w:w="428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entre bancos deixar de acontecer porque os ciclos ficaram diferentes após uma alteração de cadastro</w:t>
            </w:r>
          </w:p>
        </w:tc>
        <w:tc>
          <w:tcPr>
            <w:tcW w:type="dxa" w:w="5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Validação ao salvar e aviso dos bancos que deixam de ser elegíveis (RN-19)</w:t>
            </w:r>
          </w:p>
        </w:tc>
      </w:tr>
      <w:tr>
        <w:tc>
          <w:tcPr>
            <w:tcW w:type="dxa" w:w="428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não entender a movimentação entre bancos</w:t>
            </w:r>
          </w:p>
        </w:tc>
        <w:tc>
          <w:tcPr>
            <w:tcW w:type="dxa" w:w="5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Observação automática nos dois bancos, no Book e no Controle (RN-24)</w:t>
            </w:r>
          </w:p>
        </w:tc>
      </w:tr>
    </w:tbl>
    <w:p>
      <w:pPr>
        <w:pStyle w:val="Heading2"/>
      </w:pPr>
      <w:r>
        <w:t xml:space="preserve">9.3 Pontos em aberto (para decisão)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28"/>
        <w:gridCol w:w="4604"/>
        <w:gridCol w:w="4606"/>
      </w:tblGrid>
      <w:tr>
        <w:trPr>
          <w:tblHeader/>
        </w:trPr>
        <w:tc>
          <w:tcPr>
            <w:tcW w:type="dxa" w:w="42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4606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Proposta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Cenário 1: como tratar horas de produtos sem banco (ex.: FISCAL de um cliente que só tem banco COMEX)</w:t>
            </w:r>
          </w:p>
        </w:tc>
        <w:tc>
          <w:tcPr>
            <w:tcW w:type="dxa" w:w="46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padrão com baseline zero, exibido apenas internamente, ou exibido ao cliente como consumo fora de banco — definir com a área comercial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Mês de corte da ANGLO</w:t>
            </w:r>
          </w:p>
        </w:tc>
        <w:tc>
          <w:tcPr>
            <w:tcW w:type="dxa" w:w="460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Primeiro mês aberto após a validação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Perfis com permissão de edição no De-para e em Produtos e Módulos</w:t>
            </w:r>
          </w:p>
        </w:tc>
        <w:tc>
          <w:tcPr>
            <w:tcW w:type="dxa" w:w="46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Restrito a administradores do Banco de Horas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Exibir o nome dos bancos no assunto do e-mail de Saldo Parcial</w:t>
            </w:r>
          </w:p>
        </w:tc>
        <w:tc>
          <w:tcPr>
            <w:tcW w:type="dxa" w:w="460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o assunto atual (por empresa)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consolidada (soma de todos os bancos) na tela de Controle</w:t>
            </w:r>
          </w:p>
        </w:tc>
        <w:tc>
          <w:tcPr>
            <w:tcW w:type="dxa" w:w="46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incluir na primeira versão; avaliar após uso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entre bancos: o banco que cede também precisa autorizar (ex.: um banco que nunca cede saldo)?</w:t>
            </w:r>
          </w:p>
        </w:tc>
        <w:tc>
          <w:tcPr>
            <w:tcW w:type="dxa" w:w="460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 primeira versão, qualquer banco elegível pode ceder; avaliar um parâmetro "não ceder saldo" se surgir a necessidade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entre bancos com repasse especial: o saldo cedido reduz o que seria repassado ao próximo período pelo banco que cede</w:t>
            </w:r>
          </w:p>
        </w:tc>
        <w:tc>
          <w:tcPr>
            <w:tcW w:type="dxa" w:w="46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a RN-23 (cede antes de aplicar o repasse especial)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DBA: incluir a opção "Não contratado" para clientes On Premise sem serviço de DBA</w:t>
            </w:r>
          </w:p>
        </w:tc>
        <w:tc>
          <w:tcPr>
            <w:tcW w:type="dxa" w:w="460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Incluir (já prevista no protótipo)</w:t>
            </w:r>
          </w:p>
        </w:tc>
      </w:tr>
      <w:tr>
        <w:tc>
          <w:tcPr>
            <w:tcW w:type="dxa" w:w="42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inicial de Ramos de Atividade</w:t>
            </w:r>
          </w:p>
        </w:tc>
        <w:tc>
          <w:tcPr>
            <w:tcW w:type="dxa" w:w="46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de negócio fornece a lista para a carga inicial</w:t>
            </w:r>
          </w:p>
        </w:tc>
      </w:tr>
      <w:tr>
        <w:tc>
          <w:tcPr>
            <w:tcW w:type="dxa" w:w="42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60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já cadastrados sem as novas informações</w:t>
            </w:r>
          </w:p>
        </w:tc>
        <w:tc>
          <w:tcPr>
            <w:tcW w:type="dxa" w:w="460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Exigir na próxima edição e disponibilizar filtro de pendências (RN-35)</w:t>
            </w:r>
          </w:p>
        </w:tc>
      </w:tr>
    </w:tbl>
    <w:p>
      <w:pPr>
        <w:pStyle w:val="Heading1"/>
        <w:pageBreakBefore/>
      </w:pPr>
      <w:r>
        <w:t xml:space="preserve">10. Critérios de aceite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70"/>
        <w:gridCol w:w="8568"/>
      </w:tblGrid>
      <w:tr>
        <w:trPr>
          <w:tblHeader/>
        </w:trPr>
        <w:tc>
          <w:tcPr>
            <w:tcW w:type="dxa" w:w="107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56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empresa em Legado gera Book, imagem do e-mail, Saldo Parcial e Excel </w:t>
            </w:r>
            <w:r>
              <w:rPr>
                <w:b/>
                <w:bCs/>
                <w:sz w:val="19"/>
                <w:szCs w:val="19"/>
              </w:rPr>
              <w:t xml:space="preserve">idênticos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aos gerados antes da mudança.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É possível cadastrar produtos e módulos, vincular grupos Aranda a módulos e editar o de-para pela tela, com registro de quem alterou.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aba "Grupos não mapeados" lista os grupos AMS com apontamentos que não estão no de-para.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É possível cadastrar vários bancos para uma empresa, com nome e descrição editáveis, parâmetros próprios e escopo por produto/módulo, e o sistema impede módulo duplicado entre bancos.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uma empresa com 3 bancos, a soma do consumo dos bancos é igual ao consumo total da empresa em todos os meses testados, e DEDICADOS/T&amp;M caem no Banco padrão.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CA-06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todas as empresas com 1 banco, o novo cálculo é idêntico ao legado nos últimos 12 meses.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CA-07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Requerimentos de clientes com vários bancos exigem o banco e são consumidos no banco escolhido.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CA-08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liberadas recebem um único Book e um único e-mail de Saldo Parcial, com uma seção por banco e o Excel com uma aba por banco.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CA-09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Voltar uma empresa para Legado restabelece imediatamente o comportamento atual.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CA-10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ANGLO, migrada para dois bancos, apresenta os mesmos totais da segmentação atual a partir do mês de corte.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CA-11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o parâmetro de consumo entre bancos </w:t>
            </w:r>
            <w:r>
              <w:rPr>
                <w:b/>
                <w:bCs/>
                <w:sz w:val="19"/>
                <w:szCs w:val="19"/>
              </w:rPr>
              <w:t xml:space="preserve">desmarcado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 saldo negativo no fechamento gera excedente exatamente como hoje.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CA-12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o parâmetro </w:t>
            </w:r>
            <w:r>
              <w:rPr>
                <w:b/>
                <w:bCs/>
                <w:sz w:val="19"/>
                <w:szCs w:val="19"/>
              </w:rPr>
              <w:t xml:space="preserve">marcado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 saldo negativo no fechamento é coberto pelos bancos elegíveis na ordem do cadastro; só há excedente pelo valor não coberto; nenhum banco que cede fica negativo.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CA-13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movimentação gera observação automática nos dois bancos, visível no Controle, no Book/PDF e na planilha.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CA-14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apenas com COMEX e/ou GALLERY não exibe a seção FISCAL; com FISCAL, Modalidade, e-DOCS 24x7 e Atualização contratada são obrigatórios.</w:t>
            </w:r>
          </w:p>
        </w:tc>
      </w:tr>
      <w:tr>
        <w:tc>
          <w:tcPr>
            <w:tcW w:type="dxa" w:w="10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CA-15</w:t>
            </w:r>
          </w:p>
        </w:tc>
        <w:tc>
          <w:tcPr>
            <w:tcW w:type="dxa" w:w="856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DBA e Banco de dados aparecem e são obrigatórios somente com modalidade On Premise; Atualização = Sim exige a quantidade de atualizações por ano.</w:t>
            </w:r>
          </w:p>
        </w:tc>
      </w:tr>
      <w:tr>
        <w:tc>
          <w:tcPr>
            <w:tcW w:type="dxa" w:w="107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CA-16</w:t>
            </w:r>
          </w:p>
        </w:tc>
        <w:tc>
          <w:tcPr>
            <w:tcW w:type="dxa" w:w="856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atividade é obrigatório e vem da lista cadastrada; os novos campos aparecem como filtro e colunas na lista e na exportação de empresas.</w:t>
            </w:r>
          </w:p>
        </w:tc>
      </w:tr>
    </w:tbl>
    <w:p>
      <w:pPr>
        <w:pStyle w:val="Heading1"/>
        <w:pageBreakBefore/>
      </w:pPr>
      <w:r>
        <w:t xml:space="preserve">Anexo A — Resumo técnico (para o time de desenvolvimento)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63"/>
        <w:gridCol w:w="7175"/>
      </w:tblGrid>
      <w:tr>
        <w:trPr>
          <w:tblHeader/>
        </w:trPr>
        <w:tc>
          <w:tcPr>
            <w:tcW w:type="dxa" w:w="246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7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Novas tabelas</w:t>
            </w:r>
          </w:p>
        </w:tc>
        <w:tc>
          <w:tcPr>
            <w:tcW w:type="dxa" w:w="71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produtos_catalogo, produto_modulos, bancos_horas, bancos_horas_escopo, bancos_horas_baseline_historico, bancos_horas_repasse_historico, bancos_horas_calculos (com origem sombra/oficial), bancos_horas_reajustes, bancos_horas_observacoes, bancos_horas_fechamentos, bancos_horas_versoes, bancos_horas_comparacao — todas com RLS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Colunas novas (opcionais)</w:t>
            </w:r>
          </w:p>
        </w:tc>
        <w:tc>
          <w:tcPr>
            <w:tcW w:type="dxa" w:w="71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empresas_clientes.modelo_banco_horas (legado | multiplo); de_para_categoria.modulo_id, updated_at, updated_by; requerimentos.banco_id; books.dados_consumo_bancos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alteração até a etapa final</w:t>
            </w:r>
          </w:p>
        </w:tc>
        <w:tc>
          <w:tcPr>
            <w:tcW w:type="dxa" w:w="71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banco_horas_calculos e demais tabelas atuais, constraints, funções de baseline/repasse vigente, bancoHorasService e consumidores atuais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entre bancos</w:t>
            </w:r>
          </w:p>
        </w:tc>
        <w:tc>
          <w:tcPr>
            <w:tcW w:type="dxa" w:w="71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bancos_horas.consome_outros_bancos (boolean, padrão false); tabela bancos_horas_transferencias (empresa, mês/ano, banco de origem, banco de destino, horas, tickets, observação gerada); colunas consumido_outros_bancos, cedido_outros_bancos e saldo_apos_transferencia em bancos_horas_calculos. O mês de fechamento passa a ser calculado para todos os bancos da empresa em conjunto.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Informações do contrato</w:t>
            </w:r>
          </w:p>
        </w:tc>
        <w:tc>
          <w:tcPr>
            <w:tcW w:type="dxa" w:w="71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ramos_atividade (nome, ativo) com RLS; colunas novas e opcionais em empresas_clientes: ramo_atividade_id, modalidade_fiscal (saas | on_premise), edocs_24x7 (boolean), atualizacao_contratada (boolean), qtd_atualizacoes_ano (integer), dba_servico (atendimento | monitoramento | ambos | nao_contratado), banco_dados (sql_server | oracle). Validação condicional no formulário (Zod) conforme produtos e modalidade; ajuste na exportação/importação de empresas.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 cálculo</w:t>
            </w:r>
          </w:p>
        </w:tc>
        <w:tc>
          <w:tcPr>
            <w:tcW w:type="dxa" w:w="71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separado (classificador de banco + consulta de consumo + cálculo por banco), reaproveitando as regras de repasse e excedentes existentes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71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Aranda (caso_grupo / nome_grupo) → de_para_categoria.modulo_id → escopo do banco (produto, módulo, item de configuração) → Banco padrão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Pontos de bifurcação</w:t>
            </w:r>
          </w:p>
        </w:tc>
        <w:tc>
          <w:tcPr>
            <w:tcW w:type="dxa" w:w="71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de Banco de Horas, geração de Book (dados e PDF), imagem do e-mail do Book, Saldo Parcial (coletor, e-mail e pacote do sync-api), utilitários de Excel, retificação de requerimentos</w:t>
            </w:r>
          </w:p>
        </w:tc>
      </w:tr>
      <w:tr>
        <w:tc>
          <w:tcPr>
            <w:tcW w:type="dxa" w:w="24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Telas novas</w:t>
            </w:r>
          </w:p>
        </w:tc>
        <w:tc>
          <w:tcPr>
            <w:tcW w:type="dxa" w:w="71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e Módulos, De-para de Grupos, Comparação Legado x Novo — registradas em screens/screen_permissions</w:t>
            </w:r>
          </w:p>
        </w:tc>
      </w:tr>
      <w:tr>
        <w:tc>
          <w:tcPr>
            <w:tcW w:type="dxa" w:w="246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71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Desenvolvimento orientado a testes; teste de equivalência do novo cálculo com o legado para todas as empresas AMS (12 meses)</w:t>
            </w:r>
          </w:p>
        </w:tc>
      </w:tr>
    </w:tbl>
    <w:p>
      <w:pPr>
        <w:pStyle w:val="Heading1"/>
        <w:pageBreakBefore/>
      </w:pPr>
      <w:r>
        <w:t xml:space="preserve">Anexo B — Telas impactadas e checklist de regressão</w:t>
      </w:r>
    </w:p>
    <w:p>
      <w:pPr>
        <w:spacing w:after="120" w:line="276"/>
      </w:pPr>
      <w:r>
        <w:t xml:space="preserve">Relação de todas as telas do sistema, separadas pelo tipo de impacto, para garantir que as funcionalidades atuais não sejam afetadas. Use a coluna </w:t>
      </w:r>
      <w:r>
        <w:rPr>
          <w:b/>
          <w:bCs/>
        </w:rPr>
        <w:t xml:space="preserve">OK</w:t>
      </w:r>
      <w:r>
        <w:t xml:space="preserve"> para marcar cada verificação durante a homologação.</w:t>
      </w:r>
    </w:p>
    <w:tbl>
      <w:tblPr>
        <w:tblW w:type="dxa" w:w="9638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Como ler este anexo</w:t>
            </w:r>
          </w:p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B.1 Telas novas:</w:t>
            </w:r>
            <w:r>
              <w:rPr>
                <w:sz w:val="20"/>
                <w:szCs w:val="20"/>
              </w:rPr>
              <w:t xml:space="preserve"> não existem hoje; não afetam nada existente (exceto De-para, ver B.3).</w:t>
            </w:r>
          </w:p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B.2 Alteradas, isoladas pelo modelo da empresa:</w:t>
            </w:r>
            <w:r>
              <w:rPr>
                <w:sz w:val="20"/>
                <w:szCs w:val="20"/>
              </w:rPr>
              <w:t xml:space="preserve"> só mudam para empresas em "Bancos múltiplos". Para empresas em "Legado", o comportamento deve ser </w:t>
            </w:r>
            <w:r>
              <w:rPr>
                <w:b/>
                <w:bCs/>
                <w:sz w:val="20"/>
                <w:szCs w:val="20"/>
              </w:rPr>
              <w:t xml:space="preserve">idêntico</w:t>
            </w:r>
            <w:r>
              <w:rPr>
                <w:sz w:val="20"/>
                <w:szCs w:val="20"/>
              </w:rPr>
              <w:t xml:space="preserve"> ao atual (CA-01).</w:t>
            </w:r>
          </w:p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B.3 Alteradas, independentes do modelo:</w:t>
            </w:r>
            <w:r>
              <w:rPr>
                <w:sz w:val="20"/>
                <w:szCs w:val="20"/>
              </w:rPr>
              <w:t xml:space="preserve"> afetam </w:t>
            </w:r>
            <w:r>
              <w:rPr>
                <w:b/>
                <w:bCs/>
                <w:sz w:val="20"/>
                <w:szCs w:val="20"/>
              </w:rPr>
              <w:t xml:space="preserve">todas</w:t>
            </w:r>
            <w:r>
              <w:rPr>
                <w:sz w:val="20"/>
                <w:szCs w:val="20"/>
              </w:rPr>
              <w:t xml:space="preserve"> as empresas e exigem atenção especial na regressão.</w:t>
            </w:r>
          </w:p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B.4 Sem alteração:</w:t>
            </w:r>
            <w:r>
              <w:rPr>
                <w:sz w:val="20"/>
                <w:szCs w:val="20"/>
              </w:rPr>
              <w:t xml:space="preserve"> apenas teste rápido de funcionamento (abrir, listar, salvar).</w:t>
            </w:r>
          </w:p>
        </w:tc>
      </w:tr>
    </w:tbl>
    <w:p>
      <w:pPr>
        <w:pStyle w:val="Heading2"/>
      </w:pPr>
      <w:r>
        <w:t xml:space="preserve">B.1 Telas novas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908"/>
        <w:gridCol w:w="1240"/>
        <w:gridCol w:w="1908"/>
        <w:gridCol w:w="4007"/>
        <w:gridCol w:w="575"/>
      </w:tblGrid>
      <w:tr>
        <w:trPr>
          <w:tblHeader/>
        </w:trPr>
        <w:tc>
          <w:tcPr>
            <w:tcW w:type="dxa" w:w="190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124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1908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grava</w:t>
            </w:r>
          </w:p>
        </w:tc>
        <w:tc>
          <w:tcPr>
            <w:tcW w:type="dxa" w:w="400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7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9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 e Módulos</w:t>
            </w:r>
          </w:p>
        </w:tc>
        <w:tc>
          <w:tcPr>
            <w:tcW w:type="dxa" w:w="12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</w:t>
            </w:r>
          </w:p>
        </w:tc>
        <w:tc>
          <w:tcPr>
            <w:tcW w:type="dxa" w:w="19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tabelas novas</w:t>
            </w:r>
          </w:p>
        </w:tc>
        <w:tc>
          <w:tcPr>
            <w:tcW w:type="dxa" w:w="40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Cadastrar, editar e inativar produto e módulo; vincular grupo Aranda; acesso negado para usuário sem permissão</w:t>
            </w:r>
          </w:p>
        </w:tc>
        <w:tc>
          <w:tcPr>
            <w:tcW w:type="dxa" w:w="5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90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De-para de Grupos</w:t>
            </w:r>
          </w:p>
        </w:tc>
        <w:tc>
          <w:tcPr>
            <w:tcW w:type="dxa" w:w="12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</w:t>
            </w:r>
          </w:p>
        </w:tc>
        <w:tc>
          <w:tcPr>
            <w:tcW w:type="dxa" w:w="190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existente de de-para (colunas novas)</w:t>
            </w:r>
          </w:p>
        </w:tc>
        <w:tc>
          <w:tcPr>
            <w:tcW w:type="dxa" w:w="40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Criar, editar, excluir, atribuir módulo em lote; aba Grupos não mapeados; aviso de impacto; registro de quem alterou</w:t>
            </w:r>
          </w:p>
        </w:tc>
        <w:tc>
          <w:tcPr>
            <w:tcW w:type="dxa" w:w="5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9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Ramos de Atividade</w:t>
            </w:r>
          </w:p>
        </w:tc>
        <w:tc>
          <w:tcPr>
            <w:tcW w:type="dxa" w:w="12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</w:t>
            </w:r>
          </w:p>
        </w:tc>
        <w:tc>
          <w:tcPr>
            <w:tcW w:type="dxa" w:w="190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tabela nova</w:t>
            </w:r>
          </w:p>
        </w:tc>
        <w:tc>
          <w:tcPr>
            <w:tcW w:type="dxa" w:w="400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Cadastrar, editar e inativar; ramo inativo some do cadastro de empresa mas continua nas empresas que o usam</w:t>
            </w:r>
          </w:p>
        </w:tc>
        <w:tc>
          <w:tcPr>
            <w:tcW w:type="dxa" w:w="5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90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Legado x Novo</w:t>
            </w:r>
          </w:p>
        </w:tc>
        <w:tc>
          <w:tcPr>
            <w:tcW w:type="dxa" w:w="12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Horas</w:t>
            </w:r>
          </w:p>
        </w:tc>
        <w:tc>
          <w:tcPr>
            <w:tcW w:type="dxa" w:w="1908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tabelas novas (leitura do legado)</w:t>
            </w:r>
          </w:p>
        </w:tc>
        <w:tc>
          <w:tcPr>
            <w:tcW w:type="dxa" w:w="400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Situações Idêntico / Soma confere / Divergente; Liberar empresa; Voltar para legado</w:t>
            </w:r>
          </w:p>
        </w:tc>
        <w:tc>
          <w:tcPr>
            <w:tcW w:type="dxa" w:w="57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 w:line="276"/>
      </w:pPr>
      <w:r>
        <w:t xml:space="preserve">Cada tela nova tem permissão própria. Nenhuma permissão existente é alterada.</w:t>
      </w:r>
    </w:p>
    <w:p>
      <w:pPr>
        <w:pStyle w:val="Heading2"/>
      </w:pPr>
      <w:r>
        <w:t xml:space="preserve">B.2 Telas existentes alteradas — isoladas pelo modelo da empresa</w:t>
      </w:r>
    </w:p>
    <w:p>
      <w:pPr>
        <w:spacing w:after="120" w:line="276"/>
      </w:pPr>
      <w:r>
        <w:t xml:space="preserve">Executar com </w:t>
      </w:r>
      <w:r>
        <w:rPr>
          <w:b/>
          <w:bCs/>
        </w:rPr>
        <w:t xml:space="preserve">uma empresa em Legado</w:t>
      </w:r>
      <w:r>
        <w:t xml:space="preserve"> (esperado: tudo igual a hoje) e com </w:t>
      </w:r>
      <w:r>
        <w:rPr>
          <w:b/>
          <w:bCs/>
        </w:rPr>
        <w:t xml:space="preserve">uma empresa de teste em Bancos múltiplos</w:t>
      </w:r>
      <w:r>
        <w:t xml:space="preserve"> (esperado: comportamento novo).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84"/>
        <w:gridCol w:w="2355"/>
        <w:gridCol w:w="3855"/>
        <w:gridCol w:w="644"/>
      </w:tblGrid>
      <w:tr>
        <w:trPr>
          <w:tblHeader/>
        </w:trPr>
        <w:tc>
          <w:tcPr>
            <w:tcW w:type="dxa" w:w="278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(rota)</w:t>
            </w:r>
          </w:p>
        </w:tc>
        <w:tc>
          <w:tcPr>
            <w:tcW w:type="dxa" w:w="23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Muda para empresa migrada</w:t>
            </w:r>
          </w:p>
        </w:tc>
        <w:tc>
          <w:tcPr>
            <w:tcW w:type="dxa" w:w="38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Regressão com empresa em Legado</w:t>
            </w:r>
          </w:p>
        </w:tc>
        <w:tc>
          <w:tcPr>
            <w:tcW w:type="dxa" w:w="644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de Banco de Horas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/admin/controle-banco-horas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aba por banco; consumo entre bancos; observações automáticas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mês a mês iguais aos atuais; recalcular, reajuste, observações, histórico e envio manual funcionando; contrato "Ambos" mantém abas Horas/Tickets; ANGLO mantém a visão segmentada até ser migrada</w:t>
            </w:r>
          </w:p>
        </w:tc>
        <w:tc>
          <w:tcPr>
            <w:tcW w:type="dxa" w:w="6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Geração de Books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/admin/geracao-books</w:t>
            </w:r>
          </w:p>
        </w:tc>
        <w:tc>
          <w:tcPr>
            <w:tcW w:type="dxa" w:w="2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e fechamento por banco; consumo fechado agrupado por banco</w:t>
            </w:r>
          </w:p>
        </w:tc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Gerar book: consumo idêntico; fechamento do período gravado; retificação reabre o período; Excel detalhado e exportação de consumo fechado iguais</w:t>
            </w:r>
          </w:p>
        </w:tc>
        <w:tc>
          <w:tcPr>
            <w:tcW w:type="dxa" w:w="64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Books e PDF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/admin/historico-books, /pdf/book/:id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de Consumo repetida por banco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Books já gerados antes da mudança abrem normalmente; novo book e PDF com layout idêntico; página segmentada da ANGLO inalterada</w:t>
            </w:r>
          </w:p>
        </w:tc>
        <w:tc>
          <w:tcPr>
            <w:tcW w:type="dxa" w:w="6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de Disparos e Disparos Personalizados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/admin/controle-disparos, /admin/disparos-personalizados</w:t>
            </w:r>
          </w:p>
        </w:tc>
        <w:tc>
          <w:tcPr>
            <w:tcW w:type="dxa" w:w="2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Imagem do banco de horas com uma tabela por banco</w:t>
            </w:r>
          </w:p>
        </w:tc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 do book com a imagem idêntica; variáveis específicas (Novo Nordisk / Novo Nordisk MOC) funcionando; envio para os mesmos destinatários</w:t>
            </w:r>
          </w:p>
        </w:tc>
        <w:tc>
          <w:tcPr>
            <w:tcW w:type="dxa" w:w="64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Envio Saldo Parcial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/admin/envio-saldo-parcial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igual; e-mail e Excel com uma seção por banco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Agendamentos existentes mantidos; envio automático no horário; e-mail e anexo idênticos; sem envio duplicado; envio manual pelo Controle funcionando</w:t>
            </w:r>
          </w:p>
        </w:tc>
        <w:tc>
          <w:tcPr>
            <w:tcW w:type="dxa" w:w="6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 Banco de Horas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/admin/auditoria-banco-horas</w:t>
            </w:r>
          </w:p>
        </w:tc>
        <w:tc>
          <w:tcPr>
            <w:tcW w:type="dxa" w:w="23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por banco</w:t>
            </w:r>
          </w:p>
        </w:tc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Listagem e filtros atuais iguais</w:t>
            </w:r>
          </w:p>
        </w:tc>
        <w:tc>
          <w:tcPr>
            <w:tcW w:type="dxa" w:w="644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78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Ajustes Retroativos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/admin/ajustes-retroativos</w:t>
            </w:r>
          </w:p>
        </w:tc>
        <w:tc>
          <w:tcPr>
            <w:tcW w:type="dxa" w:w="23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Indicação do banco afetado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de apontamento retroativo continua gerando registros; reprocessamento igual</w:t>
            </w:r>
          </w:p>
        </w:tc>
        <w:tc>
          <w:tcPr>
            <w:tcW w:type="dxa" w:w="644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Processos sem tela, também isolados pelo modelo:</w:t>
      </w:r>
      <w:r>
        <w:t xml:space="preserve"> envio automático do Saldo Parcial e detecção de ajustes retroativos (serviço de sincronização). Verificar no primeiro ciclo após a publicação que os envios e registros continuam ocorrendo normalmente.</w:t>
      </w:r>
    </w:p>
    <w:p>
      <w:pPr>
        <w:pStyle w:val="Heading2"/>
      </w:pPr>
      <w:r>
        <w:t xml:space="preserve">B.3 Telas existentes alteradas — independentes do modelo (atenção)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16"/>
        <w:gridCol w:w="1927"/>
        <w:gridCol w:w="1445"/>
        <w:gridCol w:w="3469"/>
        <w:gridCol w:w="581"/>
      </w:tblGrid>
      <w:tr>
        <w:trPr>
          <w:tblHeader/>
        </w:trPr>
        <w:tc>
          <w:tcPr>
            <w:tcW w:type="dxa" w:w="2216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 (rota)</w:t>
            </w:r>
          </w:p>
        </w:tc>
        <w:tc>
          <w:tcPr>
            <w:tcW w:type="dxa" w:w="1927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muda</w:t>
            </w:r>
          </w:p>
        </w:tc>
        <w:tc>
          <w:tcPr>
            <w:tcW w:type="dxa" w:w="144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é afetado</w:t>
            </w:r>
          </w:p>
        </w:tc>
        <w:tc>
          <w:tcPr>
            <w:tcW w:type="dxa" w:w="3469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Regressão</w:t>
            </w:r>
          </w:p>
        </w:tc>
        <w:tc>
          <w:tcPr>
            <w:tcW w:type="dxa" w:w="581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1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Clientes — aba Informações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/admin/empresas-clientes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atividade e seção Informações do contrato FISCAL</w:t>
            </w:r>
          </w:p>
        </w:tc>
        <w:tc>
          <w:tcPr>
            <w:tcW w:type="dxa" w:w="14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Todas as empresas</w:t>
            </w:r>
          </w:p>
        </w:tc>
        <w:tc>
          <w:tcPr>
            <w:tcW w:type="dxa" w:w="34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só COMEX/GALLERY: sem seção FISCAL. FISCAL SaaS: sem DBA/Banco de dados. FISCAL On Premise: todos os campos. Remover FISCAL: campos ocultos, dados preservados. Criar empresa nova e editar empresa antiga salvam corretamente</w:t>
            </w:r>
          </w:p>
        </w:tc>
        <w:tc>
          <w:tcPr>
            <w:tcW w:type="dxa" w:w="58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21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Clientes — aba Parâmetros (legado)</w:t>
            </w:r>
          </w:p>
        </w:tc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(continua sendo usada pelas empresas em Legado)</w:t>
            </w:r>
          </w:p>
        </w:tc>
        <w:tc>
          <w:tcPr>
            <w:tcW w:type="dxa" w:w="144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empresas</w:t>
            </w:r>
          </w:p>
        </w:tc>
        <w:tc>
          <w:tcPr>
            <w:tcW w:type="dxa" w:w="34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Salvar parâmetros, baseline e % de repasse com histórico como hoje; segmentação da ANGLO intacta</w:t>
            </w:r>
          </w:p>
        </w:tc>
        <w:tc>
          <w:tcPr>
            <w:tcW w:type="dxa" w:w="58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21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Clientes — exportação e importação Excel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Colunas novas</w:t>
            </w:r>
          </w:p>
        </w:tc>
        <w:tc>
          <w:tcPr>
            <w:tcW w:type="dxa" w:w="14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Todas as empresas</w:t>
            </w:r>
          </w:p>
        </w:tc>
        <w:tc>
          <w:tcPr>
            <w:tcW w:type="dxa" w:w="34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Planilha no formato antigo continua sendo importada sem erro; exportação traz as colunas novas</w:t>
            </w:r>
          </w:p>
        </w:tc>
        <w:tc>
          <w:tcPr>
            <w:tcW w:type="dxa" w:w="58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21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Clientes — aba nova Bancos de Horas</w:t>
            </w:r>
          </w:p>
        </w:tc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nova</w:t>
            </w:r>
          </w:p>
        </w:tc>
        <w:tc>
          <w:tcPr>
            <w:tcW w:type="dxa" w:w="144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empresas em que forem cadastrados bancos</w:t>
            </w:r>
          </w:p>
        </w:tc>
        <w:tc>
          <w:tcPr>
            <w:tcW w:type="dxa" w:w="34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banco não altera o cálculo nem os envios enquanto a empresa estiver em Legado</w:t>
            </w:r>
          </w:p>
        </w:tc>
        <w:tc>
          <w:tcPr>
            <w:tcW w:type="dxa" w:w="58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21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Lançar Requerimentos (individual e múltiplo)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/admin/lancar-requerimentos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Banco de Horas</w:t>
            </w:r>
          </w:p>
        </w:tc>
        <w:tc>
          <w:tcPr>
            <w:tcW w:type="dxa" w:w="144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empresas com mais de um banco cadastrado</w:t>
            </w:r>
          </w:p>
        </w:tc>
        <w:tc>
          <w:tcPr>
            <w:tcW w:type="dxa" w:w="3469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com um banco ou sem bancos: formulário igual, salvar, enviar para faturamento e retificar como hoje</w:t>
            </w:r>
          </w:p>
        </w:tc>
        <w:tc>
          <w:tcPr>
            <w:tcW w:type="dxa" w:w="58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216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Telas que exibem o Grupo Book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Lançar/Enviar Elogios, Lançar/Visualizar Pesquisas, Dashboard, agrupamentos do Book</w:t>
            </w:r>
          </w:p>
        </w:tc>
        <w:tc>
          <w:tcPr>
            <w:tcW w:type="dxa" w:w="1927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no código; a exibição muda se o Grupo Book for editado na tela De-para</w:t>
            </w:r>
          </w:p>
        </w:tc>
        <w:tc>
          <w:tcPr>
            <w:tcW w:type="dxa" w:w="144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Todas as empresas</w:t>
            </w:r>
          </w:p>
        </w:tc>
        <w:tc>
          <w:tcPr>
            <w:tcW w:type="dxa" w:w="3469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edição no de-para: nada muda. Após editar um Grupo Book: alteração refletida nessas telas (comportamento esperado)</w:t>
            </w:r>
          </w:p>
        </w:tc>
        <w:tc>
          <w:tcPr>
            <w:tcW w:type="dxa" w:w="581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tbl>
      <w:tblPr>
        <w:tblW w:type="dxa" w:w="9638"/>
        <w:tblBorders>
          <w:top w:val="none" w:color="FFFFFF" w:sz="0"/>
          <w:left w:val="single" w:color="B45309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Recomendações para os itens independentes do modelo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Publicar os campos da aba Informações como </w:t>
            </w:r>
            <w:r>
              <w:rPr>
                <w:b/>
                <w:bCs/>
                <w:sz w:val="20"/>
                <w:szCs w:val="20"/>
              </w:rPr>
              <w:t xml:space="preserve">opcionais</w:t>
            </w:r>
            <w:r>
              <w:rPr>
                <w:sz w:val="20"/>
                <w:szCs w:val="20"/>
              </w:rPr>
              <w:t xml:space="preserve"> num primeiro momento e torná-los obrigatórios depois do preenchimento das empresas ativas (complementa a RN-35).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Restringir a edição do </w:t>
            </w:r>
            <w:r>
              <w:rPr>
                <w:b/>
                <w:bCs/>
                <w:sz w:val="20"/>
                <w:szCs w:val="20"/>
              </w:rPr>
              <w:t xml:space="preserve">Grupo Book</w:t>
            </w:r>
            <w:r>
              <w:rPr>
                <w:sz w:val="20"/>
                <w:szCs w:val="20"/>
              </w:rPr>
              <w:t xml:space="preserve"> na tela De-para a administradores, já que afeta Elogios, Pesquisas, Dashboard e Book de todas as empresas.</w:t>
            </w:r>
          </w:p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Manter compatibilidade com o formato antigo da planilha de importação de empresas.</w:t>
            </w:r>
          </w:p>
        </w:tc>
      </w:tr>
    </w:tbl>
    <w:p>
      <w:pPr>
        <w:pStyle w:val="Heading2"/>
      </w:pPr>
      <w:r>
        <w:t xml:space="preserve">B.4 Telas sem alteração</w:t>
      </w:r>
    </w:p>
    <w:p>
      <w:pPr>
        <w:spacing w:after="120" w:line="276"/>
      </w:pPr>
      <w:r>
        <w:t xml:space="preserve">Nenhuma alteração prevista. Na homologação, fazer apenas um teste rápido: abrir a tela, listar e executar uma operação típica.</w:t>
      </w:r>
    </w:p>
    <w:tbl>
      <w:tblPr>
        <w:tblW w:type="dxa" w:w="9638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855"/>
        <w:gridCol w:w="5140"/>
        <w:gridCol w:w="643"/>
      </w:tblGrid>
      <w:tr>
        <w:trPr>
          <w:tblHeader/>
        </w:trPr>
        <w:tc>
          <w:tcPr>
            <w:tcW w:type="dxa" w:w="3855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5140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643"/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(afetado só indiretamente pelo de-para, ver B.3)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Faturar Requerimentos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/admin/faturar-requerimentos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Taxas de Clientes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/admin/cadastro-taxas-clientes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(contatos)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/admin/clientes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Grupos Responsáveis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/admin/grupos-responsaveis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Usuários, Grupos e Permissões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/admin/grupos, /admin/usuarios-grupos, /admin/cadastro-usuarios, /admin/user-config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 Permissões (Client Books e Vigências)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/admin/configurar-permissoes-client-books, /admin/configurar-permissoes-vigencias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Configurações de E-mail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/admin/email-config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Logs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/admin/audit-logs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Monitoramento de Vigências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/admin/monitoramento-vigencias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Sincronização SQL Server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/admin/sincronizacao-sql-server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Mensal AMS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/admin/pesquisa-mensal-ams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Organograma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/admin/organograma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Ação</w:t>
            </w:r>
          </w:p>
        </w:tc>
        <w:tc>
          <w:tcPr>
            <w:tcW w:type="dxa" w:w="514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/admin/plano-acao</w:t>
            </w:r>
          </w:p>
        </w:tc>
        <w:tc>
          <w:tcPr>
            <w:tcW w:type="dxa" w:w="643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 — Inconsistência e Monitoramento de Chamados</w:t>
            </w:r>
          </w:p>
        </w:tc>
        <w:tc>
          <w:tcPr>
            <w:tcW w:type="dxa" w:w="51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/admin/auditoria/inconsistencia-chamados, /admin/auditoria/monitoramento-chamados</w:t>
            </w:r>
          </w:p>
        </w:tc>
        <w:tc>
          <w:tcPr>
            <w:tcW w:type="dxa" w:w="64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Books SND · Especificação Funcional · Múltiplos Bancos de Horas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E3A8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30e3f11f2a420fe4e31f76148fcdb3839c3fcb5.png"/><Relationship Id="rId10" Type="http://schemas.openxmlformats.org/officeDocument/2006/relationships/image" Target="media/5c4a602c97ddf5e1095d6f603d27369d7ef2834e.png"/><Relationship Id="rId11" Type="http://schemas.openxmlformats.org/officeDocument/2006/relationships/image" Target="media/3bc68e9b5a465a2b1b615cb652a4429ba13e772c.png"/><Relationship Id="rId12" Type="http://schemas.openxmlformats.org/officeDocument/2006/relationships/image" Target="media/2c7b4615844be5f773a5fdcac4aa13cdc1b1b029.png"/><Relationship Id="rId13" Type="http://schemas.openxmlformats.org/officeDocument/2006/relationships/image" Target="media/575b8929e6ad02be0af2359ac48fcae27e5be58d.png"/><Relationship Id="rId14" Type="http://schemas.openxmlformats.org/officeDocument/2006/relationships/image" Target="media/7b28ac2997b02f57a8ae7d6128aa59ffcc559c9e.png"/><Relationship Id="rId15" Type="http://schemas.openxmlformats.org/officeDocument/2006/relationships/image" Target="media/a397a8868d2dcdfeea7ed4b74a0e34ece92dd51b.png"/><Relationship Id="rId16" Type="http://schemas.openxmlformats.org/officeDocument/2006/relationships/image" Target="media/88fdc005f08282638eac4a400d9272a50bb6ce40.png"/><Relationship Id="rId17" Type="http://schemas.openxmlformats.org/officeDocument/2006/relationships/image" Target="media/d93e75799c48b61f2f32d33dfe036e7564e536ba.png"/><Relationship Id="rId18" Type="http://schemas.openxmlformats.org/officeDocument/2006/relationships/image" Target="media/f9fb6c716e07d33f22516c58fe8377dc0ae3fffe.png"/><Relationship Id="rId19" Type="http://schemas.openxmlformats.org/officeDocument/2006/relationships/image" Target="media/7bb2ab3414bd76cc96e4807958ed047164036dde.png"/><Relationship Id="rId20" Type="http://schemas.openxmlformats.org/officeDocument/2006/relationships/image" Target="media/7909214a2956e30859cd47bcc8a05dd95ece639c.png"/><Relationship Id="rId21" Type="http://schemas.openxmlformats.org/officeDocument/2006/relationships/image" Target="media/21474f20a5187329da037e9e2de988d0a13a6531.png"/><Relationship Id="rId22" Type="http://schemas.openxmlformats.org/officeDocument/2006/relationships/image" Target="media/43ac56164dcacfbb47740a896a5603374b08a300.png"/><Relationship Id="rId23" Type="http://schemas.openxmlformats.org/officeDocument/2006/relationships/image" Target="media/da76e690f3d71fd467881e7460afc2b94f1d08a7.png"/><Relationship Id="rId24" Type="http://schemas.openxmlformats.org/officeDocument/2006/relationships/image" Target="media/fff3c3d9effb9662d7bc5740c4c2d08a7c6015e6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— Múltiplos Bancos de Horas</dc:title>
  <dc:creator>Willian Faria</dc:creator>
  <cp:lastModifiedBy>Un-named</cp:lastModifiedBy>
  <cp:revision>1</cp:revision>
  <dcterms:created xsi:type="dcterms:W3CDTF">2026-10-13T13:15:12.867Z</dcterms:created>
  <dcterms:modified xsi:type="dcterms:W3CDTF">2026-10-13T13:15:12.870Z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