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014DA" w:rsidRPr="008014DA" w:rsidRDefault="008014DA" w:rsidP="000C2D7A">
      <w:pPr>
        <w:autoSpaceDE w:val="0"/>
        <w:autoSpaceDN w:val="0"/>
        <w:adjustRightInd w:val="0"/>
        <w:spacing w:after="0" w:line="240" w:lineRule="auto"/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</w:pPr>
      <w:r w:rsidRPr="008014DA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v1.</w:t>
      </w:r>
      <w:r w:rsidR="00CE0252">
        <w:rPr>
          <w:rFonts w:ascii="Consolas" w:eastAsiaTheme="majorEastAsia" w:hAnsi="Consolas" w:cs="Consolas"/>
          <w:b/>
          <w:bCs/>
          <w:vanish/>
          <w:color w:val="1E1E1E"/>
          <w:sz w:val="18"/>
          <w:szCs w:val="18"/>
        </w:rPr>
        <w:t>1</w:t>
      </w:r>
    </w:p>
    <w:sdt>
      <w:sdtPr>
        <w:rPr>
          <w:rFonts w:ascii="Consolas" w:eastAsiaTheme="majorEastAsia" w:hAnsi="Consolas" w:cs="Consolas"/>
          <w:b/>
          <w:bCs/>
          <w:color w:val="1E1E1E"/>
          <w:sz w:val="18"/>
          <w:szCs w:val="18"/>
        </w:rPr>
        <w:id w:val="-291751209"/>
        <w:lock w:val="sdtContentLocked"/>
        <w:placeholder>
          <w:docPart w:val="6923BA108BF34F45B87789EAC454898E"/>
        </w:placeholder>
      </w:sdtPr>
      <w:sdtEndPr>
        <w:rPr>
          <w:rFonts w:asciiTheme="majorHAnsi" w:hAnsiTheme="majorHAnsi" w:cstheme="majorBidi"/>
          <w:color w:val="4F81BD" w:themeColor="accent1"/>
          <w:sz w:val="30"/>
          <w:szCs w:val="30"/>
        </w:rPr>
      </w:sdtEndPr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7D309F" w:rsidP="007D309F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Abax XBRL®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3448CE" w:rsidRDefault="001504F8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 xml:space="preserve">Importación de información de </w:t>
          </w:r>
          <w:r w:rsidR="007D309F">
            <w:rPr>
              <w:b/>
              <w:sz w:val="28"/>
              <w:szCs w:val="28"/>
            </w:rPr>
            <w:t>Notas</w:t>
          </w:r>
          <w:r w:rsidR="003448CE">
            <w:rPr>
              <w:b/>
              <w:sz w:val="28"/>
              <w:szCs w:val="28"/>
            </w:rPr>
            <w:t xml:space="preserve"> para el Documento Instancia.</w:t>
          </w: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</w:p>
        <w:p w:rsidR="001D0761" w:rsidRDefault="001D0761" w:rsidP="003448CE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TAXONOM</w:t>
          </w:r>
          <w:r w:rsidR="00F742E4">
            <w:rPr>
              <w:b/>
              <w:sz w:val="28"/>
              <w:szCs w:val="28"/>
            </w:rPr>
            <w:t>Í</w:t>
          </w:r>
          <w:r>
            <w:rPr>
              <w:b/>
              <w:sz w:val="28"/>
              <w:szCs w:val="28"/>
            </w:rPr>
            <w:t>A BMV IFRS 2015</w:t>
          </w:r>
        </w:p>
        <w:p w:rsidR="003448CE" w:rsidRDefault="00CE0252" w:rsidP="009C1A36">
          <w:pPr>
            <w:autoSpaceDE w:val="0"/>
            <w:autoSpaceDN w:val="0"/>
            <w:adjustRightInd w:val="0"/>
            <w:spacing w:after="0" w:line="240" w:lineRule="auto"/>
            <w:jc w:val="center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t>versión 1.1</w:t>
          </w: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7D309F" w:rsidRDefault="007D309F">
          <w:pPr>
            <w:spacing w:after="0" w:line="240" w:lineRule="auto"/>
            <w:rPr>
              <w:b/>
              <w:sz w:val="28"/>
              <w:szCs w:val="28"/>
            </w:rPr>
          </w:pPr>
          <w:r>
            <w:rPr>
              <w:b/>
              <w:sz w:val="28"/>
              <w:szCs w:val="28"/>
            </w:rPr>
            <w:br w:type="page"/>
          </w:r>
        </w:p>
        <w:sdt>
          <w:sdtPr>
            <w:rPr>
              <w:rFonts w:ascii="Calibri" w:eastAsia="Times New Roman" w:hAnsi="Calibri" w:cs="Times New Roman"/>
              <w:b w:val="0"/>
              <w:bCs w:val="0"/>
              <w:color w:val="auto"/>
              <w:sz w:val="22"/>
              <w:szCs w:val="22"/>
              <w:lang w:val="es-MX" w:eastAsia="es-MX"/>
            </w:rPr>
            <w:id w:val="12833183"/>
            <w:docPartObj>
              <w:docPartGallery w:val="Table of Contents"/>
              <w:docPartUnique/>
            </w:docPartObj>
          </w:sdtPr>
          <w:sdtEndPr/>
          <w:sdtContent>
            <w:p w:rsidR="003448CE" w:rsidRDefault="003448CE">
              <w:pPr>
                <w:pStyle w:val="TtuloTDC"/>
              </w:pPr>
              <w:r>
                <w:t>Contenido</w:t>
              </w:r>
            </w:p>
            <w:p w:rsidR="0009223D" w:rsidRDefault="003448CE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411800151" w:history="1">
                <w:r w:rsidR="0009223D" w:rsidRPr="0093720D">
                  <w:rPr>
                    <w:rStyle w:val="Hipervnculo"/>
                    <w:noProof/>
                  </w:rPr>
                  <w:t>Instrucciones de llenado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_Toc411800151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52" w:history="1">
                <w:r w:rsidR="0009223D" w:rsidRPr="0093720D">
                  <w:rPr>
                    <w:rStyle w:val="Hipervnculo"/>
                    <w:noProof/>
                  </w:rPr>
                  <w:t>Formato: [110000] Información general sobre estados financieros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_Toc411800152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53" w:history="1">
                <w:r w:rsidR="0009223D" w:rsidRPr="0093720D">
                  <w:rPr>
                    <w:rStyle w:val="Hipervnculo"/>
                    <w:noProof/>
                  </w:rPr>
                  <w:t>Contexto: Trimestre actual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_Toc411800153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54" w:history="1">
                <w:r w:rsidR="0009223D" w:rsidRPr="0093720D">
                  <w:rPr>
                    <w:rStyle w:val="Hipervnculo"/>
                    <w:noProof/>
                  </w:rPr>
                  <w:t>[Formato: [800500] Notas - Lista de notas]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_Toc411800154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55" w:history="1">
                <w:r w:rsidR="0009223D" w:rsidRPr="0093720D">
                  <w:rPr>
                    <w:rStyle w:val="Hipervnculo"/>
                    <w:noProof/>
                  </w:rPr>
                  <w:t>Contexto: Trimestre actual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_Toc411800155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56" w:history="1">
                <w:r w:rsidR="0009223D" w:rsidRPr="0093720D">
                  <w:rPr>
                    <w:rStyle w:val="Hipervnculo"/>
                    <w:noProof/>
                  </w:rPr>
                  <w:t>[Formato: [105000] Comentarios y Análisis de la Administración]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_Toc411800156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57" w:history="1">
                <w:r w:rsidR="0009223D" w:rsidRPr="0093720D">
                  <w:rPr>
                    <w:rStyle w:val="Hipervnculo"/>
                    <w:noProof/>
                  </w:rPr>
                  <w:t>Contexto: Trimestre actual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_Toc411800157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58" w:history="1">
                <w:r w:rsidR="0009223D" w:rsidRPr="0093720D">
                  <w:rPr>
                    <w:rStyle w:val="Hipervnculo"/>
                    <w:noProof/>
                  </w:rPr>
                  <w:t>[Formato: [800600] Notas - Lista de políticas contables]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_Toc411800158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59" w:history="1">
                <w:r w:rsidR="0009223D" w:rsidRPr="0093720D">
                  <w:rPr>
                    <w:rStyle w:val="Hipervnculo"/>
                    <w:noProof/>
                  </w:rPr>
                  <w:t>Contexto: Trimestre actual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_Toc411800159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0" w:history="1">
                <w:r w:rsidR="0009223D" w:rsidRPr="0093720D">
                  <w:rPr>
                    <w:rStyle w:val="Hipervnculo"/>
                    <w:noProof/>
                  </w:rPr>
                  <w:t>[Formato: [310000] Estado de resultados, resultado del periodo, por función de gasto]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_Toc411800160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1" w:history="1">
                <w:r w:rsidR="0009223D" w:rsidRPr="0093720D">
                  <w:rPr>
                    <w:rStyle w:val="Hipervnculo"/>
                    <w:noProof/>
                  </w:rPr>
                  <w:t>Contexto: Trimestre actual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_Toc411800161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2" w:history="1">
                <w:r w:rsidR="0009223D" w:rsidRPr="0093720D">
                  <w:rPr>
                    <w:rStyle w:val="Hipervnculo"/>
                    <w:noProof/>
                  </w:rPr>
                  <w:t>[Contexto: Trimestre ejercicio anterior]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_Toc411800162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3" w:history="1">
                <w:r w:rsidR="0009223D" w:rsidRPr="0093720D">
                  <w:rPr>
                    <w:rStyle w:val="Hipervnculo"/>
                    <w:noProof/>
                  </w:rPr>
                  <w:t>[Contexto: Acumulado ejercicio actual]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_Toc411800163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4" w:history="1">
                <w:r w:rsidR="0009223D" w:rsidRPr="0093720D">
                  <w:rPr>
                    <w:rStyle w:val="Hipervnculo"/>
                    <w:noProof/>
                  </w:rPr>
                  <w:t>[Contexto: Acumulado ejercicio anterior]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_Toc411800164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5" w:history="1">
                <w:r w:rsidR="0009223D" w:rsidRPr="0093720D">
                  <w:rPr>
                    <w:rStyle w:val="Hipervnculo"/>
                    <w:noProof/>
                  </w:rPr>
                  <w:t>Formato: [813000] Notas - Información financiera intermedia de conformidad con la NIC 34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_Toc411800165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6" w:history="1">
                <w:r w:rsidR="0009223D" w:rsidRPr="0093720D">
                  <w:rPr>
                    <w:rStyle w:val="Hipervnculo"/>
                    <w:noProof/>
                  </w:rPr>
                  <w:t>Contexto: Trimestre actual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_Toc411800166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7" w:history="1">
                <w:r w:rsidR="0009223D" w:rsidRPr="0093720D">
                  <w:rPr>
                    <w:rStyle w:val="Hipervnculo"/>
                    <w:noProof/>
                  </w:rPr>
                  <w:t>[Formato: [800003] Anexo – Posición monetaria en moneda extranjera]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_Toc411800167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8" w:history="1">
                <w:r w:rsidR="0009223D" w:rsidRPr="0093720D">
                  <w:rPr>
                    <w:rStyle w:val="Hipervnculo"/>
                    <w:noProof/>
                  </w:rPr>
                  <w:t>Contexto: Trimestre actual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_Toc411800168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1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69" w:history="1">
                <w:r w:rsidR="0009223D" w:rsidRPr="0093720D">
                  <w:rPr>
                    <w:rStyle w:val="Hipervnculo"/>
                    <w:noProof/>
                  </w:rPr>
                  <w:t>[Formato: [800007] Anexo - Instrumentos financieros derivados]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_Toc411800169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09223D" w:rsidRDefault="008E7B5B">
              <w:pPr>
                <w:pStyle w:val="TDC2"/>
                <w:tabs>
                  <w:tab w:val="right" w:leader="dot" w:pos="8828"/>
                </w:tabs>
                <w:rPr>
                  <w:noProof/>
                  <w:lang w:val="es-MX" w:eastAsia="es-MX"/>
                </w:rPr>
              </w:pPr>
              <w:hyperlink w:anchor="_Toc411800170" w:history="1">
                <w:r w:rsidR="0009223D" w:rsidRPr="0093720D">
                  <w:rPr>
                    <w:rStyle w:val="Hipervnculo"/>
                    <w:noProof/>
                  </w:rPr>
                  <w:t>Contexto: Trimestre actual</w:t>
                </w:r>
                <w:r w:rsidR="0009223D">
                  <w:rPr>
                    <w:noProof/>
                    <w:webHidden/>
                  </w:rPr>
                  <w:tab/>
                </w:r>
                <w:r w:rsidR="0009223D">
                  <w:rPr>
                    <w:noProof/>
                    <w:webHidden/>
                  </w:rPr>
                  <w:fldChar w:fldCharType="begin"/>
                </w:r>
                <w:r w:rsidR="0009223D">
                  <w:rPr>
                    <w:noProof/>
                    <w:webHidden/>
                  </w:rPr>
                  <w:instrText xml:space="preserve"> PAGEREF _Toc411800170 \h </w:instrText>
                </w:r>
                <w:r w:rsidR="0009223D">
                  <w:rPr>
                    <w:noProof/>
                    <w:webHidden/>
                  </w:rPr>
                </w:r>
                <w:r w:rsidR="0009223D">
                  <w:rPr>
                    <w:noProof/>
                    <w:webHidden/>
                  </w:rPr>
                  <w:fldChar w:fldCharType="separate"/>
                </w:r>
                <w:r w:rsidR="00CE0252">
                  <w:rPr>
                    <w:noProof/>
                    <w:webHidden/>
                  </w:rPr>
                  <w:t>3</w:t>
                </w:r>
                <w:r w:rsidR="0009223D">
                  <w:rPr>
                    <w:noProof/>
                    <w:webHidden/>
                  </w:rPr>
                  <w:fldChar w:fldCharType="end"/>
                </w:r>
              </w:hyperlink>
            </w:p>
            <w:p w:rsidR="003448CE" w:rsidRDefault="003448CE">
              <w:pPr>
                <w:rPr>
                  <w:lang w:val="es-ES"/>
                </w:rPr>
              </w:pPr>
              <w:r>
                <w:rPr>
                  <w:lang w:val="es-ES"/>
                </w:rPr>
                <w:fldChar w:fldCharType="end"/>
              </w:r>
            </w:p>
          </w:sdtContent>
        </w:sdt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3448CE" w:rsidRDefault="003448CE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287F0F" w:rsidRDefault="00287F0F" w:rsidP="000C2D7A">
          <w:pPr>
            <w:autoSpaceDE w:val="0"/>
            <w:autoSpaceDN w:val="0"/>
            <w:adjustRightInd w:val="0"/>
            <w:spacing w:after="0" w:line="240" w:lineRule="auto"/>
            <w:rPr>
              <w:b/>
              <w:sz w:val="28"/>
              <w:szCs w:val="28"/>
            </w:rPr>
          </w:pPr>
        </w:p>
        <w:p w:rsidR="001504F8" w:rsidRDefault="001504F8" w:rsidP="001504F8">
          <w:pPr>
            <w:pStyle w:val="Ttulo1"/>
            <w:rPr>
              <w:sz w:val="36"/>
              <w:szCs w:val="36"/>
            </w:rPr>
          </w:pPr>
          <w:bookmarkStart w:id="0" w:name="_Toc411800151"/>
          <w:r w:rsidRPr="001504F8">
            <w:rPr>
              <w:sz w:val="36"/>
              <w:szCs w:val="36"/>
            </w:rPr>
            <w:t>Instrucciones de llenado</w:t>
          </w:r>
          <w:bookmarkEnd w:id="0"/>
        </w:p>
        <w:p w:rsidR="001504F8" w:rsidRDefault="001504F8" w:rsidP="001504F8">
          <w:p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Para </w:t>
          </w:r>
          <w:r w:rsidR="001D0E8D">
            <w:rPr>
              <w:sz w:val="18"/>
              <w:szCs w:val="18"/>
            </w:rPr>
            <w:t>la correcta importación de las notas</w:t>
          </w:r>
          <w:r w:rsidR="007D309F">
            <w:rPr>
              <w:sz w:val="18"/>
              <w:szCs w:val="18"/>
            </w:rPr>
            <w:t xml:space="preserve"> en un</w:t>
          </w:r>
          <w:r w:rsidR="001D0E8D">
            <w:rPr>
              <w:sz w:val="18"/>
              <w:szCs w:val="18"/>
            </w:rPr>
            <w:t xml:space="preserve"> documento instancia se debe</w:t>
          </w:r>
          <w:r>
            <w:rPr>
              <w:sz w:val="18"/>
              <w:szCs w:val="18"/>
            </w:rPr>
            <w:t xml:space="preserve"> de tener en cuenta lo siguiente:</w:t>
          </w:r>
        </w:p>
        <w:p w:rsidR="001504F8" w:rsidRDefault="001504F8" w:rsidP="001504F8">
          <w:pPr>
            <w:pStyle w:val="Prrafodelista"/>
            <w:numPr>
              <w:ilvl w:val="0"/>
              <w:numId w:val="1"/>
            </w:numPr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Incluir el contenido </w:t>
          </w:r>
          <w:r w:rsidR="001D0E8D">
            <w:rPr>
              <w:sz w:val="18"/>
              <w:szCs w:val="18"/>
            </w:rPr>
            <w:t>inmediatamente debajo de la nota</w:t>
          </w:r>
          <w:r>
            <w:rPr>
              <w:sz w:val="18"/>
              <w:szCs w:val="18"/>
            </w:rPr>
            <w:t xml:space="preserve"> que se </w:t>
          </w:r>
          <w:r w:rsidR="001D0E8D">
            <w:rPr>
              <w:sz w:val="18"/>
              <w:szCs w:val="18"/>
            </w:rPr>
            <w:t>desee</w:t>
          </w:r>
          <w:r>
            <w:rPr>
              <w:sz w:val="18"/>
              <w:szCs w:val="18"/>
            </w:rPr>
            <w:t xml:space="preserve"> importar.</w:t>
          </w:r>
        </w:p>
        <w:p w:rsidR="001504F8" w:rsidRPr="001504F8" w:rsidRDefault="001504F8" w:rsidP="001504F8">
          <w:pPr>
            <w:jc w:val="center"/>
            <w:rPr>
              <w:sz w:val="18"/>
              <w:szCs w:val="18"/>
            </w:rPr>
          </w:pPr>
          <w:r>
            <w:rPr>
              <w:noProof/>
              <w:sz w:val="18"/>
              <w:szCs w:val="18"/>
            </w:rPr>
            <w:drawing>
              <wp:inline distT="0" distB="0" distL="0" distR="0" wp14:anchorId="2DD80CA0" wp14:editId="54692805">
                <wp:extent cx="3234443" cy="1618535"/>
                <wp:effectExtent l="19050" t="0" r="4057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5698" cy="161916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1504F8" w:rsidRPr="001504F8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 xml:space="preserve">Se tiene que respetar la totalidad del documento sin eliminar conceptos </w:t>
          </w:r>
        </w:p>
        <w:p w:rsidR="001504F8" w:rsidRPr="002569F9" w:rsidRDefault="001504F8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se debe de guardar el documento en formato .docx</w:t>
          </w:r>
          <w:r w:rsidR="001D0E8D">
            <w:rPr>
              <w:sz w:val="18"/>
              <w:szCs w:val="18"/>
            </w:rPr>
            <w:t xml:space="preserve"> (Office 2007 en adelante)</w:t>
          </w:r>
        </w:p>
        <w:p w:rsidR="002569F9" w:rsidRPr="001504F8" w:rsidRDefault="002569F9" w:rsidP="001504F8">
          <w:pPr>
            <w:pStyle w:val="Prrafodelista"/>
            <w:numPr>
              <w:ilvl w:val="0"/>
              <w:numId w:val="1"/>
            </w:numPr>
          </w:pPr>
          <w:r>
            <w:rPr>
              <w:sz w:val="18"/>
              <w:szCs w:val="18"/>
            </w:rPr>
            <w:t>Siempre debe de tener como base esta plantilla para importar información (dotx)</w:t>
          </w:r>
        </w:p>
        <w:p w:rsidR="001504F8" w:rsidRPr="001504F8" w:rsidRDefault="001504F8" w:rsidP="001504F8">
          <w:pPr>
            <w:pStyle w:val="Prrafodelista"/>
          </w:pPr>
        </w:p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bookmarkStart w:id="1" w:name="_Toc411800152"/>
          <w:r w:rsidRPr="00FA5868">
            <w:rPr>
              <w:sz w:val="36"/>
              <w:szCs w:val="36"/>
            </w:rPr>
            <w:t>Formato: [110000] Información general sobre estados financieros</w:t>
          </w:r>
          <w:bookmarkEnd w:id="1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2" w:name="_Toc411800153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</w:sdtContent>
    </w:sdt>
    <w:bookmarkEnd w:id="2" w:displacedByCustomXml="prev"/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77725535"/>
        <w:lock w:val="sdtContentLocked"/>
        <w:placeholder>
          <w:docPart w:val="6923BA108BF34F45B87789EAC454898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[XBRL-0001]    Información a revelar sobre información general sobre los estados financieros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B2763" w:rsidRDefault="001B276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B2763" w:rsidRDefault="001B276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623F0" w:rsidRPr="000C2D7A" w:rsidRDefault="000623F0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1584380"/>
        <w:lock w:val="sdtContentLocked"/>
        <w:placeholder>
          <w:docPart w:val="6923BA108BF34F45B87789EAC454898E"/>
        </w:placeholder>
      </w:sdtPr>
      <w:sdtEndPr/>
      <w:sdtContent>
        <w:p w:rsidR="000C2D7A" w:rsidRDefault="00EE2592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</w:rPr>
            <w:t>[XBRL-0003] Nombre de proveedor de servicios de Auditoría externa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9434978"/>
        <w:lock w:val="sdtContentLocked"/>
        <w:placeholder>
          <w:docPart w:val="6923BA108BF34F45B87789EAC454898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[XBRL-0004]    Nombre del socio que firma la opinión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2041083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[XBRL-0005]    Tipo de opinión a los estados financieros [bloque de texto]</w:t>
          </w:r>
        </w:p>
      </w:sdtContent>
    </w:sdt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000778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[XBRL-0006]    Fecha de opinión sobre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8819969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[XBRL-0007]    Fecha de asamblea en que se aprobaron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42347108"/>
        <w:lock w:val="sdtContentLocked"/>
        <w:placeholder>
          <w:docPart w:val="6923BA108BF34F45B87789EAC454898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[XBRL-0008]    Seguimiento de análisis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3" w:name="_Toc411800154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-412469436"/>
        <w:lock w:val="sdtContentLocked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[800500] Notas - Lista de notas</w:t>
          </w:r>
          <w:r>
            <w:rPr>
              <w:sz w:val="36"/>
              <w:szCs w:val="36"/>
            </w:rPr>
            <w:t>]</w:t>
          </w:r>
          <w:bookmarkEnd w:id="3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4" w:name="_Toc411800155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4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[XBRL-00012]    Información a revelar sobre notas, declaración de cumplimiento con las NIIF y otra información explicativa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542729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[XBRL-00013]    Información a revelar sobre juicios y estimaciones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49706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[XBRL-00014]    Información a revelar sobre gastos acumulados (o devengados) y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563993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[XBRL-00015]    Información a revelar sobre correcciones de valor por pérdidas crediticias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440560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[XBRL-00016]    Información a revelar sobre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4660169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[XBRL-00017]    Información a revelar sobre remuneración de los auditores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73412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[XBRL-00018]    Información a revelar sobre la autorización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3891679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[XBRL-00019]    Información a revelar sobre activos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1670253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[XBRL-00020]    Información a revelar sobre criterios de consolidación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243948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[XBRL-00021]    Información a revelar sobre criterios de elaboración de los estados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24600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[XBRL-00022]    Información a revelar sobre activos biológicos, productos agrícolas en el punto de la cosecha o recolección y subvenciones gubernamentales relacionadas con activos biológicos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405746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[XBRL-00023]    Información a revelar sobre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6717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[XBRL-00024]    Información a revelar sobre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206473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[XBRL-00025]    Información a revelar sobre saldos bancarios y de efectivo en bancos centrales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9503884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[XBRL-00026]    Información a revelar sobre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6508482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[XBRL-00027]    Información a revelar sobre el estado de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0608282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[XBRL-00028]    Información a revelar sobre cambios en las políticas contables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6878966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[XBRL-00029]    Información a revelar sobre cambios en políticas contables, estimaciones contables y errores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0316663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[XBRL-00030]    Información a revelar sobre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2163207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[XBRL-00031]    Información a revelar sobre reclamaciones y beneficios pagados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7113366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[XBRL-00032]    Información a revelar sobre compromisos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597605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[XBRL-00033]    Información a revelar sobre compromisos y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9906323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[XBRL-00034]    Información a revelar sobre pasivos contingentes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3190229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[XBRL-00035]    Información a revelar sobre costos de ventas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6726236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[XBRL-00036]    Información a revelar sobre riesgo de crédito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7389749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[XBRL-00037]    Información a revelar sobre instrumentos de deuda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804851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[XBRL-00038]    Información a revelar sobre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972377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[XBRL-00039]    Información a revelar sobre ingresos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8064141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[XBRL-00040]    Información a revelar sobre impuestos diferidos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3160750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[XBRL-00041]    Información a revelar sobre depósitos de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51785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[XBRL-00042]    Información a revelar sobre depósitos de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5913635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[XBRL-00043]    Información a revelar sobre gastos por depreciación y amortización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317892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[XBRL-00044]    Información a revelar sobre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2261610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[XBRL-00045]    Información a revelar sobre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1719002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[XBRL-00046]    Información a revelar sobre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3274360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[XBRL-00047]    Información a revelar sobre ganancias por acción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560462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[XBRL-00048]    Información a revelar sobre el efecto de las variaciones en las tasas de cambio de la moneda extranjera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200062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[XBRL-00049]    Información a revelar sobre beneficios a los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635193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[XBRL-00050]    Información a revelar sobre los segmentos de operación de la entidad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343850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[XBRL-00051]    Información a revelar sobre hechos ocurridos después del periodo sobre el que se informa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5048347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[XBRL-00052]    Información a revelar sobre gastos [bloque de texto]</w:t>
          </w:r>
        </w:p>
      </w:sdtContent>
    </w:sdt>
    <w:p w:rsidR="003448CE" w:rsidRPr="00C51AFB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4683925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[XBRL-00053]    Información a revelar sobre gastos por naturaleza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9836070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[XBRL-00054]    Información a revelar sobre activos para exploración y evaluación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4515376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[XBRL-00055]    Información a revelar sobre medición del valor razonable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80183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[XBRL-00056]    Información a revelar sobre el valor razonable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9400582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[XBRL-00057]    Información a revelar sobre ingresos (gastos) por primas y comisiones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1845851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[XBRL-00058]    Información a revelar sobre gastos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945094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[XBRL-00059]    Información a revelar sobre ingresos (gastos)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3005600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[XBRL-00060]    Información a revelar sobre ingresos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9319537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[XBRL-00061]    Información a revelar sobre activos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5191863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[XBRL-00062]    Información a revelar sobre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753352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[XBRL-00063]    Información a revelar sobre instrumentos financieros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6583319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[XBRL-00064]    Información a revelar sobre instrumentos financieros designados como a valor razonable con cambios en resultados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074394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[XBRL-00065]    Información a revelar sobre instrumentos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553998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[XBRL-00066]    Información a revelar sobre pasivos financieros mantenidos para negociar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505717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[XBRL-00067]    Información a revelar sobre gestión del riesgo financiero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58140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[XBRL-00068]    Información a revelar sobre la adopción por primera vez de las NIIF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4426437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[XBRL-00069]    Información a revelar sobre gastos generales y administrativos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4347682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[XBRL-00070]    Información a revelar sobre información general sobre los estados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725384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[XBRL-00071]    Información a revelar sobre la hipótesis de negocio en marcha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42993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[XBRL-00072]    Información a revelar sobre el crédito mercantil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3778825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[XBRL-00073]    Información a revelar sobre subvenciones del gobierno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6107226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[XBRL-00074]    Información a revelar sobre deterioro de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451493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[XBRL-00075]    Información a revelar sobre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696271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[XBRL-00076]    Información a revelar sobre empleados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274956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[XBRL-00077]    Información a revelar sobre personal clave de la gerencia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0694684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[XBRL-00078]    Información a revelar de contratos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9483173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[XBRL-00079]    Información a revelar sobre ingresos ordinarios por primas de seguro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4292902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[XBRL-00080]    Información a revelar sobre activos intangibles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3750908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[XBRL-00081]    Información a revelar sobre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7439905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[XBRL-00082]    Información a revelar sobre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20987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[XBRL-00083]    Información a revelar sobre ingresos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0518277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[XBRL-00084]    Información a revelar sobre ingresos (gastos)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753059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[XBRL-00085]    Información a revelar sobre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221744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[XBRL-00086]    Información a revelar sobre pasivos por contratos de inversión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045693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[XBRL-00087]    Información a revelar sobre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437752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[XBRL-00088]    Información a revelar sobre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8363991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[XBRL-00089]    Información a revelar sobre inversiones distintas de las contabilizadas utilizando el método de la participación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223429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[XBRL-00090]    Información a revelar sobre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9085030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[XBRL-00091]    Información a revelar sobre negocios conjuntos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40194664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[XBRL-00092]    Información a revelar anticipos por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13466643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[XBRL-00093]    Información a revelar sobre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338922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[XBRL-00094]    Información a revelar sobre riesgo de liquidez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4124474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[XBRL-00095]    Información a revelar sobre préstamos y anticipos a bancos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32918863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[XBRL-00096]    Información a revelar sobre préstamos y anticipos a clientes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9071310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[XBRL-00097]    Información a revelar sobre riesgo de mercado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249273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[XBRL-00098]    Información a revelar sobre el valor de los activos netos atribuibles a los tenedores de las unidades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582611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[XBRL-00099]    Información a revelar sobre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1226368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[XBRL-000100]    Información a revelar sobre activos no circulantes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197156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[XBRL-000101]    Información a revelar sobre activos no circulantes o grupo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5882143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[XBRL-000102]    Información a revelar sobre objetivos, políticas y procesos para la gestión del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54144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[XBRL-000103]    Información a revelar sobre otros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9282479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[XBRL-000104]    Información a revelar sobre otros activos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099812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[XBRL-000105]    Información a revelar sobre otros pasivos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1474194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[XBRL-000106]    Información a revelar sobre otros pasivos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619760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[XBRL-000107]    Información a revelar sobre otros activos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0674835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[XBRL-000108]    Información a revelar sobre otros pasivos no circulantes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6658169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[XBRL-000109]    Información a revelar sobre otros gastos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3498139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[XBRL-000110]    Información a revelar sobre otros ingresos (gastos)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457492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[XBRL-000111]    Información a revelar sobre otros resultados de operación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97954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[XBRL-000112]    Información a revelar sobre anticipos y otros activos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467365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[XBRL-000113]    Información a revelar sobre ganancias (pérdidas) por actividades de operación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6419358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[XBRL-000114]    Información a revelar sobre propiedades, planta y equipo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0450429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[XBRL-000115]    Información a revelar sobre provisiones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3062568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[XBRL-000116]    Información a revelar sobre la reclasificación de instrumentos financieros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8287100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[XBRL-000117]    Información a revelar sobre ingresos de actividades ordinarias reconocidos procedentes de contratos de construcción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618803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[XBRL-000118]    Información a revelar sobre reaseguros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6798079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[XBRL-000119]    Información a revelar sobre partes relacionadas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7417753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[XBRL-000120]    Información a revelar sobre acuerdos de recompra y de recompra inversa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4302215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[XBRL-000121]    Información a revelar sobre gastos de investigación y desarrollo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C51AFB" w:rsidRPr="000C2D7A" w:rsidRDefault="00C51AFB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178889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[XBRL-000122]    Información a revelar sobre reservas dentro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1221590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[XBRL-000123]    Información a revelar sobre efectivo y equivalentes de efectivo restringidos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90013268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[XBRL-000124]    Información a revelar sobre ingresos de actividades ordinarias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29281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[XBRL-000125]    Información a revelar sobre acuerdos de concesión de servicios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Pr="000C2D7A" w:rsidRDefault="006F28D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2157259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[XBRL-000126]    Información a revelar sobre capital en acciones, reservas y otras participaciones en el capital contable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2983578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[XBRL-000127]    Información a revelar sobre acuerdos con pagos basados en acciones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575198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[XBRL-000128]    Información a revelar sobre pasivos subordinados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7585223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[XBRL-000129]    Información a revelar sobre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8881481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[XBRL-000130]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6512063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[XBRL-000131]    Información a revelar sobre cuentas por cobrar y por pagar por impuestos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8125787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[XBRL-000132]    Información a revelar sobre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1053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[XBRL-000133]    Información a revelar sobre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67994802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[XBRL-000134]    Información a revelar sobre ingresos (gastos)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0543B" w:rsidRPr="000C2D7A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2234484"/>
        <w:lock w:val="sdtContentLocked"/>
        <w:placeholder>
          <w:docPart w:val="6923BA108BF34F45B87789EAC454898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[XBRL-000135]    Información a revelar sobre acciones propias [bloque de texto]</w:t>
          </w:r>
        </w:p>
      </w:sdtContent>
    </w:sdt>
    <w:p w:rsidR="00D0543B" w:rsidRDefault="00D0543B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bookmarkStart w:id="5" w:name="_Toc411800156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917431231"/>
        <w:lock w:val="sdtContentLocked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[105000] Comentarios y Análisis de la Administración</w:t>
          </w:r>
          <w:r>
            <w:rPr>
              <w:sz w:val="36"/>
              <w:szCs w:val="36"/>
            </w:rPr>
            <w:t>]</w:t>
          </w:r>
          <w:bookmarkEnd w:id="5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6" w:name="_Toc411800157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6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[XBRL-000145]    Comentarios de la gerencia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809885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[XBRL-000146]    Información a revelar sobre la naturaleza del negocio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1723547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[XBRL-000147]    Información a revelar sobre los objetivos de la gerencia y sus estrategias para alcanzar esos objetivos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9148573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[XBRL-000148]    Información a revelar sobre los recursos, riesgos y relaciones más significativos de la entidad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7380368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[XBRL-000149]    Resultados de las operaciones y perspectivas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5924755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[XBRL-000150]    Situación financiera, liquidez y recursos de capital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4439248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[XBRL-000151]    Control interno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99127462"/>
        <w:lock w:val="sdtContentLocked"/>
        <w:placeholder>
          <w:docPart w:val="6923BA108BF34F45B87789EAC454898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[XBRL-000152]    Información a revelar sobre las medidas de rendimiento fundamentales e indicadores que la gerencia utiliza para evaluar el rendimiento de la entidad con respecto a los objetivos establecidos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7" w:name="_Toc411800158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382218942"/>
        <w:lock w:val="sdtContentLocked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[800600] Notas - Lista de políticas contables</w:t>
          </w:r>
          <w:r>
            <w:rPr>
              <w:sz w:val="36"/>
              <w:szCs w:val="36"/>
            </w:rPr>
            <w:t>]</w:t>
          </w:r>
          <w:bookmarkEnd w:id="7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8" w:name="_Toc411800159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8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[XBRL-000153]    Información a revelar sobre un resumen de las políticas contables significativas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5514864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[XBRL-000154]    Descripción de la política contable de activos financieros disponibles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6371443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[XBRL-000155]    Descripción de la política contable para activos biológicos [bloque de texto]</w:t>
          </w:r>
        </w:p>
      </w:sdtContent>
    </w:sdt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4759352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[XBRL-000156]    Descripción de la política contable para costos de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179900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[XBRL-000157]    Descripción de la política contable para préstamos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481427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[XBRL-000158]    Descripción de la política contable para combinaciones de negocios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8384528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[XBRL-000159]    Descripción de la política contable para combinaciones de negocios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3354475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[XBRL-000160]    Descripción de la política contable para flujos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8278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[XBRL-000161]    Descripción de la política contable para garantías colaterales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0045984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[XBRL-000162]    Descripción de la política contable para construcciones en proceso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6801573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[XBRL-000163]    Descripción de la política contable de los costos de adquisición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8813072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[XBRL-000164]    Descripción de la política contable para provisiones para retiro del servicio, restauración y rehabilitación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14494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[XBRL-000165]    Descripción de la política contable para costos de adquisición diferidos que surgen de contratos de seguro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779950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[XBRL-000166]    Descripción de la política contable para gastos por depreciación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5872695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[XBRL-000167]    Descripción de la política contable para baja en cuentas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3102066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[XBRL-000168]    Descripción de la política contable para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4773332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[XBRL-000169]    Descripción de la política contable para instrumentos financieros derivados y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3448C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8664816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[XBRL-000170]    Descripción de la política contable para la determinación de los componentes del efectivo y equivalentes de efectivo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4327858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[XBRL-000171]    Descripción de la política contable para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7330306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[XBRL-000172]    Descripción de la política contable para dividendos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9159831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[XBRL-000173]    Descripción de la política contable para las ganancias por 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59524974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[XBRL-000174]    Descripción de la política contable para beneficios a los empleados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85017949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[XBRL-000175]    Descripción de la política contable para gastos relacionados con el medioambiente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51681067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[XBRL-000176]    Descripción de la política contable para gastos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70582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[XBRL-000177]    Descripción de las políticas contables para desembolsos de exploración y evaluación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3870026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[XBRL-000178]    Descripción de la política contable para mediciones al valor razonable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2017825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[XBRL-000179]    Descripción de la política contable para primas e ingresos y gastos por comisiones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1116520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[XBRL-000180]    Descripción de la política contable para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1999454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[XBRL-000181]    Descripción de la política contable para ingresos y gastos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7641193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[XBRL-000182]    Descripción de la política contable para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42282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[XBRL-000183]    Descripción de la política contable para garantías financieras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18833561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[XBRL-000184]    Descripción de la política contable para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7800837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[XBRL-000185]    Descripción de la política contable para instrumentos financieros a valor razonable con cambios en resultados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253019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[XBRL-000186]    Descripción de la política contable para pasivos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0580960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[XBRL-000187]    Descripción de la política contable para conversión de moneda extranjera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8030237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[XBRL-000188]    Descripción de la política contable para la moneda funcional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137464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[XBRL-000189]    Descripción de la política contable para el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886050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[XBRL-000190]    Descripción de las políticas contables para subvenciones gubernamentales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82651112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[XBRL-000191]    Descripción de la política contable para coberturas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4482544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[XBRL-000192]    Descripción de la política contable para inversiones mantenidas hasta el vencimiento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2889308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[XBRL-000193]    Descripción de la política contable para deterioro del valor de activos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6423109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[XBRL-000194]    Descripción de la política contable para deterioro del valor de activos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661788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[XBRL-000195]    Descripción de la política contable para deterioro del valor de activos no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5747112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[XBRL-000196]    Descripción de la política contable para impuestos a las ganancias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>
      <w:pPr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  <w:r>
        <w:rPr>
          <w:rFonts w:ascii="Consolas" w:hAnsi="Consolas" w:cs="Consolas"/>
          <w:color w:val="1E1E1E"/>
          <w:sz w:val="18"/>
          <w:szCs w:val="18"/>
        </w:rPr>
        <w:br w:type="page"/>
      </w: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86703035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[XBRL-000197]    Descripción de las políticas contables de contratos de seguro y de los activos, pasivos, ingresos y gastos relacionados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3651928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[XBRL-000198]    Descripción de la política contable para activos intangibles y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64893580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[XBRL-000199]    Descripción de la política contable para activos intangibles distintos al crédito mercantil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3719775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[XBRL-000200]    Descripción de la política contable para ingresos y gastos por intereses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7875128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[XBRL-000201]    Descripción de las políticas contables para inversiones en asociadas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1465206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[XBRL-000202]    Descripción de la política contable para inversiones en asociadas y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72999333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[XBRL-000203]    Descripción de las políticas contables para inversiones en negocios conjuntos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64084596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[XBRL-000204]    Descripción de la política contable para propiedades de inversión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9958803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[XBRL-000205]    Descripción de la política contable para inversiones distintas de las inversiones contabilizadas utilizando el método de la participación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4569238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[XBRL-000206]    Descripción de la política contable para el capital social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5529591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[XBRL-000207]    Descripción de la política contable para arrendamientos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1608450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[XBRL-000208]    Descripción de la política contable para préstamos y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4869476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[XBRL-000209]    Descripción de las políticas contables para la medición de inventarios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324813626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[XBRL-000210]    Descripción de la política contable para activos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0991815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[XBRL-000211]    Descripción de la política contable para derechos de minería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20729419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[XBRL-000212]    Descripción de la política contable para activos no circulantes o grupos de activos para su disposición clasificados como mantenidos para la venta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99105341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[XBRL-000213]    Descripción de la política contable para activos no circulantes o grupos de activos para su disposición clasificados como mantenidos para la venta y operaciones discontinuadas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19653289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[XBRL-000214]    Descripción de la política contable para la compensación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0120730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[XBRL-000215]    Descripción de la política contable para activos de petróleo y gas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7578723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[XBRL-000216]    Descripción de la política contable para propiedades, planta y equipo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10088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[XBRL-000217]    Descripción de la política contable para provisiones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6594460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[XBRL-000218]    Descripción de la política contable para la reclasificación de instrumentos financieros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982214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[XBRL-000219]    Descripción de la política contable para el reconocimiento en el resultado del periodo de la diferencia entre el valor razonable en el reconocimiento inicial y el precio de transacción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2063154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[XBRL-000220]    Descripción de las políticas contables para el reconocimiento de ingresos de actividades ordinarias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3916721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[XBRL-000221]    Descripción de la política contable para reaseguros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75217338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[XBRL-000222]    Descripción de la política contable para acuerdos de recompra y de recompra inversa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6F28DE" w:rsidRDefault="006F28D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068605948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[XBRL-000223]    Descripción de la política contable para gastos de investigación y desarrollo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3145234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[XBRL-000224]    Descripción de la política contable para el efectivo y equivalentes de efectivo restringido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02490421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[XBRL-000225]    Descripción de la política contable para la información financiera por segmentos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3290020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[XBRL-000226]    Descripción de la política contable para las transacciones con pagos basados en acciones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59563105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[XBRL-000227]    Descripción de la política contable para costos de desmonte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88151604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[XBRL-000228]    Descripción de la política contable para subsidiarias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9532724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[XBRL-000229]    Descripción de las políticas contables para los beneficios por terminación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225521137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[XBRL-000230]    Descripción de la política contable para proveedores y otras cuentas por pagar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564685285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[XBRL-000231]    Descripción de la política contable para clientes y otras cuentas por cobrar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94915744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[XBRL-000232]    Descripción de la política contable para ingresos y gastos comerciales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423113842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[XBRL-000233]    Descripción de la política contable para transacciones con participaciones no controladoras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5605835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[XBRL-000234]    Descripción de la política contable para transacciones con partes relacionadas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44899329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[XBRL-000235]    Descripción de la política contable para acciones propias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Pr="000C2D7A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137247542"/>
        <w:lock w:val="sdtContentLocked"/>
        <w:placeholder>
          <w:docPart w:val="6923BA108BF34F45B87789EAC454898E"/>
        </w:placeholder>
      </w:sdtPr>
      <w:sdtEndPr/>
      <w:sdtContent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[XBRL-000236]    Descripción de otras políticas contables relevantes para comprender los estados financieros [bloque de texto]</w:t>
          </w:r>
        </w:p>
      </w:sdtContent>
    </w:sdt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162144" w:rsidRPr="000C2D7A" w:rsidRDefault="00162144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P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9" w:name="_Toc411800160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779991094"/>
        <w:lock w:val="sdtContentLocked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[310000] Estado de resultados, resultado del periodo, por función de gasto</w:t>
          </w:r>
          <w:r>
            <w:rPr>
              <w:sz w:val="36"/>
              <w:szCs w:val="36"/>
            </w:rPr>
            <w:t>]</w:t>
          </w:r>
          <w:bookmarkEnd w:id="9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0" w:name="_Toc411800161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0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[XBRL-000240]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1" w:name="_Toc411800162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69465591"/>
        <w:lock w:val="sdtContentLocked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Trimestre ejercicio anterior</w:t>
          </w:r>
          <w:r>
            <w:rPr>
              <w:sz w:val="30"/>
              <w:szCs w:val="30"/>
            </w:rPr>
            <w:t>]</w:t>
          </w:r>
          <w:bookmarkEnd w:id="11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[XBRL-000241]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2" w:name="_Toc411800163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1291817324"/>
        <w:lock w:val="sdtContentLocked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actual</w:t>
          </w:r>
          <w:r>
            <w:rPr>
              <w:sz w:val="30"/>
              <w:szCs w:val="30"/>
            </w:rPr>
            <w:t>]</w:t>
          </w:r>
          <w:bookmarkEnd w:id="12"/>
        </w:p>
        <w:p w:rsid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[XBRL-000242]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3" w:name="_Toc411800164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0"/>
          <w:szCs w:val="30"/>
        </w:rPr>
        <w:id w:val="-919249032"/>
        <w:lock w:val="sdtContentLocked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  <w:highlight w:val="white"/>
        </w:rPr>
      </w:sdtEndPr>
      <w:sdtContent>
        <w:p w:rsidR="000C2D7A" w:rsidRPr="00FA5868" w:rsidRDefault="002D2AD4" w:rsidP="00FA5868">
          <w:pPr>
            <w:pStyle w:val="Ttulo2"/>
            <w:rPr>
              <w:sz w:val="30"/>
              <w:szCs w:val="30"/>
            </w:rPr>
          </w:pPr>
          <w:r>
            <w:rPr>
              <w:sz w:val="30"/>
              <w:szCs w:val="30"/>
            </w:rPr>
            <w:t xml:space="preserve">[Contexto: </w:t>
          </w:r>
          <w:r w:rsidR="001F3A40" w:rsidRPr="00FA5868">
            <w:rPr>
              <w:sz w:val="30"/>
              <w:szCs w:val="30"/>
            </w:rPr>
            <w:t>Acumulado ejercicio anterior</w:t>
          </w:r>
          <w:r>
            <w:rPr>
              <w:sz w:val="30"/>
              <w:szCs w:val="30"/>
            </w:rPr>
            <w:t>]</w:t>
          </w:r>
          <w:bookmarkEnd w:id="13"/>
        </w:p>
        <w:p w:rsidR="000C2D7A" w:rsidRDefault="00841C62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>
            <w:rPr>
              <w:rFonts w:ascii="Consolas" w:hAnsi="Consolas" w:cs="Consolas"/>
              <w:color w:val="1E1E1E"/>
              <w:sz w:val="18"/>
              <w:szCs w:val="18"/>
              <w:highlight w:val="white"/>
            </w:rPr>
            <w:t>[XBRL-000243]    Utilidad por acción [bloque de texto]</w:t>
          </w:r>
        </w:p>
      </w:sdtContent>
    </w:sdt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Pr="000C2D7A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4" w:name="_Toc411800165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229425000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0C2D7A" w:rsidP="00FA5868">
          <w:pPr>
            <w:pStyle w:val="Ttulo1"/>
            <w:rPr>
              <w:sz w:val="36"/>
              <w:szCs w:val="36"/>
            </w:rPr>
          </w:pPr>
          <w:r w:rsidRPr="00FA5868">
            <w:rPr>
              <w:sz w:val="36"/>
              <w:szCs w:val="36"/>
            </w:rPr>
            <w:t>Formato: [813000] Notas - Información financiera intermedia de conformidad con la NIC 34</w:t>
          </w:r>
          <w:bookmarkEnd w:id="14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5" w:name="_Toc411800166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</w:p>
        <w:bookmarkEnd w:id="15" w:displacedByCustomXml="next"/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686600257"/>
        <w:lock w:val="sdtContentLocked"/>
        <w:placeholder>
          <w:docPart w:val="A559B13219EE4AE4AF09CEE4DA7B7E07"/>
        </w:placeholder>
        <w:text/>
      </w:sdtPr>
      <w:sdtEndPr/>
      <w:sdtContent>
        <w:p w:rsidR="00B07F3C" w:rsidRDefault="00B07F3C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07F3C">
            <w:rPr>
              <w:rFonts w:ascii="Consolas" w:hAnsi="Consolas" w:cs="Consolas"/>
              <w:color w:val="1E1E1E"/>
              <w:sz w:val="18"/>
              <w:szCs w:val="18"/>
            </w:rPr>
            <w:t>[XBRL-000252]    Descripción de sucesos y transacciones significativas [bloque de texto]</w:t>
          </w:r>
        </w:p>
      </w:sdtContent>
    </w:sdt>
    <w:p w:rsidR="00B07F3C" w:rsidRDefault="00B07F3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07F3C" w:rsidRDefault="00B07F3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07F3C" w:rsidRDefault="00B07F3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07F3C" w:rsidRDefault="00B07F3C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86422360"/>
        <w:lock w:val="sdtContentLocked"/>
        <w:placeholder>
          <w:docPart w:val="A559B13219EE4AE4AF09CEE4DA7B7E07"/>
        </w:placeholder>
        <w:text/>
      </w:sdtPr>
      <w:sdtEndPr/>
      <w:sdtContent>
        <w:p w:rsidR="00B07F3C" w:rsidRPr="000C2D7A" w:rsidRDefault="00B07F3C" w:rsidP="00B07F3C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[XBRL-000244]    Información a revelar sobre información financiera intermedia [bloque de texto]</w:t>
          </w:r>
        </w:p>
      </w:sdtContent>
    </w:sdt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FA5868" w:rsidRPr="000C2D7A" w:rsidRDefault="00FA586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8369805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[XBRL-000245]    Descripción de las políticas contables y métodos de cálculo seguidos en los estados financieros intermedios [bloque de texto]</w:t>
          </w:r>
        </w:p>
      </w:sdtContent>
    </w:sdt>
    <w:p w:rsidR="00D56BA8" w:rsidRPr="00BB0F16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D56BA8" w:rsidRPr="00BB0F16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521C7D" w:rsidRDefault="00521C7D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2071327825"/>
        <w:lock w:val="contentLocked"/>
        <w:placeholder>
          <w:docPart w:val="8CE12571C46F403BB9C389F5C345B0B2"/>
        </w:placeholder>
      </w:sdtPr>
      <w:sdtEndPr/>
      <w:sdtContent>
        <w:p w:rsidR="00BB0F16" w:rsidRPr="000C2D7A" w:rsidRDefault="00BB0F16" w:rsidP="00BB0F16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B0F16">
            <w:rPr>
              <w:rFonts w:ascii="Consolas" w:hAnsi="Consolas" w:cs="Consolas"/>
              <w:color w:val="1E1E1E"/>
              <w:sz w:val="18"/>
              <w:szCs w:val="18"/>
            </w:rPr>
            <w:t>[XBRL-000253]    Explicación de la estacionalidad o carácter cíclico de operaciones intermedias</w:t>
          </w:r>
        </w:p>
      </w:sdtContent>
    </w:sdt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43071801"/>
        <w:lock w:val="contentLocked"/>
        <w:placeholder>
          <w:docPart w:val="9729A2D7BEAE4682A5B8F8266F4D8392"/>
        </w:placeholder>
      </w:sdtPr>
      <w:sdtEndPr/>
      <w:sdtContent>
        <w:p w:rsidR="00BB0F16" w:rsidRPr="000C2D7A" w:rsidRDefault="00BB0F16" w:rsidP="00BB0F16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B0F16">
            <w:rPr>
              <w:rFonts w:ascii="Consolas" w:hAnsi="Consolas" w:cs="Consolas"/>
              <w:color w:val="1E1E1E"/>
              <w:sz w:val="18"/>
              <w:szCs w:val="18"/>
            </w:rPr>
            <w:t>[XBRL-000254]    Explicación de la naturaleza e importe de las partidas, que afecten a los activos, pasivos, capital contable, ganancia neta o flujos de efectivo, que sean no usuales por su naturaleza, importe o incidencia</w:t>
          </w:r>
        </w:p>
      </w:sdtContent>
    </w:sdt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94129383"/>
        <w:lock w:val="contentLocked"/>
        <w:placeholder>
          <w:docPart w:val="735F878BDAA14C28AE0262F265F85C4F"/>
        </w:placeholder>
      </w:sdtPr>
      <w:sdtEndPr/>
      <w:sdtContent>
        <w:p w:rsidR="00BB0F16" w:rsidRPr="000C2D7A" w:rsidRDefault="00BB0F16" w:rsidP="00BB0F16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B0F16">
            <w:rPr>
              <w:rFonts w:ascii="Consolas" w:hAnsi="Consolas" w:cs="Consolas"/>
              <w:color w:val="1E1E1E"/>
              <w:sz w:val="18"/>
              <w:szCs w:val="18"/>
            </w:rPr>
            <w:t>[XBRL-000255]    Explicación de la naturaleza e importe de cambios en las estimaciones de importes presentados en periodos intermedios anteriores o ejercicios contables anteriores</w:t>
          </w:r>
        </w:p>
      </w:sdtContent>
    </w:sdt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28219160"/>
        <w:lock w:val="contentLocked"/>
        <w:placeholder>
          <w:docPart w:val="AED6844EE35C4695AB80FF644DA07E55"/>
        </w:placeholder>
      </w:sdtPr>
      <w:sdtEndPr/>
      <w:sdtContent>
        <w:p w:rsidR="00BB0F16" w:rsidRPr="000C2D7A" w:rsidRDefault="00BB0F16" w:rsidP="00BB0F16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B0F16">
            <w:rPr>
              <w:rFonts w:ascii="Consolas" w:hAnsi="Consolas" w:cs="Consolas"/>
              <w:color w:val="1E1E1E"/>
              <w:sz w:val="18"/>
              <w:szCs w:val="18"/>
            </w:rPr>
            <w:t>[XBRL-000256]    Explicación de cuestiones, recompras y reembolsos de títulos representativos de deuda y capital</w:t>
          </w:r>
        </w:p>
      </w:sdtContent>
    </w:sdt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315756482"/>
        <w:lock w:val="contentLocked"/>
        <w:placeholder>
          <w:docPart w:val="FAD6CEE1136F401293E9F37B70BC6016"/>
        </w:placeholder>
      </w:sdtPr>
      <w:sdtEndPr/>
      <w:sdtContent>
        <w:p w:rsidR="00BB0F16" w:rsidRPr="000C2D7A" w:rsidRDefault="00BB0F16" w:rsidP="00BB0F16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B0F16">
            <w:rPr>
              <w:rFonts w:ascii="Consolas" w:hAnsi="Consolas" w:cs="Consolas"/>
              <w:color w:val="1E1E1E"/>
              <w:sz w:val="18"/>
              <w:szCs w:val="18"/>
            </w:rPr>
            <w:t>[XBRL-000257]    Explicación de sucesos ocurridos después del periodo intermedio sobre el que se informa que no han sido reflejados</w:t>
          </w:r>
        </w:p>
      </w:sdtContent>
    </w:sdt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04483028"/>
        <w:lock w:val="contentLocked"/>
        <w:placeholder>
          <w:docPart w:val="B855A24E1C29460FBDD5495A209F9264"/>
        </w:placeholder>
      </w:sdtPr>
      <w:sdtEndPr/>
      <w:sdtContent>
        <w:p w:rsidR="00BB0F16" w:rsidRPr="000C2D7A" w:rsidRDefault="00BB0F16" w:rsidP="00BB0F16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B0F16">
            <w:rPr>
              <w:rFonts w:ascii="Consolas" w:hAnsi="Consolas" w:cs="Consolas"/>
              <w:color w:val="1E1E1E"/>
              <w:sz w:val="18"/>
              <w:szCs w:val="18"/>
            </w:rPr>
            <w:t>[XBRL-000258]    Explicación del efecto de cambios en la composición de la entidad durante periodos intermedios</w:t>
          </w:r>
        </w:p>
      </w:sdtContent>
    </w:sdt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920704472"/>
        <w:lock w:val="contentLocked"/>
        <w:placeholder>
          <w:docPart w:val="06D3F053AE5C46F3AD97AB35B84626E9"/>
        </w:placeholder>
      </w:sdtPr>
      <w:sdtEndPr/>
      <w:sdtContent>
        <w:p w:rsidR="00BB0F16" w:rsidRPr="000C2D7A" w:rsidRDefault="00BB0F16" w:rsidP="00BB0F16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B0F16">
            <w:rPr>
              <w:rFonts w:ascii="Consolas" w:hAnsi="Consolas" w:cs="Consolas"/>
              <w:color w:val="1E1E1E"/>
              <w:sz w:val="18"/>
              <w:szCs w:val="18"/>
            </w:rPr>
            <w:t>[XBRL-000259]    Descripción del cumplimiento con las NIIF si se aplican a la información financiera intermedia</w:t>
          </w:r>
        </w:p>
      </w:sdtContent>
    </w:sdt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238297430"/>
        <w:lock w:val="contentLocked"/>
        <w:placeholder>
          <w:docPart w:val="24716D0F47A845AD98B7324686FA74B6"/>
        </w:placeholder>
      </w:sdtPr>
      <w:sdtEndPr/>
      <w:sdtContent>
        <w:p w:rsidR="00BB0F16" w:rsidRPr="000C2D7A" w:rsidRDefault="00BB0F16" w:rsidP="00BB0F16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BB0F16">
            <w:rPr>
              <w:rFonts w:ascii="Consolas" w:hAnsi="Consolas" w:cs="Consolas"/>
              <w:color w:val="1E1E1E"/>
              <w:sz w:val="18"/>
              <w:szCs w:val="18"/>
            </w:rPr>
            <w:t>[XBRL-000260]    Descripción de la naturaleza e importe del cambio en estimaciones durante el periodo intermedio final</w:t>
          </w:r>
        </w:p>
      </w:sdtContent>
    </w:sdt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BB0F1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B0F16" w:rsidRPr="00BB0F16" w:rsidRDefault="00BB0F16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bookmarkStart w:id="16" w:name="_Toc411800167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829023745"/>
        <w:lock w:val="sdtContentLocked"/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26715A" w:rsidRPr="00FA5868" w:rsidRDefault="0026715A" w:rsidP="0026715A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>[Formato: [800003</w:t>
          </w:r>
          <w:r w:rsidRPr="00FA5868">
            <w:rPr>
              <w:sz w:val="36"/>
              <w:szCs w:val="36"/>
            </w:rPr>
            <w:t xml:space="preserve">] Anexo </w:t>
          </w:r>
          <w:r>
            <w:rPr>
              <w:sz w:val="36"/>
              <w:szCs w:val="36"/>
            </w:rPr>
            <w:t>–</w:t>
          </w:r>
          <w:r w:rsidRPr="00FA5868">
            <w:rPr>
              <w:sz w:val="36"/>
              <w:szCs w:val="36"/>
            </w:rPr>
            <w:t xml:space="preserve"> </w:t>
          </w:r>
          <w:r>
            <w:rPr>
              <w:sz w:val="36"/>
              <w:szCs w:val="36"/>
            </w:rPr>
            <w:t>Posición monetaria en moneda extranjera]</w:t>
          </w:r>
          <w:bookmarkEnd w:id="16"/>
        </w:p>
        <w:p w:rsidR="0026715A" w:rsidRPr="00FA5868" w:rsidRDefault="0026715A" w:rsidP="0026715A">
          <w:pPr>
            <w:pStyle w:val="Ttulo2"/>
            <w:rPr>
              <w:sz w:val="30"/>
              <w:szCs w:val="30"/>
            </w:rPr>
          </w:pPr>
          <w:bookmarkStart w:id="17" w:name="_Toc411800168"/>
          <w:r w:rsidRPr="00FA5868">
            <w:rPr>
              <w:sz w:val="30"/>
              <w:szCs w:val="30"/>
            </w:rPr>
            <w:t>Contexto: Trimestre actual</w:t>
          </w:r>
          <w:bookmarkEnd w:id="17"/>
        </w:p>
        <w:p w:rsidR="0026715A" w:rsidRPr="000C2D7A" w:rsidRDefault="00A91057" w:rsidP="0026715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A91057">
            <w:rPr>
              <w:rFonts w:ascii="Consolas" w:hAnsi="Consolas" w:cs="Consolas"/>
              <w:color w:val="1E1E1E"/>
              <w:sz w:val="18"/>
              <w:szCs w:val="18"/>
            </w:rPr>
            <w:t>[XBRL-000251]    Información a revelar sobre posición monetaria en moneda extranjera [bloque de texto]</w:t>
          </w:r>
        </w:p>
      </w:sdtContent>
    </w:sdt>
    <w:p w:rsidR="00D56BA8" w:rsidRDefault="00D56BA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3448CE" w:rsidRPr="00521C7D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28"/>
          <w:szCs w:val="18"/>
        </w:rPr>
      </w:pPr>
    </w:p>
    <w:p w:rsidR="0009223D" w:rsidRDefault="0009223D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09223D" w:rsidRDefault="0009223D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p w:rsidR="0009223D" w:rsidRDefault="0009223D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b/>
          <w:color w:val="1E1E1E"/>
          <w:sz w:val="28"/>
          <w:szCs w:val="18"/>
        </w:rPr>
      </w:pPr>
    </w:p>
    <w:bookmarkStart w:id="18" w:name="_Toc411800169" w:displacedByCustomXml="next"/>
    <w:sdt>
      <w:sdtPr>
        <w:rPr>
          <w:rFonts w:ascii="Calibri" w:eastAsia="Times New Roman" w:hAnsi="Calibri" w:cs="Times New Roman"/>
          <w:b w:val="0"/>
          <w:bCs w:val="0"/>
          <w:color w:val="auto"/>
          <w:sz w:val="36"/>
          <w:szCs w:val="36"/>
        </w:rPr>
        <w:id w:val="1153103762"/>
        <w:lock w:val="sdtContentLocked"/>
        <w:placeholder>
          <w:docPart w:val="6923BA108BF34F45B87789EAC454898E"/>
        </w:placeholder>
      </w:sdtPr>
      <w:sdtEndPr>
        <w:rPr>
          <w:rFonts w:ascii="Consolas" w:hAnsi="Consolas" w:cs="Consolas"/>
          <w:color w:val="1E1E1E"/>
          <w:sz w:val="18"/>
          <w:szCs w:val="18"/>
        </w:rPr>
      </w:sdtEndPr>
      <w:sdtContent>
        <w:p w:rsidR="000C2D7A" w:rsidRPr="00FA5868" w:rsidRDefault="002D2AD4" w:rsidP="00FA5868">
          <w:pPr>
            <w:pStyle w:val="Ttulo1"/>
            <w:rPr>
              <w:sz w:val="36"/>
              <w:szCs w:val="36"/>
            </w:rPr>
          </w:pPr>
          <w:r>
            <w:rPr>
              <w:sz w:val="36"/>
              <w:szCs w:val="36"/>
            </w:rPr>
            <w:t xml:space="preserve">[Formato: </w:t>
          </w:r>
          <w:r w:rsidR="000C2D7A" w:rsidRPr="00FA5868">
            <w:rPr>
              <w:sz w:val="36"/>
              <w:szCs w:val="36"/>
            </w:rPr>
            <w:t>[800007] Anexo - Instrumentos financieros derivados</w:t>
          </w:r>
          <w:r>
            <w:rPr>
              <w:sz w:val="36"/>
              <w:szCs w:val="36"/>
            </w:rPr>
            <w:t>]</w:t>
          </w:r>
          <w:bookmarkEnd w:id="18"/>
        </w:p>
        <w:p w:rsidR="000C2D7A" w:rsidRPr="00FA5868" w:rsidRDefault="000C2D7A" w:rsidP="00FA5868">
          <w:pPr>
            <w:pStyle w:val="Ttulo2"/>
            <w:rPr>
              <w:sz w:val="30"/>
              <w:szCs w:val="30"/>
            </w:rPr>
          </w:pPr>
          <w:bookmarkStart w:id="19" w:name="_Toc411800170"/>
          <w:r w:rsidRPr="00FA5868">
            <w:rPr>
              <w:sz w:val="30"/>
              <w:szCs w:val="30"/>
            </w:rPr>
            <w:t xml:space="preserve">Contexto: </w:t>
          </w:r>
          <w:r w:rsidR="001F3A40" w:rsidRPr="00FA5868">
            <w:rPr>
              <w:sz w:val="30"/>
              <w:szCs w:val="30"/>
            </w:rPr>
            <w:t>Trimestre actual</w:t>
          </w:r>
          <w:bookmarkEnd w:id="19"/>
        </w:p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[XBRL-000246]    Discusión de la administración sobre las políticas de uso de instrumentos financieros der</w:t>
          </w:r>
          <w:bookmarkStart w:id="20" w:name="_GoBack"/>
          <w:bookmarkEnd w:id="20"/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ivados, explicando si dichas políticas permiten que sean utilizados únicamente con fines de cobertura o con otro fines tales como negociación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1707521790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[XBRL-000247]    Descripción genérica sobre las técnicas de valuación, distinguiendo los instrumentos que sean valuados a costo o a valor razonable, así como los métodos y técnicas de valuación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B75458" w:rsidRDefault="00B75458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1059550209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[XBRL-000248]    Discusión de la administración sobre las fuentes internas y externas de liquidez que pudieran ser utilizadas para atender requerimientos relacionados con instrumentos financieros derivados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367680463"/>
        <w:lock w:val="sdtContentLocked"/>
        <w:placeholder>
          <w:docPart w:val="6923BA108BF34F45B87789EAC454898E"/>
        </w:placeholder>
      </w:sdtPr>
      <w:sdtEndPr/>
      <w:sdtContent>
        <w:p w:rsidR="000C2D7A" w:rsidRPr="000C2D7A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[XBRL-000249]    Explicación de los cambios en la exposición a los principales riesgos identificados y en la administración de los mismos, así como contingencias y eventos conocidos o esperados por la administración que puedan afectar en los futuros reportes [bloque de texto]</w:t>
          </w:r>
        </w:p>
      </w:sdtContent>
    </w:sdt>
    <w:p w:rsidR="000C2D7A" w:rsidRDefault="000C2D7A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448CE" w:rsidRDefault="003448CE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841C62" w:rsidRPr="000C2D7A" w:rsidRDefault="00841C62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sdt>
      <w:sdtPr>
        <w:rPr>
          <w:rFonts w:ascii="Consolas" w:hAnsi="Consolas" w:cs="Consolas"/>
          <w:color w:val="1E1E1E"/>
          <w:sz w:val="18"/>
          <w:szCs w:val="18"/>
        </w:rPr>
        <w:id w:val="-787969178"/>
        <w:lock w:val="sdtContentLocked"/>
        <w:placeholder>
          <w:docPart w:val="6923BA108BF34F45B87789EAC454898E"/>
        </w:placeholder>
      </w:sdtPr>
      <w:sdtEndPr/>
      <w:sdtContent>
        <w:p w:rsidR="00F40CB7" w:rsidRDefault="000C2D7A" w:rsidP="000C2D7A">
          <w:pPr>
            <w:autoSpaceDE w:val="0"/>
            <w:autoSpaceDN w:val="0"/>
            <w:adjustRightInd w:val="0"/>
            <w:spacing w:after="0" w:line="240" w:lineRule="auto"/>
            <w:rPr>
              <w:rFonts w:ascii="Consolas" w:hAnsi="Consolas" w:cs="Consolas"/>
              <w:color w:val="1E1E1E"/>
              <w:sz w:val="18"/>
              <w:szCs w:val="18"/>
            </w:rPr>
          </w:pPr>
          <w:r w:rsidRPr="000C2D7A">
            <w:rPr>
              <w:rFonts w:ascii="Consolas" w:hAnsi="Consolas" w:cs="Consolas"/>
              <w:color w:val="1E1E1E"/>
              <w:sz w:val="18"/>
              <w:szCs w:val="18"/>
            </w:rPr>
            <w:t>[XBRL-000250]    Información cuantitativa a revelar [bloque de texto]</w:t>
          </w:r>
        </w:p>
      </w:sdtContent>
    </w:sdt>
    <w:p w:rsidR="00384743" w:rsidRDefault="0038474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84743" w:rsidRDefault="0038474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84743" w:rsidRDefault="0038474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</w:rPr>
      </w:pPr>
    </w:p>
    <w:p w:rsidR="00384743" w:rsidRDefault="00384743" w:rsidP="000C2D7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1E1E1E"/>
          <w:sz w:val="18"/>
          <w:szCs w:val="18"/>
          <w:highlight w:val="white"/>
        </w:rPr>
      </w:pPr>
    </w:p>
    <w:sectPr w:rsidR="00384743" w:rsidSect="005D3C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9C31E7D"/>
    <w:multiLevelType w:val="hybridMultilevel"/>
    <w:tmpl w:val="BF885F3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0252"/>
    <w:rsid w:val="00027993"/>
    <w:rsid w:val="000450A5"/>
    <w:rsid w:val="000623F0"/>
    <w:rsid w:val="0009223D"/>
    <w:rsid w:val="000A6EF4"/>
    <w:rsid w:val="000C2D7A"/>
    <w:rsid w:val="000D6CB6"/>
    <w:rsid w:val="000F322F"/>
    <w:rsid w:val="001504F8"/>
    <w:rsid w:val="00162144"/>
    <w:rsid w:val="00193769"/>
    <w:rsid w:val="001A35C9"/>
    <w:rsid w:val="001A57B3"/>
    <w:rsid w:val="001B0DC1"/>
    <w:rsid w:val="001B2763"/>
    <w:rsid w:val="001C4672"/>
    <w:rsid w:val="001D0761"/>
    <w:rsid w:val="001D0E8D"/>
    <w:rsid w:val="001E2638"/>
    <w:rsid w:val="001F3A40"/>
    <w:rsid w:val="0023252F"/>
    <w:rsid w:val="002569F9"/>
    <w:rsid w:val="0026715A"/>
    <w:rsid w:val="00287F0F"/>
    <w:rsid w:val="002913AB"/>
    <w:rsid w:val="002974C9"/>
    <w:rsid w:val="002B6D20"/>
    <w:rsid w:val="002B6F87"/>
    <w:rsid w:val="002D2AD4"/>
    <w:rsid w:val="00317150"/>
    <w:rsid w:val="003448CE"/>
    <w:rsid w:val="00384743"/>
    <w:rsid w:val="003D3C4A"/>
    <w:rsid w:val="003F19B2"/>
    <w:rsid w:val="00443F28"/>
    <w:rsid w:val="004A76E8"/>
    <w:rsid w:val="004B7462"/>
    <w:rsid w:val="004E1207"/>
    <w:rsid w:val="00517822"/>
    <w:rsid w:val="00521C7D"/>
    <w:rsid w:val="005424A6"/>
    <w:rsid w:val="00544397"/>
    <w:rsid w:val="00571906"/>
    <w:rsid w:val="00584EEF"/>
    <w:rsid w:val="00586D98"/>
    <w:rsid w:val="005D3C2B"/>
    <w:rsid w:val="00605DBC"/>
    <w:rsid w:val="00661444"/>
    <w:rsid w:val="006A61F5"/>
    <w:rsid w:val="006F28DE"/>
    <w:rsid w:val="00787CDF"/>
    <w:rsid w:val="007D309F"/>
    <w:rsid w:val="008014DA"/>
    <w:rsid w:val="008259D0"/>
    <w:rsid w:val="0084142F"/>
    <w:rsid w:val="00841C62"/>
    <w:rsid w:val="00876679"/>
    <w:rsid w:val="00890FC9"/>
    <w:rsid w:val="008C4214"/>
    <w:rsid w:val="008E7B5B"/>
    <w:rsid w:val="00920FC7"/>
    <w:rsid w:val="009C1A36"/>
    <w:rsid w:val="009C2CA4"/>
    <w:rsid w:val="00A230ED"/>
    <w:rsid w:val="00A453E2"/>
    <w:rsid w:val="00A51F67"/>
    <w:rsid w:val="00A70C75"/>
    <w:rsid w:val="00A91057"/>
    <w:rsid w:val="00B07F3C"/>
    <w:rsid w:val="00B17EED"/>
    <w:rsid w:val="00B47C09"/>
    <w:rsid w:val="00B722CD"/>
    <w:rsid w:val="00B75458"/>
    <w:rsid w:val="00BB0F16"/>
    <w:rsid w:val="00C31C04"/>
    <w:rsid w:val="00C3314B"/>
    <w:rsid w:val="00C51AFB"/>
    <w:rsid w:val="00CE0252"/>
    <w:rsid w:val="00D0543B"/>
    <w:rsid w:val="00D231ED"/>
    <w:rsid w:val="00D56BA8"/>
    <w:rsid w:val="00D867A1"/>
    <w:rsid w:val="00DC4DC3"/>
    <w:rsid w:val="00DE628C"/>
    <w:rsid w:val="00DF58FD"/>
    <w:rsid w:val="00E120E0"/>
    <w:rsid w:val="00E2674F"/>
    <w:rsid w:val="00E268EB"/>
    <w:rsid w:val="00E87406"/>
    <w:rsid w:val="00EE2592"/>
    <w:rsid w:val="00EF3CE1"/>
    <w:rsid w:val="00F03E16"/>
    <w:rsid w:val="00F077E2"/>
    <w:rsid w:val="00F15D72"/>
    <w:rsid w:val="00F257D4"/>
    <w:rsid w:val="00F27E2E"/>
    <w:rsid w:val="00F40CB7"/>
    <w:rsid w:val="00F4642F"/>
    <w:rsid w:val="00F51F28"/>
    <w:rsid w:val="00F742E4"/>
    <w:rsid w:val="00FA5868"/>
    <w:rsid w:val="00FA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3C3D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D3C2B"/>
    <w:pPr>
      <w:spacing w:after="200" w:line="276" w:lineRule="auto"/>
    </w:pPr>
    <w:rPr>
      <w:sz w:val="22"/>
      <w:szCs w:val="22"/>
    </w:rPr>
  </w:style>
  <w:style w:type="paragraph" w:styleId="Ttulo1">
    <w:name w:val="heading 1"/>
    <w:basedOn w:val="Normal"/>
    <w:next w:val="Normal"/>
    <w:link w:val="Ttulo1Car"/>
    <w:uiPriority w:val="9"/>
    <w:qFormat/>
    <w:rsid w:val="00FA586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586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Sinlista">
    <w:name w:val="No List"/>
    <w:uiPriority w:val="99"/>
    <w:semiHidden/>
    <w:unhideWhenUsed/>
  </w:style>
  <w:style w:type="paragraph" w:customStyle="1" w:styleId="CompanyName">
    <w:name w:val="Company Name"/>
    <w:basedOn w:val="Normal"/>
    <w:rsid w:val="001A35C9"/>
    <w:pPr>
      <w:keepNext/>
      <w:keepLines/>
      <w:pBdr>
        <w:bottom w:val="single" w:sz="6" w:space="2" w:color="999999"/>
      </w:pBdr>
      <w:spacing w:after="0" w:line="220" w:lineRule="atLeast"/>
    </w:pPr>
    <w:rPr>
      <w:rFonts w:ascii="Tahoma" w:hAnsi="Tahoma" w:cs="Tahoma"/>
      <w:spacing w:val="10"/>
      <w:kern w:val="28"/>
      <w:sz w:val="32"/>
      <w:szCs w:val="32"/>
      <w:lang w:val="es-ES" w:eastAsia="es-ES" w:bidi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B0DC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B0DC1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51F67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FA586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FA586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3448CE"/>
    <w:pPr>
      <w:outlineLvl w:val="9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3448CE"/>
    <w:pPr>
      <w:spacing w:after="100"/>
      <w:ind w:left="220"/>
    </w:pPr>
    <w:rPr>
      <w:rFonts w:asciiTheme="minorHAnsi" w:eastAsiaTheme="minorEastAsia" w:hAnsiTheme="minorHAnsi" w:cstheme="minorBidi"/>
      <w:lang w:val="es-ES"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3448CE"/>
    <w:pPr>
      <w:spacing w:after="100"/>
    </w:pPr>
    <w:rPr>
      <w:rFonts w:asciiTheme="minorHAnsi" w:eastAsiaTheme="minorEastAsia" w:hAnsiTheme="minorHAnsi" w:cstheme="minorBidi"/>
      <w:lang w:val="es-ES" w:eastAsia="en-US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448CE"/>
    <w:pPr>
      <w:spacing w:after="100"/>
      <w:ind w:left="440"/>
    </w:pPr>
    <w:rPr>
      <w:rFonts w:asciiTheme="minorHAnsi" w:eastAsiaTheme="minorEastAsia" w:hAnsiTheme="minorHAnsi" w:cstheme="minorBidi"/>
      <w:lang w:val="es-ES" w:eastAsia="en-US"/>
    </w:rPr>
  </w:style>
  <w:style w:type="character" w:styleId="Hipervnculo">
    <w:name w:val="Hyperlink"/>
    <w:basedOn w:val="Fuentedeprrafopredeter"/>
    <w:uiPriority w:val="99"/>
    <w:unhideWhenUsed/>
    <w:rsid w:val="003448CE"/>
    <w:rPr>
      <w:color w:val="0000FF" w:themeColor="hyperlink"/>
      <w:u w:val="single"/>
    </w:rPr>
  </w:style>
  <w:style w:type="paragraph" w:styleId="Prrafodelista">
    <w:name w:val="List Paragraph"/>
    <w:basedOn w:val="Normal"/>
    <w:uiPriority w:val="34"/>
    <w:qFormat/>
    <w:rsid w:val="001504F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3983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6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04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4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7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9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06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7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923BA108BF34F45B87789EAC45489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70FA92-89CE-4B83-9FFD-38AB7D8FB47B}"/>
      </w:docPartPr>
      <w:docPartBody>
        <w:p w:rsidR="009B0933" w:rsidRDefault="002F772E">
          <w:pPr>
            <w:pStyle w:val="6923BA108BF34F45B87789EAC454898E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559B13219EE4AE4AF09CEE4DA7B7E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20D95-C9AA-4AD3-994F-A80A6B966234}"/>
      </w:docPartPr>
      <w:docPartBody>
        <w:p w:rsidR="009B0933" w:rsidRDefault="002F772E">
          <w:pPr>
            <w:pStyle w:val="A559B13219EE4AE4AF09CEE4DA7B7E07"/>
          </w:pPr>
          <w:r w:rsidRPr="00BF4173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CE12571C46F403BB9C389F5C345B0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77DBD8-CDD9-483F-B155-F33B900FC67C}"/>
      </w:docPartPr>
      <w:docPartBody>
        <w:p w:rsidR="009B0933" w:rsidRDefault="002F772E">
          <w:pPr>
            <w:pStyle w:val="8CE12571C46F403BB9C389F5C345B0B2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729A2D7BEAE4682A5B8F8266F4D83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B1B903-E3F5-421F-8CDF-AF64667AF6AE}"/>
      </w:docPartPr>
      <w:docPartBody>
        <w:p w:rsidR="009B0933" w:rsidRDefault="002F772E">
          <w:pPr>
            <w:pStyle w:val="9729A2D7BEAE4682A5B8F8266F4D8392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735F878BDAA14C28AE0262F265F85C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223A2C-F674-4F7E-AB5E-2F9454A0B2E0}"/>
      </w:docPartPr>
      <w:docPartBody>
        <w:p w:rsidR="009B0933" w:rsidRDefault="002F772E">
          <w:pPr>
            <w:pStyle w:val="735F878BDAA14C28AE0262F265F85C4F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AED6844EE35C4695AB80FF644DA07E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DD9985-62D8-4DB3-BF46-F2E61850BCCD}"/>
      </w:docPartPr>
      <w:docPartBody>
        <w:p w:rsidR="009B0933" w:rsidRDefault="002F772E">
          <w:pPr>
            <w:pStyle w:val="AED6844EE35C4695AB80FF644DA07E55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FAD6CEE1136F401293E9F37B70BC6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CABF41-CC4C-43A6-9223-0E40BE76D43B}"/>
      </w:docPartPr>
      <w:docPartBody>
        <w:p w:rsidR="009B0933" w:rsidRDefault="002F772E">
          <w:pPr>
            <w:pStyle w:val="FAD6CEE1136F401293E9F37B70BC6016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B855A24E1C29460FBDD5495A209F9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5158FB-8738-4274-9AD0-0338DDD99626}"/>
      </w:docPartPr>
      <w:docPartBody>
        <w:p w:rsidR="009B0933" w:rsidRDefault="002F772E">
          <w:pPr>
            <w:pStyle w:val="B855A24E1C29460FBDD5495A209F9264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06D3F053AE5C46F3AD97AB35B8462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4C0139-59B6-4208-887D-6D673A1F03D5}"/>
      </w:docPartPr>
      <w:docPartBody>
        <w:p w:rsidR="009B0933" w:rsidRDefault="002F772E">
          <w:pPr>
            <w:pStyle w:val="06D3F053AE5C46F3AD97AB35B84626E9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24716D0F47A845AD98B7324686FA7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E9EE17-C839-4071-BEF8-33E97D862ED5}"/>
      </w:docPartPr>
      <w:docPartBody>
        <w:p w:rsidR="009B0933" w:rsidRDefault="002F772E">
          <w:pPr>
            <w:pStyle w:val="24716D0F47A845AD98B7324686FA74B6"/>
          </w:pPr>
          <w:r w:rsidRPr="008A5796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772E"/>
    <w:rsid w:val="000F7534"/>
    <w:rsid w:val="002F772E"/>
    <w:rsid w:val="009B09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6923BA108BF34F45B87789EAC454898E">
    <w:name w:val="6923BA108BF34F45B87789EAC454898E"/>
  </w:style>
  <w:style w:type="paragraph" w:customStyle="1" w:styleId="A559B13219EE4AE4AF09CEE4DA7B7E07">
    <w:name w:val="A559B13219EE4AE4AF09CEE4DA7B7E07"/>
  </w:style>
  <w:style w:type="paragraph" w:customStyle="1" w:styleId="8CE12571C46F403BB9C389F5C345B0B2">
    <w:name w:val="8CE12571C46F403BB9C389F5C345B0B2"/>
  </w:style>
  <w:style w:type="paragraph" w:customStyle="1" w:styleId="9729A2D7BEAE4682A5B8F8266F4D8392">
    <w:name w:val="9729A2D7BEAE4682A5B8F8266F4D8392"/>
  </w:style>
  <w:style w:type="paragraph" w:customStyle="1" w:styleId="735F878BDAA14C28AE0262F265F85C4F">
    <w:name w:val="735F878BDAA14C28AE0262F265F85C4F"/>
  </w:style>
  <w:style w:type="paragraph" w:customStyle="1" w:styleId="AED6844EE35C4695AB80FF644DA07E55">
    <w:name w:val="AED6844EE35C4695AB80FF644DA07E55"/>
  </w:style>
  <w:style w:type="paragraph" w:customStyle="1" w:styleId="FAD6CEE1136F401293E9F37B70BC6016">
    <w:name w:val="FAD6CEE1136F401293E9F37B70BC6016"/>
  </w:style>
  <w:style w:type="paragraph" w:customStyle="1" w:styleId="B855A24E1C29460FBDD5495A209F9264">
    <w:name w:val="B855A24E1C29460FBDD5495A209F9264"/>
  </w:style>
  <w:style w:type="paragraph" w:customStyle="1" w:styleId="06D3F053AE5C46F3AD97AB35B84626E9">
    <w:name w:val="06D3F053AE5C46F3AD97AB35B84626E9"/>
  </w:style>
  <w:style w:type="paragraph" w:customStyle="1" w:styleId="24716D0F47A845AD98B7324686FA74B6">
    <w:name w:val="24716D0F47A845AD98B7324686FA74B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945B9D-79E0-4199-A4DD-D6C9F8AE60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ifrs_2014_ics_plantilla_notas.dotx</Template>
  <TotalTime>1</TotalTime>
  <Pages>41</Pages>
  <Words>4913</Words>
  <Characters>27027</Characters>
  <Application>Microsoft Office Word</Application>
  <DocSecurity>0</DocSecurity>
  <Lines>225</Lines>
  <Paragraphs>63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31877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</dc:creator>
  <cp:lastModifiedBy>carlos</cp:lastModifiedBy>
  <cp:revision>2</cp:revision>
  <dcterms:created xsi:type="dcterms:W3CDTF">2016-09-26T17:16:00Z</dcterms:created>
  <dcterms:modified xsi:type="dcterms:W3CDTF">2016-10-20T00:37:00Z</dcterms:modified>
</cp:coreProperties>
</file>