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8990318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[417000-HBIS] La emisora]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[424000-HBIS]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[427000-HBIS]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19106180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[411000-HBIS] Datos generales]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sdt>
      <w:sdtPr>
        <w:id w:val="4483865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[412000-HBIS] Portada prospecto]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7237511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Emisora</w:t>
          </w:r>
        </w:p>
      </w:sdtContent>
    </w:sdt>
    <w:p/>
    <w:p/>
    <w:p/>
    <w:p/>
    <w:p/>
    <w:sdt>
      <w:sdtPr>
        <w:id w:val="21220271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Recurso neto que obtendrá la emisora con la colocación</w:t>
          </w:r>
        </w:p>
      </w:sdtContent>
    </w:sdt>
    <w:p/>
    <w:p/>
    <w:p/>
    <w:p/>
    <w:p/>
    <w:sdt>
      <w:sdtPr>
        <w:id w:val="12438196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En su caso, denominación de los intermediarios participantes del sindicato colocador</w:t>
          </w:r>
        </w:p>
      </w:sdtContent>
    </w:sdt>
    <w:p/>
    <w:p/>
    <w:p/>
    <w:p/>
    <w:p/>
    <w:sdt>
      <w:sdtPr>
        <w:id w:val="11294201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En caso de incluir la denominación de cualquier otro tercero no previsto en la Ley del Mercado de Valores y las disposiciones, incluir en que consistió su labor y responsabilidades respecto a la emisión</w:t>
          </w:r>
        </w:p>
      </w:sdtContent>
    </w:sdt>
    <w:p/>
    <w:p/>
    <w:p/>
    <w:p/>
    <w:p/>
    <w:sdt>
      <w:sdtPr>
        <w:id w:val="8396320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Número de acciones representativas del capital social de la emisora, antes y despues de la oferta</w:t>
          </w:r>
        </w:p>
      </w:sdtContent>
    </w:sdt>
    <w:p/>
    <w:p/>
    <w:p/>
    <w:p/>
    <w:p/>
    <w:sdt>
      <w:sdtPr>
        <w:id w:val="13290684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En su caso, forma en que se deberá ejercer la sobreasignación</w:t>
          </w:r>
        </w:p>
      </w:sdtContent>
    </w:sdt>
    <w:p/>
    <w:p/>
    <w:p/>
    <w:p/>
    <w:p/>
    <w:sdt>
      <w:sdtPr>
        <w:id w:val="17777753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Revelar si en forma simultánea a la oferta pública se está realizando cualquier colaboración privada de valores iguales o similares, o bien, si se realiza alguna oferta pública en otro país</w:t>
          </w:r>
        </w:p>
      </w:sdtContent>
    </w:sdt>
    <w:p/>
    <w:p/>
    <w:p/>
    <w:p/>
    <w:p/>
    <w:sdt>
      <w:sdtPr>
        <w:id w:val="7220460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Datos relativos al contrato de fideicomiso</w:t>
          </w:r>
        </w:p>
      </w:sdtContent>
    </w:sdt>
    <w:p/>
    <w:p/>
    <w:p/>
    <w:p/>
    <w:p/>
    <w:sdt>
      <w:sdtPr>
        <w:id w:val="8415985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Fideicomitente</w:t>
          </w:r>
        </w:p>
      </w:sdtContent>
    </w:sdt>
    <w:p/>
    <w:p/>
    <w:p/>
    <w:p/>
    <w:p/>
    <w:sdt>
      <w:sdtPr>
        <w:id w:val="117704613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Bienes, derechos o valores fideicomitidos</w:t>
          </w:r>
        </w:p>
      </w:sdtContent>
    </w:sdt>
    <w:p/>
    <w:p/>
    <w:p/>
    <w:p/>
    <w:p/>
    <w:sdt>
      <w:sdtPr>
        <w:id w:val="5669364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En su caso, dictamen valuatorio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[413000-HBIS]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16180005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Glosario de términos y definiciones</w:t>
          </w:r>
        </w:p>
      </w:sdtContent>
    </w:sdt>
    <w:p/>
    <w:p/>
    <w:p/>
    <w:p/>
    <w:p/>
    <w:sdt>
      <w:sdtPr>
        <w:id w:val="21238793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Resumen ejecutivo</w:t>
          </w:r>
        </w:p>
      </w:sdtContent>
    </w:sdt>
    <w:p/>
    <w:p/>
    <w:p/>
    <w:p/>
    <w:p/>
    <w:sdt>
      <w:sdtPr>
        <w:id w:val="15729114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Factores de riesgo</w:t>
          </w:r>
        </w:p>
      </w:sdtContent>
    </w:sdt>
    <w:p/>
    <w:p/>
    <w:p/>
    <w:p/>
    <w:p/>
    <w:sdt>
      <w:sdtPr>
        <w:id w:val="13148824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Otros Valores</w:t>
          </w:r>
        </w:p>
      </w:sdtContent>
    </w:sdt>
    <w:p/>
    <w:p/>
    <w:p/>
    <w:p/>
    <w:p/>
    <w:sdt>
      <w:sdtPr>
        <w:id w:val="6726840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[414000-HBIS] La oferta]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19429390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Características de los valores</w:t>
          </w:r>
        </w:p>
      </w:sdtContent>
    </w:sdt>
    <w:p/>
    <w:p/>
    <w:p/>
    <w:p/>
    <w:p/>
    <w:sdt>
      <w:sdtPr>
        <w:id w:val="11771857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Otras consideraciones de la oferta</w:t>
          </w:r>
        </w:p>
      </w:sdtContent>
    </w:sdt>
    <w:p/>
    <w:p/>
    <w:p/>
    <w:p/>
    <w:p/>
    <w:sdt>
      <w:sdtPr>
        <w:id w:val="19081567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Enumeración generica de posibles adquirentes</w:t>
          </w:r>
        </w:p>
      </w:sdtContent>
    </w:sdt>
    <w:p/>
    <w:p/>
    <w:p/>
    <w:p/>
    <w:p/>
    <w:sdt>
      <w:sdtPr>
        <w:id w:val="10587975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Mención del acta de la asamblea general extraordinaria de accionistas o acuerdo del consejo de administración, en lo relativo a la aprobación de la emisión de los títulos, en su caso.</w:t>
          </w:r>
        </w:p>
      </w:sdtContent>
    </w:sdt>
    <w:p/>
    <w:p/>
    <w:p/>
    <w:p/>
    <w:p/>
    <w:sdt>
      <w:sdtPr>
        <w:id w:val="11651566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Señalamiento de la forma en que estarán representadas las acciones</w:t>
          </w:r>
        </w:p>
      </w:sdtContent>
    </w:sdt>
    <w:p/>
    <w:p/>
    <w:p/>
    <w:p/>
    <w:p/>
    <w:sdt>
      <w:sdtPr>
        <w:id w:val="12324435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Resumen del contrato de fideicomiso incluyendo las obligaciones del fideicomitente.</w:t>
          </w:r>
        </w:p>
      </w:sdtContent>
    </w:sdt>
    <w:p/>
    <w:p/>
    <w:p/>
    <w:p/>
    <w:p/>
    <w:sdt>
      <w:sdtPr>
        <w:id w:val="14771638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Destino de los fondos</w:t>
          </w:r>
        </w:p>
      </w:sdtContent>
    </w:sdt>
    <w:p/>
    <w:p/>
    <w:p/>
    <w:p/>
    <w:p/>
    <w:sdt>
      <w:sdtPr>
        <w:id w:val="7077544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Plan de distribución</w:t>
          </w:r>
        </w:p>
      </w:sdtContent>
    </w:sdt>
    <w:p/>
    <w:p/>
    <w:p/>
    <w:p/>
    <w:p/>
    <w:sdt>
      <w:sdtPr>
        <w:id w:val="21106096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Estructura de capital después de la oferta</w:t>
          </w:r>
        </w:p>
      </w:sdtContent>
    </w:sdt>
    <w:p/>
    <w:p/>
    <w:p/>
    <w:p/>
    <w:p/>
    <w:sdt>
      <w:sdtPr>
        <w:id w:val="15509634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Nombres de personas con participación relevante en la oferta</w:t>
          </w:r>
        </w:p>
      </w:sdtContent>
    </w:sdt>
    <w:p/>
    <w:p/>
    <w:p/>
    <w:p/>
    <w:p/>
    <w:sdt>
      <w:sdtPr>
        <w:id w:val="12570333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Dilución</w:t>
          </w:r>
        </w:p>
      </w:sdtContent>
    </w:sdt>
    <w:p/>
    <w:p/>
    <w:p/>
    <w:p/>
    <w:p/>
    <w:sdt>
      <w:sdtPr>
        <w:id w:val="13240894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Accionistas vendedores</w:t>
          </w:r>
        </w:p>
      </w:sdtContent>
    </w:sdt>
    <w:p/>
    <w:p/>
    <w:p/>
    <w:p/>
    <w:p/>
    <w:sdt>
      <w:sdtPr>
        <w:id w:val="6748942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Información del mercado de Valores</w:t>
          </w:r>
        </w:p>
      </w:sdtContent>
    </w:sdt>
    <w:p/>
    <w:p/>
    <w:p/>
    <w:p/>
    <w:p/>
    <w:sdt>
      <w:sdtPr>
        <w:id w:val="10224929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Denominación del formador de mercado</w:t>
          </w:r>
        </w:p>
      </w:sdtContent>
    </w:sdt>
    <w:p/>
    <w:p/>
    <w:p/>
    <w:p/>
    <w:p/>
    <w:sdt>
      <w:sdtPr>
        <w:id w:val="7793885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Identificación de los valores con los que operará el formador de mercado.</w:t>
          </w:r>
        </w:p>
      </w:sdtContent>
    </w:sdt>
    <w:p/>
    <w:p/>
    <w:p/>
    <w:p/>
    <w:p/>
    <w:sdt>
      <w:sdtPr>
        <w:id w:val="968759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Duración del contrato con el formador de mercado</w:t>
          </w:r>
        </w:p>
      </w:sdtContent>
    </w:sdt>
    <w:p/>
    <w:p/>
    <w:p/>
    <w:p/>
    <w:p/>
    <w:sdt>
      <w:sdtPr>
        <w:id w:val="20262659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[417000-HBIS] La emisora]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828352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Historia y desarrollo de la emisora</w:t>
          </w:r>
        </w:p>
      </w:sdtContent>
    </w:sdt>
    <w:p/>
    <w:p/>
    <w:p/>
    <w:p/>
    <w:p/>
    <w:sdt>
      <w:sdtPr>
        <w:id w:val="14003851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Descripción del negocio</w:t>
          </w:r>
        </w:p>
      </w:sdtContent>
    </w:sdt>
    <w:p/>
    <w:p/>
    <w:p/>
    <w:p/>
    <w:p/>
    <w:sdt>
      <w:sdtPr>
        <w:id w:val="16352145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Actividad Principal</w:t>
          </w:r>
        </w:p>
      </w:sdtContent>
    </w:sdt>
    <w:p/>
    <w:p/>
    <w:p/>
    <w:p/>
    <w:p/>
    <w:sdt>
      <w:sdtPr>
        <w:id w:val="4975858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Canales de distribución</w:t>
          </w:r>
        </w:p>
      </w:sdtContent>
    </w:sdt>
    <w:p/>
    <w:p/>
    <w:p/>
    <w:p/>
    <w:p/>
    <w:sdt>
      <w:sdtPr>
        <w:id w:val="482095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Patentes, licencias, marcas y otros contratos</w:t>
          </w:r>
        </w:p>
      </w:sdtContent>
    </w:sdt>
    <w:p/>
    <w:p/>
    <w:p/>
    <w:p/>
    <w:p/>
    <w:sdt>
      <w:sdtPr>
        <w:id w:val="7392714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Principales clientes</w:t>
          </w:r>
        </w:p>
      </w:sdtContent>
    </w:sdt>
    <w:p/>
    <w:p/>
    <w:p/>
    <w:p/>
    <w:p/>
    <w:sdt>
      <w:sdtPr>
        <w:id w:val="3160746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Legislación aplicable y situación tributaria</w:t>
          </w:r>
        </w:p>
      </w:sdtContent>
    </w:sdt>
    <w:p/>
    <w:p/>
    <w:p/>
    <w:p/>
    <w:p/>
    <w:sdt>
      <w:sdtPr>
        <w:id w:val="1309711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Recursos humanos</w:t>
          </w:r>
        </w:p>
      </w:sdtContent>
    </w:sdt>
    <w:p/>
    <w:p/>
    <w:p/>
    <w:p/>
    <w:p/>
    <w:sdt>
      <w:sdtPr>
        <w:id w:val="10603440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Desempeño ambiental</w:t>
          </w:r>
        </w:p>
      </w:sdtContent>
    </w:sdt>
    <w:p/>
    <w:p/>
    <w:p/>
    <w:p/>
    <w:p/>
    <w:sdt>
      <w:sdtPr>
        <w:id w:val="1439105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Información de mercado</w:t>
          </w:r>
        </w:p>
      </w:sdtContent>
    </w:sdt>
    <w:p/>
    <w:p/>
    <w:p/>
    <w:p/>
    <w:p/>
    <w:sdt>
      <w:sdtPr>
        <w:id w:val="21225343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Estructura corporativa</w:t>
          </w:r>
        </w:p>
      </w:sdtContent>
    </w:sdt>
    <w:p/>
    <w:p/>
    <w:p/>
    <w:p/>
    <w:p/>
    <w:sdt>
      <w:sdtPr>
        <w:id w:val="13976149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Descripción de los principales activos</w:t>
          </w:r>
        </w:p>
      </w:sdtContent>
    </w:sdt>
    <w:p/>
    <w:p/>
    <w:p/>
    <w:p/>
    <w:p/>
    <w:sdt>
      <w:sdtPr>
        <w:id w:val="14787116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Procesos judiciales, administrativos o arbitrales</w:t>
          </w:r>
        </w:p>
      </w:sdtContent>
    </w:sdt>
    <w:p/>
    <w:p/>
    <w:p/>
    <w:p/>
    <w:p/>
    <w:sdt>
      <w:sdtPr>
        <w:id w:val="20810424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Acciones representativas del capital social</w:t>
          </w:r>
        </w:p>
      </w:sdtContent>
    </w:sdt>
    <w:p/>
    <w:p/>
    <w:p/>
    <w:p/>
    <w:p/>
    <w:sdt>
      <w:sdtPr>
        <w:id w:val="4233731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Dividendos</w:t>
          </w:r>
        </w:p>
      </w:sdtContent>
    </w:sdt>
    <w:p/>
    <w:p/>
    <w:p/>
    <w:p/>
    <w:p/>
    <w:sdt>
      <w:sdtPr>
        <w:id w:val="8510281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Programa de adopción al régimen de sociedad anónima bursátil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[424000-HBIS] Información financiera]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5581960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Descripción o explicación de la Información financiera seleccionada</w:t>
          </w:r>
        </w:p>
      </w:sdtContent>
    </w:sdt>
    <w:p/>
    <w:p/>
    <w:p/>
    <w:p/>
    <w:p/>
    <w:sdt>
      <w:sdtPr>
        <w:id w:val="21017383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Información financiera trimestral seleccionada</w:t>
          </w:r>
        </w:p>
      </w:sdtContent>
    </w:sdt>
    <w:p/>
    <w:p/>
    <w:p/>
    <w:p/>
    <w:p/>
    <w:sdt>
      <w:sdtPr>
        <w:id w:val="9572159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Información en caso de emisiones avaladas por subsidiarias de la emisora</w:t>
          </w:r>
        </w:p>
      </w:sdtContent>
    </w:sdt>
    <w:p/>
    <w:p/>
    <w:p/>
    <w:p/>
    <w:p/>
    <w:sdt>
      <w:sdtPr>
        <w:id w:val="15804224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Comentarios y análisis de la administración sobre los resultados de operación y situación financiera de la emisora</w:t>
          </w:r>
        </w:p>
      </w:sdtContent>
    </w:sdt>
    <w:p/>
    <w:p/>
    <w:p/>
    <w:p/>
    <w:p/>
    <w:sdt>
      <w:sdtPr>
        <w:id w:val="4380156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Resultados de la operación</w:t>
          </w:r>
        </w:p>
      </w:sdtContent>
    </w:sdt>
    <w:p/>
    <w:p/>
    <w:p/>
    <w:p/>
    <w:p/>
    <w:sdt>
      <w:sdtPr>
        <w:id w:val="3856764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Situación financiera, liquidez y recursos de capital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[427000-HBIS] Administración]</w:t>
      </w:r>
      <w:bookmarkEnd w:id="51"/>
      <w:bookmarkEnd w:id="50"/>
      <w:bookmarkEnd w:id="49"/>
    </w:p>
    <w:p>
      <w:pPr>
        <w:pStyle w:val="Heading1"/>
      </w:pPr>
    </w:p>
    <w:sdt>
      <w:sdtPr>
        <w:id w:val="7421309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Auditores externos</w:t>
          </w:r>
        </w:p>
      </w:sdtContent>
    </w:sdt>
    <w:p/>
    <w:p/>
    <w:p/>
    <w:p/>
    <w:p/>
    <w:sdt>
      <w:sdtPr>
        <w:id w:val="1901205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Operaciones con personas relacionadas y conflictos de interés</w:t>
          </w:r>
        </w:p>
      </w:sdtContent>
    </w:sdt>
    <w:p/>
    <w:p/>
    <w:p/>
    <w:p/>
    <w:p/>
    <w:sdt>
      <w:sdtPr>
        <w:id w:val="19552214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Administradores y accionistas</w:t>
          </w:r>
        </w:p>
      </w:sdtContent>
    </w:sdt>
    <w:p/>
    <w:p/>
    <w:p/>
    <w:p/>
    <w:p/>
    <w:sdt>
      <w:sdtPr>
        <w:id w:val="3800985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Estatutos sociales y otros convenios</w:t>
          </w:r>
        </w:p>
      </w:sdtContent>
    </w:sdt>
    <w:p/>
    <w:p/>
    <w:p/>
    <w:p/>
    <w:p/>
    <w:sdt>
      <w:sdtPr>
        <w:id w:val="8029395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Otras prácticas de gobierno corporativo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[431000-HBIS]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[432000-HBIS]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DAA94-FF7D-4B08-B877-39F93ABE38DA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17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