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24"/>
          <w:szCs w:val="24"/>
        </w:rPr>
        <w:t xml:space="preserve">TRƯỜNG ĐẠI HỌC FPT TP.HCM</w:t>
      </w:r>
      <w:r/>
    </w:p>
    <w:p>
      <w:pPr>
        <w:pBdr/>
        <w:spacing w:after="120"/>
        <w:ind/>
        <w:jc w:val="center"/>
        <w:rPr/>
      </w:pPr>
      <w:r>
        <w:rPr>
          <w:rFonts w:ascii="Times New Roman" w:hAnsi="Times New Roman" w:eastAsia="Times New Roman" w:cs="Times New Roman"/>
          <w:b/>
          <w:bCs/>
          <w:sz w:val="24"/>
          <w:szCs w:val="24"/>
        </w:rPr>
        <w:t xml:space="preserve">BỘ MÔN CF</w:t>
      </w:r>
      <w:r/>
    </w:p>
    <w:p>
      <w:pPr>
        <w:pBdr/>
        <w:spacing w:after="120"/>
        <w:ind/>
        <w:rPr/>
      </w:pPr>
      <w:r/>
      <w:r/>
    </w:p>
    <w:p>
      <w:pPr>
        <w:pBdr/>
        <w:spacing w:after="120"/>
        <w:ind/>
        <w:jc w:val="center"/>
        <w:rPr/>
      </w:pPr>
      <w:r>
        <w:rPr>
          <w:rFonts w:ascii="Times New Roman" w:hAnsi="Times New Roman" w:eastAsia="Times New Roman" w:cs="Times New Roman"/>
          <w:b/>
          <w:bCs/>
          <w:sz w:val="28"/>
          <w:szCs w:val="28"/>
        </w:rPr>
        <w:t xml:space="preserve">RESEARCH PROPOSAL / ĐỀ CƯƠNG NGHIÊN CỨU</w:t>
      </w:r>
      <w:r/>
    </w:p>
    <w:p>
      <w:pPr>
        <w:pBdr/>
        <w:spacing w:after="120"/>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Môn ADY201m, lớp ..........., nhóm ......, học kỳ Fall 2026.</w:t>
      </w:r>
      <w:r/>
    </w:p>
    <w:p w14:paraId="5C78724A">
      <w:pPr>
        <w:pBdr/>
        <w:spacing w:after="120"/>
        <w:ind/>
        <w:jc w:val="center"/>
        <w:rPr/>
      </w:pPr>
      <w:r>
        <w:rPr>
          <w:rFonts w:ascii="Times New Roman" w:hAnsi="Times New Roman" w:eastAsia="Times New Roman" w:cs="Times New Roman"/>
          <w:b/>
          <w:bCs/>
          <w:sz w:val="22"/>
          <w:szCs w:val="22"/>
        </w:rPr>
        <w:t xml:space="preserve"> Đề cương này dùng để lấy điểm cột On-going Assessment 2</w:t>
      </w:r>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Research title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Day-Ahead Forecasts of National Electricity Consumption in Türkiye That Stay Accurate on Public Holidays and in Later Years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đề tài tiếng Việt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báo trước một ngày điện tiêu thụ toàn quốc của Thổ Nhĩ Kỳ giữ được độ chính xác vào ngày lễ và ở các năm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Mentor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Lê Võ Minh Thư, Bộ môn CF; trên bài báo ghi tên Thu Le, email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Members (2 students)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1: ............................................  MSSV: ..................</w:t>
            </w:r>
            <w:r/>
          </w:p>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2: ............................................  MSSV: ..................</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Target venue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ICIDST 2026 (Istanbul, 25-26/11/2026); kỷ yếu Springer LNNS theo thông báo của hội nghị; hạn nộp dự kiến 20/10/2026. Nhóm nộp kịp hội nghị được cộng điểm</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ABSTRACT / TÓM TẮT</w:t>
      </w:r>
      <w:r/>
    </w:p>
    <w:p>
      <w:pPr>
        <w:pBdr/>
        <w:spacing w:after="120" w:line="360" w:lineRule="auto"/>
        <w:ind/>
        <w:jc w:val="both"/>
        <w:rPr/>
      </w:pPr>
      <w:r>
        <w:rPr>
          <w:rFonts w:ascii="Times New Roman" w:hAnsi="Times New Roman" w:eastAsia="Times New Roman" w:cs="Times New Roman"/>
          <w:b w:val="0"/>
          <w:bCs w:val="0"/>
          <w:sz w:val="24"/>
          <w:szCs w:val="24"/>
        </w:rPr>
        <w:t xml:space="preserve">The Turkish day-ahead electricity market needs an hourly consumption forecast for the next day, and the hours that hurt most are the religious and national holidays, when demand falls sharply and any rule based on last week fails. R</w:t>
      </w:r>
      <w:r>
        <w:rPr>
          <w:rFonts w:ascii="Times New Roman" w:hAnsi="Times New Roman" w:eastAsia="Times New Roman" w:cs="Times New Roman"/>
          <w:b w:val="0"/>
          <w:bCs w:val="0"/>
          <w:sz w:val="24"/>
          <w:szCs w:val="24"/>
        </w:rPr>
        <w:t xml:space="preserve">ecent deep learning benchmarks on data of the EPİAŞ Transparency Platform report one average error over all hours, so the holiday problem and the ageing of a model across years stay hidden. We use an hourly record of national consumption, generation and pr</w:t>
      </w:r>
      <w:r>
        <w:rPr>
          <w:rFonts w:ascii="Times New Roman" w:hAnsi="Times New Roman" w:eastAsia="Times New Roman" w:cs="Times New Roman"/>
          <w:b w:val="0"/>
          <w:bCs w:val="0"/>
          <w:sz w:val="24"/>
          <w:szCs w:val="24"/>
        </w:rPr>
        <w:t xml:space="preserve">ice for 2021 to 2025 joined with weather, 43,824 rows without gaps. Three questions are studied: how consumption varies by year, hour, type of day and temperature; which of ten regressors from four model families forecasts consumption twenty-four hours ahe</w:t>
      </w:r>
      <w:r>
        <w:rPr>
          <w:rFonts w:ascii="Times New Roman" w:hAnsi="Times New Roman" w:eastAsia="Times New Roman" w:cs="Times New Roman"/>
          <w:b w:val="0"/>
          <w:bCs w:val="0"/>
          <w:sz w:val="24"/>
          <w:szCs w:val="24"/>
        </w:rPr>
        <w:t xml:space="preserve">ad best when trained on 2021 to 2023 and tested on 2024, against the rule of the same hour one week earlier; and how large the error is on public holidays, whether the model still serves 2025 with and without retraining, what weather adds, and how well the</w:t>
      </w:r>
      <w:r>
        <w:rPr>
          <w:rFonts w:ascii="Times New Roman" w:hAnsi="Times New Roman" w:eastAsia="Times New Roman" w:cs="Times New Roman"/>
          <w:b w:val="0"/>
          <w:bCs w:val="0"/>
          <w:sz w:val="24"/>
          <w:szCs w:val="24"/>
        </w:rPr>
        <w:t xml:space="preserve"> daily peak is caught. On the real data, the best model has a mean absolute percentage error near 2% against more than 5% for the weekly rule, cuts the holiday error from about 26% to about 4%, loses little in 2025, and gains almost nothing from weather on</w:t>
      </w:r>
      <w:r>
        <w:rPr>
          <w:rFonts w:ascii="Times New Roman" w:hAnsi="Times New Roman" w:eastAsia="Times New Roman" w:cs="Times New Roman"/>
          <w:b w:val="0"/>
          <w:bCs w:val="0"/>
          <w:sz w:val="24"/>
          <w:szCs w:val="24"/>
        </w:rPr>
        <w:t xml:space="preserve">ce the load history is known. The contribution is a holiday-aware and year-forward evaluation with simple tabular models. The study is framed under SDG 7 Affordable and Clean Energy, using the keywords load forecasting, electricity market, energy planning.</w:t>
      </w:r>
      <w:r/>
    </w:p>
    <w:p>
      <w:pPr>
        <w:pBdr/>
        <w:spacing w:after="120" w:line="360" w:lineRule="auto"/>
        <w:ind/>
        <w:jc w:val="both"/>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 xml:space="preserve">electricity consumption, Türkiye, day-ahead forecasting, public holidays, forward validation, EPİAŞ, tabular models</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1. INTRODUCTION / GIỚI THIỆU</w:t>
      </w:r>
      <w:r/>
    </w:p>
    <w:p>
      <w:pPr>
        <w:pStyle w:val="724"/>
        <w:pBdr/>
        <w:spacing w:after="80" w:before="160"/>
        <w:ind/>
        <w:rPr/>
      </w:pPr>
      <w:r>
        <w:rPr>
          <w:rFonts w:ascii="Times New Roman" w:hAnsi="Times New Roman" w:eastAsia="Times New Roman" w:cs="Times New Roman"/>
          <w:b/>
          <w:bCs/>
          <w:color w:val="000000"/>
          <w:sz w:val="24"/>
          <w:szCs w:val="24"/>
        </w:rPr>
        <w:t xml:space="preserve">1.1. Literature review / Tình hình nghiên cứu trong và ngoài nước</w:t>
      </w:r>
      <w:r/>
    </w:p>
    <w:p>
      <w:pPr>
        <w:pBdr/>
        <w:spacing w:after="120" w:line="360" w:lineRule="auto"/>
        <w:ind/>
        <w:jc w:val="both"/>
        <w:rPr/>
      </w:pPr>
      <w:r>
        <w:rPr>
          <w:rFonts w:ascii="Times New Roman" w:hAnsi="Times New Roman" w:eastAsia="Times New Roman" w:cs="Times New Roman"/>
          <w:b w:val="0"/>
          <w:bCs w:val="0"/>
          <w:sz w:val="24"/>
          <w:szCs w:val="24"/>
        </w:rPr>
        <w:t xml:space="preserve">EPİAŞ công bố số liệu tiêu thụ, sản lượng và giá điện theo giờ của Thổ Nhĩ Kỳ trên Nền tảng Minh bạch. Göktaş và cộng sự (</w:t>
      </w:r>
      <w:r>
        <w:rPr>
          <w:rFonts w:ascii="Times New Roman" w:hAnsi="Times New Roman" w:eastAsia="Times New Roman" w:cs="Times New Roman"/>
          <w:b w:val="0"/>
          <w:bCs w:val="0"/>
          <w:sz w:val="24"/>
          <w:szCs w:val="24"/>
        </w:rPr>
        <w:t xml:space="preserve">2026) so sánh các kiến trúc học sâu trên số liệu tiêu thụ theo giờ từ 2018 đến 2026 và báo iTransformer đạt MAPE 1,34%. Yılan và Beykent (2026) dự báo giá điện ngày tới bằng XGBoost trên 8.760 giờ của năm 2023 và giải thích bằng SHAP. Ergün và cộng sự (202</w:t>
      </w:r>
      <w:r>
        <w:rPr>
          <w:rFonts w:ascii="Times New Roman" w:hAnsi="Times New Roman" w:eastAsia="Times New Roman" w:cs="Times New Roman"/>
          <w:b w:val="0"/>
          <w:bCs w:val="0"/>
          <w:sz w:val="24"/>
          <w:szCs w:val="24"/>
        </w:rPr>
        <w:t xml:space="preserve">5) dự báo giá khớp lệnh theo giờ giai đoạn 2020 đến 2024 bằng các mô hình học máy. Zeng và cộng sự (2023) cho thấy mốc đơn giản thường bị bỏ qua trong dự báo chuỗi thời gian. Grinsztajn và cộng sự (2022) cho thấy mô hình cây vẫn rất mạnh trên dữ liệu bảng.</w:t>
      </w:r>
      <w:r/>
    </w:p>
    <w:p>
      <w:pPr>
        <w:pBdr/>
        <w:spacing w:after="120" w:line="360" w:lineRule="auto"/>
        <w:ind/>
        <w:jc w:val="both"/>
        <w:rPr/>
      </w:pPr>
      <w:r>
        <w:rPr>
          <w:rFonts w:ascii="Times New Roman" w:hAnsi="Times New Roman" w:eastAsia="Times New Roman" w:cs="Times New Roman"/>
          <w:b w:val="0"/>
          <w:bCs w:val="0"/>
          <w:sz w:val="24"/>
          <w:szCs w:val="24"/>
        </w:rPr>
        <w:t xml:space="preserve">Trong các bài nhóm tìm được về điện Thổ Nhĩ Kỳ, sai số được báo chung cho mọi giờ; chưa có bài nào tách riêng ngày lễ, thử mô hình trên năm kế tiếp và năm sau nữa, đo giá trị của thời tiết và so mười mô hình bảng với quy tắc tuần trước.</w:t>
      </w:r>
      <w:r/>
    </w:p>
    <w:p>
      <w:pPr>
        <w:pStyle w:val="724"/>
        <w:pBdr/>
        <w:spacing w:after="80" w:before="160"/>
        <w:ind/>
        <w:rPr/>
      </w:pPr>
      <w:r>
        <w:rPr>
          <w:rFonts w:ascii="Times New Roman" w:hAnsi="Times New Roman" w:eastAsia="Times New Roman" w:cs="Times New Roman"/>
          <w:b/>
          <w:bCs/>
          <w:color w:val="000000"/>
          <w:sz w:val="24"/>
          <w:szCs w:val="24"/>
        </w:rPr>
        <w:t xml:space="preserve">1.2. The limitation of current works / Hạn chế của các nghiên cứu hiện tại</w:t>
      </w:r>
      <w:r/>
    </w:p>
    <w:p>
      <w:pPr>
        <w:pBdr/>
        <w:spacing w:after="120" w:line="360" w:lineRule="auto"/>
        <w:ind/>
        <w:jc w:val="both"/>
        <w:rPr/>
      </w:pPr>
      <w:r>
        <w:rPr>
          <w:rFonts w:ascii="Times New Roman" w:hAnsi="Times New Roman" w:eastAsia="Times New Roman" w:cs="Times New Roman"/>
          <w:b w:val="0"/>
          <w:bCs w:val="0"/>
          <w:sz w:val="24"/>
          <w:szCs w:val="24"/>
        </w:rPr>
        <w:t xml:space="preserve">Một con số MAPE chung che mất các ngày lễ Ramazan và Kurban, nơi quy tắc tuần trước sai hơn 20%. </w:t>
      </w:r>
      <w:r>
        <w:rPr>
          <w:rFonts w:ascii="Times New Roman" w:hAnsi="Times New Roman" w:eastAsia="Times New Roman" w:cs="Times New Roman"/>
          <w:b w:val="0"/>
          <w:bCs w:val="0"/>
          <w:sz w:val="24"/>
          <w:szCs w:val="24"/>
        </w:rPr>
        <w:t xml:space="preserve">Mô hình học sâu cần nhiều tài nguyên trong khi mô hình bảng chưa được so công bằng. Chưa rõ mô hình cũ còn dùng được bao lâu khi nhu cầu tăng mỗi năm. Đề tài lấp chỗ trống bằng bảng sai số theo ngày lễ, phép thử 2025 và phép thử ba mức thông tin thời tiết.</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00"/>
        <w:gridCol w:w="2400"/>
        <w:gridCol w:w="22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Baseline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Đã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Chưa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EPİAŞ (2026), Nền tảng Minh bạch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liệu thị trường điện theo giờ</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dữ liệu, không có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Göktaş et al. (2026), Energies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sánh kiến trúc học sâu, MAPE 1,34%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tách ngày lễ, không có mô hình bảng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Yılan &amp; Beykent (2026), CMC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 cho giá điện ngày tới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Một năm dữ liệu, không thử năm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Ergün et al. (2025), INFUS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Học máy cho giá khớp lệnh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xét tiêu thụ và ngày lễ</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Zeng et al. (2023), AAAI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Mốc đơn giản rất mạnh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dữ liệu điện Thổ Nhĩ Kỳ</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w:t>
            </w:r>
            <w:r/>
          </w:p>
        </w:tc>
      </w:tr>
    </w:tbl>
    <w:p>
      <w:pPr>
        <w:pStyle w:val="724"/>
        <w:pBdr/>
        <w:spacing w:after="80" w:before="160"/>
        <w:ind/>
        <w:rPr/>
      </w:pPr>
      <w:r>
        <w:rPr>
          <w:rFonts w:ascii="Times New Roman" w:hAnsi="Times New Roman" w:eastAsia="Times New Roman" w:cs="Times New Roman"/>
          <w:b/>
          <w:bCs/>
          <w:color w:val="000000"/>
          <w:sz w:val="24"/>
          <w:szCs w:val="24"/>
        </w:rPr>
        <w:t xml:space="preserve">1.3. The necessity of the research / Sự cần thiết tiến hành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trả lời câu hỏi dự báo điện tiêu thụ ngày mai của c</w:t>
      </w:r>
      <w:r>
        <w:rPr>
          <w:rFonts w:ascii="Times New Roman" w:hAnsi="Times New Roman" w:eastAsia="Times New Roman" w:cs="Times New Roman"/>
          <w:b w:val="0"/>
          <w:bCs w:val="0"/>
          <w:sz w:val="24"/>
          <w:szCs w:val="24"/>
        </w:rPr>
        <w:t xml:space="preserve">ả nước có đủ tốt ở đúng những ngày khó nhất là ngày lễ hay không, và mô hình dùng được bao lâu trước khi phải huấn luyện lại. Tính mới là phép đánh giá theo ngày lễ và theo năm trên số liệu đến hết 2025, với mô hình bảng nhẹ chạy được trên laptop. Chủ đề t</w:t>
      </w:r>
      <w:r>
        <w:rPr>
          <w:rFonts w:ascii="Times New Roman" w:hAnsi="Times New Roman" w:eastAsia="Times New Roman" w:cs="Times New Roman"/>
          <w:b w:val="0"/>
          <w:bCs w:val="0"/>
          <w:sz w:val="24"/>
          <w:szCs w:val="24"/>
        </w:rPr>
        <w:t xml:space="preserve">huộc hướng hệ thống năng lượng thông minh và công nghệ bền vững, đúng phạm vi của ICIDST, lại dùng dữ liệu của chính nước chủ nhà, gắn SDG 7. Về thực tiễn, quy trình áp dụng được cho dự báo phụ tải ở Việt Nam, nơi Tết Nguyên đán gây ra đúng hiện tượng này.</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được đặt </w:t>
      </w:r>
      <w:r>
        <w:rPr>
          <w:rFonts w:ascii="Times New Roman" w:hAnsi="Times New Roman" w:eastAsia="Times New Roman" w:cs="Times New Roman"/>
          <w:b w:val="0"/>
          <w:bCs w:val="0"/>
          <w:sz w:val="24"/>
          <w:szCs w:val="24"/>
        </w:rPr>
        <w:t xml:space="preserve">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2.</w:t>
      </w:r>
      <w:r>
        <w:rPr>
          <w:rFonts w:ascii="Times New Roman" w:hAnsi="Times New Roman" w:eastAsia="Times New Roman" w:cs="Times New Roman"/>
          <w:i/>
          <w:iCs/>
          <w:sz w:val="24"/>
          <w:szCs w:val="24"/>
        </w:rPr>
        <w:t xml:space="preserve"> Tiêu chí chọn đề tài và mức đáp ứng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Tiêu chí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Mức đáp ứng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tải được, giấy phép mở</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GitHub, một file csv 4 MB, không cần tài khoản: raw.githubusercontent.com/KeremReyhani/Predicting-Electricity-Prices-and-Consumption/main/birlesik_veri.csv (nguồn gốc của ba chuỗi thị trường: seffaflik.epias.com.tr)</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mô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43.824 dòng theo giờ từ 01/01/2021 đến 31/12/2025, 17 cột; nghiên cứu giữ 11 cột có ý nghĩa: thời gian, tiêu thụ, sản lượng, giá, nhiệt độ, nhiệt độ cảm nhận, độ ẩm, mây, gió, mưa, ngày lễ; không thiếu giờ nào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Baseline uy tín 2025-2026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Göktaş et al. 2026 (Energies); Yılan &amp; Beykent 2026 (Computers, Materials &amp; Continua); Ergün et al. 2025 (Springer LNNS)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Giá trị thực tiễn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báo phụ tải ngày tới cho thị trường điện, đặc biệt vào ngày lễ</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Hướng nghiên cứu và SDG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Hệ thống năng lượng thông minh; SDG 7 Affordable and Clean Energy</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Khả thi trước hạn nộp với 2 sinh viên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có code mẫu trong mục 8; toàn bộ pipeline đã chạy đủ năm seed trên dữ liệu thật trong khoảng sáu phút</w:t>
            </w:r>
            <w:r/>
          </w:p>
        </w:tc>
      </w:tr>
    </w:tbl>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3.</w:t>
      </w:r>
      <w:r>
        <w:rPr>
          <w:rFonts w:ascii="Times New Roman" w:hAnsi="Times New Roman" w:eastAsia="Times New Roman" w:cs="Times New Roman"/>
          <w:i/>
          <w:iCs/>
          <w:sz w:val="24"/>
          <w:szCs w:val="24"/>
        </w:rPr>
        <w:t xml:space="preserve"> Gắn kết với Mục tiêu Phát triển Bền vững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tiêu SDG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Cụm từ khoá Elsevier dùng trong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Đóng góp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SDG 7 Affordable and Clean Energy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load forecasting, electricity market, energy planning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Giúp vận hành hệ thống điện tin cậy và ít lãng phí nhờ dự báo phụ tải chính xác hơn (chỉ tiêu 7.1).</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2. RESEARCH OBJECTIVES / MỤC TIÊU CỦA ĐỀ TÀI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file, đổi tên cột sang tiếng Anh, kiểm tra lưới giờ, giá trị thiếu và giờ lặp, có nhật ký.</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RQ1: mô tả tiêu thụ theo năm, theo giờ của ngày làm việc, cuối tuần, ngày lễ và theo dải nhiệt độ bằng SQL.</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so sánh mười mô hình thuộc bốn họ khi dự báo tiêu thụ trước 24 giờ, huấn luyện 2021 đến 2023, kiểm thử 2024, năm seed, so với quy tắc cùng giờ tuần trước.</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sai số ngày thường so với ngày lễ; năm 2025 khi giữ nguyên mô hình và khi huấn luyện lại; ba mức thông tin thời tiết; sai số đỉnh ngày và theo tháng.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Hoàn thành báo cáo theo template Springer LNNS của ICIDST 2026 và slide, nộp LMS trước hạn và review vấn đáp để lấy điểm On-going Assessment 2; nộp kịp hội nghị (dự kiến 20/10/2026) thì được cộng điểm.</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3. RESEARCH SCOPE / PHẠM VI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Số liệu theo giờ của hệ thống điện Thổ Nhĩ Kỳ từ 2021 đến 2025 gồm tiêu thụ, sản lượng và giá theo đị</w:t>
      </w:r>
      <w:r>
        <w:rPr>
          <w:rFonts w:ascii="Times New Roman" w:hAnsi="Times New Roman" w:eastAsia="Times New Roman" w:cs="Times New Roman"/>
          <w:b w:val="0"/>
          <w:bCs w:val="0"/>
          <w:sz w:val="24"/>
          <w:szCs w:val="24"/>
        </w:rPr>
        <w:t xml:space="preserve">nh dạng của Nền tảng Minh bạch EPİAŞ, được ghép sẵn với thời tiết và lịch ngày lễ trong một kho GitHub năm 2026, tổng cộng 43.824 dòng và 17 cột. Bộ này được chọn vì mới đến hết 2025, liên tục không thiếu giờ, tải thẳng một file và cùng nguồn với các bài m</w:t>
      </w:r>
      <w:r>
        <w:rPr>
          <w:rFonts w:ascii="Times New Roman" w:hAnsi="Times New Roman" w:eastAsia="Times New Roman" w:cs="Times New Roman"/>
          <w:b w:val="0"/>
          <w:bCs w:val="0"/>
          <w:sz w:val="24"/>
          <w:szCs w:val="24"/>
        </w:rPr>
        <w:t xml:space="preserve">ốc 2025 và 2026. Mục tiêu là tiêu thụ sau 24 giờ. Mười tám đặc trưng gồm tiêu thụ hiện tại và các độ trễ, trung bình 24 giờ và 7 ngày, giờ, thứ, ngày lễ của giờ cần dự báo, mùa và sáu đại lượng thời tiết. Mô hình: ridge, elastic net, k-NN, cây quyết định, </w:t>
      </w:r>
      <w:r>
        <w:rPr>
          <w:rFonts w:ascii="Times New Roman" w:hAnsi="Times New Roman" w:eastAsia="Times New Roman" w:cs="Times New Roman"/>
          <w:b w:val="0"/>
          <w:bCs w:val="0"/>
          <w:sz w:val="24"/>
          <w:szCs w:val="24"/>
        </w:rPr>
        <w:t xml:space="preserve">random forest, extra trees, HistGradientBoosting, LightGBM, XGBoost, MLP nhỏ và mốc cùng giờ tuần trước. Nguồn và trạm của các cột thời tiết không được ghi rõ trong kho dữ liệu, nhóm nêu điều này như một hạn chế và đối chiếu chuỗi tiêu thụ với trang EPİAŞ.</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4. FEASIBILITY OF RESEARCH / TÍNH KHẢ THI CỦA ĐỀ TÀI</w:t>
      </w:r>
      <w:r/>
    </w:p>
    <w:p>
      <w:pPr>
        <w:pBdr/>
        <w:spacing w:after="120" w:line="360" w:lineRule="auto"/>
        <w:ind/>
        <w:jc w:val="both"/>
        <w:rPr/>
      </w:pPr>
      <w:r>
        <w:rPr>
          <w:rFonts w:ascii="Times New Roman" w:hAnsi="Times New Roman" w:eastAsia="Times New Roman" w:cs="Times New Roman"/>
          <w:b w:val="0"/>
          <w:bCs w:val="0"/>
          <w:sz w:val="24"/>
          <w:szCs w:val="24"/>
        </w:rPr>
        <w:t xml:space="preserve">File 4 MB, đọc trong một giây. Toàn bộ pipeline đã chạy đủ năm s</w:t>
      </w:r>
      <w:r>
        <w:rPr>
          <w:rFonts w:ascii="Times New Roman" w:hAnsi="Times New Roman" w:eastAsia="Times New Roman" w:cs="Times New Roman"/>
          <w:b w:val="0"/>
          <w:bCs w:val="0"/>
          <w:sz w:val="24"/>
          <w:szCs w:val="24"/>
        </w:rPr>
        <w:t xml:space="preserve">eed trên dữ liệu thật trong khoảng sáu phút trên máy hai nhân. Nhóm hai người chia phần dữ liệu và phần mô hình. Rủi ro là phản biện hỏi về nguồn của file ghép sẵn; nhóm tải lại chuỗi tiêu thụ từ seffaflik.epias.com.tr cho một tháng bất kỳ và báo mức khớp.</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5. APPROACH AND METHOD / CÁCH TIẾP CẬN VÀ PHƯƠNG PHÁP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đi theo pipeline bảy bước của môn AD</w:t>
      </w:r>
      <w:r>
        <w:rPr>
          <w:rFonts w:ascii="Times New Roman" w:hAnsi="Times New Roman" w:eastAsia="Times New Roman" w:cs="Times New Roman"/>
          <w:b w:val="0"/>
          <w:bCs w:val="0"/>
          <w:sz w:val="24"/>
          <w:szCs w:val="24"/>
        </w:rPr>
        <w:t xml:space="preserve">Y201m, trong đó Bước 1 và 2 tạo bộ dữ liệu sạch có nhật ký, Bước 3 dùng SQL để trả lời RQ1 và tạo đặc trưng, Bước 4 và 6 dùng Python để huấn luyện mười mô hình trả lời RQ2, Bước 5 tạo hình cho mọi câu hỏi, và Bước 7 gói kết quả thành dashboard. Mọi mô hình</w:t>
      </w:r>
      <w:r>
        <w:rPr>
          <w:rFonts w:ascii="Times New Roman" w:hAnsi="Times New Roman" w:eastAsia="Times New Roman" w:cs="Times New Roman"/>
          <w:b w:val="0"/>
          <w:bCs w:val="0"/>
          <w:sz w:val="24"/>
          <w:szCs w:val="24"/>
        </w:rPr>
        <w:t xml:space="preserve">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file; kiểm tra lưới giờ; nhật ký; SQL theo năm, loại ngày, nhiệt độ.</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đặc trưng với lịch của giờ cần dự báo; chia tiến theo năm.</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mười mô hình và mốc tuần trước; MAE, RMSE, R2.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ngày lễ; năm 2025; thời tiết; đỉnh ngày.</w:t>
      </w:r>
      <w:r/>
    </w:p>
    <w:p>
      <w:pPr>
        <w:pBdr/>
        <w:spacing w:after="60" w:before="120"/>
        <w:ind/>
        <w:jc w:val="center"/>
        <w:rPr/>
      </w:pPr>
      <w:r>
        <mc:AlternateContent>
          <mc:Choice Requires="wpg">
            <w:drawing>
              <wp:inline xmlns:wp="http://schemas.openxmlformats.org/drawingml/2006/wordprocessingDrawing" distT="0" distB="0" distL="0" distR="0">
                <wp:extent cx="5524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82.25pt;mso-wrap-distance-left:0.00pt;mso-wrap-distance-top:0.00pt;mso-wrap-distance-right:0.00pt;mso-wrap-distance-bottom:0.00pt;z-index:1;" stroked="false">
                <v:imagedata r:id="rId9"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1.</w:t>
      </w:r>
      <w:r>
        <w:rPr>
          <w:rFonts w:ascii="Times New Roman" w:hAnsi="Times New Roman" w:eastAsia="Times New Roman" w:cs="Times New Roman"/>
          <w:i/>
          <w:iCs/>
          <w:sz w:val="24"/>
          <w:szCs w:val="24"/>
        </w:rPr>
        <w:t xml:space="preserve"> Sáu bước của pipeline chạy theo hai hàng, hàng trên là dữ liệu và SQL trong giai đoạn 1 và 2, hàng dưới là mô hình và viết bài trong giai đoạn 2 và 3, các nhánh xanh là sản phẩm đưa vào bài.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4.</w:t>
      </w:r>
      <w:r>
        <w:rPr>
          <w:rFonts w:ascii="Times New Roman" w:hAnsi="Times New Roman" w:eastAsia="Times New Roman" w:cs="Times New Roman"/>
          <w:i/>
          <w:iCs/>
          <w:sz w:val="24"/>
          <w:szCs w:val="24"/>
        </w:rPr>
        <w:t xml:space="preserve"> Ánh xạ câu hỏi nghiên cứu, bước thực hiện, metric và sản phẩm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200"/>
        <w:gridCol w:w="2300"/>
        <w:gridCol w:w="2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 và công cụ</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Metric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trong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Bước 5 biểu đồ</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Thống kê mô tả, tương quan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2, Hình 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và 6, mười mô hình, năm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MAE, RMSE, nRMSE, NSE, macro-F1, PR-AUC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3 có trung bình và độ lệch, Hình 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 mở rộng theo giao thức riêng của đề tài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chi phí, ECE, độ bao phủ, mức chênh giữa hai cách chia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4, Hình 4 và 5</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6. RESEARCH PLAN / KẾ HOẠCH THỰC HIỆN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cương này làm trong ba giai đoạn, bắt đầu từ tuần 5 của mô</w:t>
      </w:r>
      <w:r>
        <w:rPr>
          <w:rFonts w:ascii="Times New Roman" w:hAnsi="Times New Roman" w:eastAsia="Times New Roman" w:cs="Times New Roman"/>
          <w:b w:val="0"/>
          <w:bCs w:val="0"/>
          <w:sz w:val="24"/>
          <w:szCs w:val="24"/>
        </w:rPr>
        <w:t xml:space="preserve">n học, từ 05/10 đến 20/10/2026, với sáu bước có code mẫu để nhóm vừa học cách làm vừa có báo cáo hoàn chỉnh cuối giai đoạn 3. Giai đoạn 1 dựng dữ liệu sạch và SQL trả lời RQ1, giai đoạn 2 xong đặc trưng, mười mô hình và bảng RQ2, giai đoạn 3 làm câu hỏi th</w:t>
      </w:r>
      <w:r>
        <w:rPr>
          <w:rFonts w:ascii="Times New Roman" w:hAnsi="Times New Roman" w:eastAsia="Times New Roman" w:cs="Times New Roman"/>
          <w:b w:val="0"/>
          <w:bCs w:val="0"/>
          <w:sz w:val="24"/>
          <w:szCs w:val="24"/>
        </w:rPr>
        <w:t xml:space="preserve">ứ ba, vẽ hình, viết báo cáo và làm slide. Để lấy điểm cột On-going Assessment 2, nhóm nộp bài lên LMS trước hạn và tham gia buổi review vấn đáp. Bài nộp LMS gồm thư mục dữ liệu thô, thư mục dữ liệu đã làm sạch, file PDF báo cáo theo template hội nghị, file</w:t>
      </w:r>
      <w:r>
        <w:rPr>
          <w:rFonts w:ascii="Times New Roman" w:hAnsi="Times New Roman" w:eastAsia="Times New Roman" w:cs="Times New Roman"/>
          <w:b w:val="0"/>
          <w:bCs w:val="0"/>
          <w:sz w:val="24"/>
          <w:szCs w:val="24"/>
        </w:rPr>
        <w:t xml:space="preserve"> slide theo template và nhật ký AI Audit Log. Sinh viên đứng tên tác giả và tác giả liên hệ của báo cáo, viết toàn bộ nội dung; giảng viên hướng dẫn góp ý từng mục và đứng tên cuối danh sách với vai trò mentor. Nhóm nào nộp kịp hội nghị thì được cộng điểm.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5.</w:t>
      </w:r>
      <w:r>
        <w:rPr>
          <w:rFonts w:ascii="Times New Roman" w:hAnsi="Times New Roman" w:eastAsia="Times New Roman" w:cs="Times New Roman"/>
          <w:i/>
          <w:iCs/>
          <w:sz w:val="24"/>
          <w:szCs w:val="24"/>
        </w:rPr>
        <w:t xml:space="preserve"> Kế hoạch thực hiện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800"/>
        <w:gridCol w:w="3400"/>
        <w:gridCol w:w="2260"/>
        <w:gridCol w:w="13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Date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Task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Output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Person in charge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05/10-09/10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Tải file, kiểm tra, nhật ký, SQL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Parquet, nhật ký làm sạch, bảng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10/10-14/10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Đặc trưng, chia theo năm, 10 mô hình 5 seed, bảng RQ2; viết Data và Method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A: SQL; SV B: mô hình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15/10-20/10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Ngày lễ, năm 2025, thời tiết, đỉnh ngày; viết báo cáo và slide; rà soát trích dẫn; nộp LMS, nộp hội nghị nếu kịp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RQ3, PDF báo cáo, slide, gói nộp LMS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báo cáo và slide;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21/10-27/10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bài lên LMS, review vấn đáp On-going Assessment 2; sửa bài theo góp ý; dashboard Bước 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Điểm On-going Assessment 2; dashboard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chấm vấn đáp</w:t>
            </w:r>
            <w:r/>
          </w:p>
        </w:tc>
      </w:tr>
    </w:tbl>
    <w:p>
      <w:pPr>
        <w:pBdr/>
        <w:spacing w:after="120" w:line="360" w:lineRule="auto"/>
        <w:ind/>
        <w:jc w:val="both"/>
        <w:rPr/>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 xml:space="preserve">máy tính cá nhân 8-16 GB RAM cho toàn bộ pi</w:t>
      </w:r>
      <w:r>
        <w:rPr>
          <w:rFonts w:ascii="Times New Roman" w:hAnsi="Times New Roman" w:eastAsia="Times New Roman" w:cs="Times New Roman"/>
          <w:b w:val="0"/>
          <w:bCs w:val="0"/>
          <w:sz w:val="24"/>
          <w:szCs w:val="24"/>
        </w:rPr>
        <w:t xml:space="preserve">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7. EXPECTED RESULTS / DỰ KIẾN KẾT QUẢ ĐỀ TÀI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6.</w:t>
      </w:r>
      <w:r>
        <w:rPr>
          <w:rFonts w:ascii="Times New Roman" w:hAnsi="Times New Roman" w:eastAsia="Times New Roman" w:cs="Times New Roman"/>
          <w:i/>
          <w:iCs/>
          <w:sz w:val="24"/>
          <w:szCs w:val="24"/>
        </w:rPr>
        <w:t xml:space="preserve"> Kết quả dự kiến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Hạng 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Dự kiến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và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 GitHub tái tạo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tiêu thụ trung bình tăng từ khoảng 37.000 MWh mỗi giờ trong 2021 đến 2023 lên 39.000 trong 2024 và 40.200 trong 2025; đỉnh năm 2025 là 59.504 MWh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Extra Trees có MAE 824 MWh và MAPE 2,09% so với 2.028 MWh và 5,43% của quy tắc tuần trước</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MAPE vào ngày lễ giảm</w:t>
            </w:r>
            <w:r>
              <w:rPr>
                <w:rFonts w:ascii="Times New Roman" w:hAnsi="Times New Roman" w:eastAsia="Times New Roman" w:cs="Times New Roman"/>
                <w:b w:val="0"/>
                <w:bCs w:val="0"/>
                <w:i w:val="0"/>
                <w:iCs w:val="0"/>
                <w:sz w:val="20"/>
                <w:szCs w:val="20"/>
              </w:rPr>
              <w:t xml:space="preserve"> từ 25,8% của quy tắc tuần trước xuống 4,3%; mô hình dừng ở 2023 vẫn đạt MAPE 2,2% đến 2,7% trên 2025 và huấn luyện lại chỉ giảm thêm dưới 0,5 điểm; thời tiết, kể cả biết trước nhiệt độ, thay đổi MAPE chưa tới 0,1 điểm; sai số đỉnh ngày là 2,8% so với 5,3%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nộp LMS lấy điểm On-going Assessment 2 (dữ liệu thô, dữ liệu sạch, PDF báo cáo, slide, AI Audit Log); bản nộp hội nghị do sinh viên đứng tên nếu kịp hạn</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8. IMPLEMENTATION GUIDE / HƯỚNG DẪN CODE, TRÌNH BÀY VÀ GIẢI THÍCH THEO SÁU BƯỚC</w:t>
      </w:r>
      <w:r/>
    </w:p>
    <w:p>
      <w:pPr>
        <w:pBdr/>
        <w:spacing w:after="120" w:line="360" w:lineRule="auto"/>
        <w:ind/>
        <w:jc w:val="both"/>
        <w:rPr/>
      </w:pPr>
      <w:r>
        <w:rPr>
          <w:rFonts w:ascii="Times New Roman" w:hAnsi="Times New Roman" w:eastAsia="Times New Roman" w:cs="Times New Roman"/>
          <w:b w:val="0"/>
          <w:bCs w:val="0"/>
          <w:sz w:val="24"/>
          <w:szCs w:val="24"/>
        </w:rPr>
        <w:t xml:space="preserve">Phần này chỉ đường cho nhóm từ dữ liệu thô đến bảng kết quả theo sáu bước đầu của môn trong ba giai đoạn (Bước 7 dashboard làm sau khi nộp bài). Mỗi bước gồm ba phần: code làm gì, trình bày gì trong bài, và giải thích thế nào để người đọc tin. Code đầy</w:t>
      </w:r>
      <w:r>
        <w:rPr>
          <w:rFonts w:ascii="Times New Roman" w:hAnsi="Times New Roman" w:eastAsia="Times New Roman" w:cs="Times New Roman"/>
          <w:b w:val="0"/>
          <w:bCs w:val="0"/>
          <w:sz w:val="24"/>
          <w:szCs w:val="24"/>
        </w:rPr>
        <w:t xml:space="preserve">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r/>
    </w:p>
    <w:p>
      <w:pPr>
        <w:pStyle w:val="724"/>
        <w:pBdr/>
        <w:spacing w:after="80" w:before="160"/>
        <w:ind/>
        <w:rPr/>
      </w:pPr>
      <w:r>
        <w:rPr>
          <w:rFonts w:ascii="Times New Roman" w:hAnsi="Times New Roman" w:eastAsia="Times New Roman" w:cs="Times New Roman"/>
          <w:b/>
          <w:bCs/>
          <w:color w:val="000000"/>
          <w:sz w:val="24"/>
          <w:szCs w:val="24"/>
        </w:rPr>
        <w:t xml:space="preserve">8.0. Vì sao phải làm sáu bước và mỗi bước giúp gì cho bài báo</w:t>
      </w:r>
      <w:r/>
    </w:p>
    <w:p>
      <w:pPr>
        <w:pBdr/>
        <w:spacing w:after="120" w:line="360" w:lineRule="auto"/>
        <w:ind/>
        <w:jc w:val="both"/>
        <w:rPr/>
      </w:pPr>
      <w:r>
        <w:rPr>
          <w:rFonts w:ascii="Times New Roman" w:hAnsi="Times New Roman" w:eastAsia="Times New Roman" w:cs="Times New Roman"/>
          <w:b w:val="0"/>
          <w:bCs w:val="0"/>
          <w:sz w:val="24"/>
          <w:szCs w:val="24"/>
        </w:rPr>
        <w:t xml:space="preserve">Sáu bước không phải thủ tục của môn học mà là chuỗi bằng chứng để một người phản biện tin kết quả. Bước 1 và 2 tạo ra bộ</w:t>
      </w:r>
      <w:r>
        <w:rPr>
          <w:rFonts w:ascii="Times New Roman" w:hAnsi="Times New Roman" w:eastAsia="Times New Roman" w:cs="Times New Roman"/>
          <w:b w:val="0"/>
          <w:bCs w:val="0"/>
          <w:sz w:val="24"/>
          <w:szCs w:val="24"/>
        </w:rPr>
        <w:t xml:space="preserve">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w:t>
      </w:r>
      <w:r>
        <w:rPr>
          <w:rFonts w:ascii="Times New Roman" w:hAnsi="Times New Roman" w:eastAsia="Times New Roman" w:cs="Times New Roman"/>
          <w:b w:val="0"/>
          <w:bCs w:val="0"/>
          <w:sz w:val="24"/>
          <w:szCs w:val="24"/>
        </w:rPr>
        <w:t xml:space="preserve">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w:t>
      </w:r>
      <w:r>
        <w:rPr>
          <w:rFonts w:ascii="Times New Roman" w:hAnsi="Times New Roman" w:eastAsia="Times New Roman" w:cs="Times New Roman"/>
          <w:b w:val="0"/>
          <w:bCs w:val="0"/>
          <w:sz w:val="24"/>
          <w:szCs w:val="24"/>
        </w:rPr>
        <w:t xml:space="preserve">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r/>
    </w:p>
    <w:p>
      <w:pPr>
        <w:pBdr/>
        <w:spacing w:after="120" w:line="360" w:lineRule="auto"/>
        <w:ind/>
        <w:jc w:val="both"/>
        <w:rPr/>
      </w:pPr>
      <w:r>
        <w:rPr>
          <w:rFonts w:ascii="Times New Roman" w:hAnsi="Times New Roman" w:eastAsia="Times New Roman" w:cs="Times New Roman"/>
          <w:b w:val="0"/>
          <w:bCs w:val="0"/>
          <w:sz w:val="24"/>
          <w:szCs w:val="24"/>
        </w:rPr>
        <w:t xml:space="preserve">Chọn cột từ nhiều cột là việc quan trọng nhất của Bước 2 đến 4 vì cột thừ</w:t>
      </w:r>
      <w:r>
        <w:rPr>
          <w:rFonts w:ascii="Times New Roman" w:hAnsi="Times New Roman" w:eastAsia="Times New Roman" w:cs="Times New Roman"/>
          <w:b w:val="0"/>
          <w:bCs w:val="0"/>
          <w:sz w:val="24"/>
          <w:szCs w:val="24"/>
        </w:rPr>
        <w:t xml:space="preserve">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w:t>
      </w:r>
      <w:r>
        <w:rPr>
          <w:rFonts w:ascii="Times New Roman" w:hAnsi="Times New Roman" w:eastAsia="Times New Roman" w:cs="Times New Roman"/>
          <w:b w:val="0"/>
          <w:bCs w:val="0"/>
          <w:sz w:val="24"/>
          <w:szCs w:val="24"/>
        </w:rPr>
        <w:t xml:space="preserve">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w:t>
      </w:r>
      <w:r>
        <w:rPr>
          <w:rFonts w:ascii="Times New Roman" w:hAnsi="Times New Roman" w:eastAsia="Times New Roman" w:cs="Times New Roman"/>
          <w:b w:val="0"/>
          <w:bCs w:val="0"/>
          <w:sz w:val="24"/>
          <w:szCs w:val="24"/>
        </w:rPr>
        <w:t xml:space="preserve">ai, nên không thể rò rỉ; (4) sau khi mô hình chạy, permutation importance xác nhận cột nào thực sự đóng góp, cột nào có thể bỏ để mô hình nhẹ hơn. Cột được giữ phải nối về một câu hỏi: cột mô tả cho RQ1, cột dự báo cho RQ2, cột nhóm hoặc điều kiện cho RQ3.</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7.</w:t>
      </w:r>
      <w:r>
        <w:rPr>
          <w:rFonts w:ascii="Times New Roman" w:hAnsi="Times New Roman" w:eastAsia="Times New Roman" w:cs="Times New Roman"/>
          <w:i/>
          <w:iCs/>
          <w:sz w:val="24"/>
          <w:szCs w:val="24"/>
        </w:rPr>
        <w:t xml:space="preserve"> Mục đích, lợi ích và bằng chứng của từng bước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700"/>
        <w:gridCol w:w="27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đích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Lợi ích cho bài báo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Bằng chứng tạo ra, câu hỏi phục vụ</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Nạp và hiểu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Biết quy mô, thời gian, đơn vị, biến mục tiêu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dữ liệu, tính hợp lệ của phạm vi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profile; nền cho mọi RQ</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Làm sạch, ghép nguồn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tin được, có nguồn thứ hai để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làm sạch trả lời phản biện về số dòng; nguồn thứ hai tạo đặc trưng ngoại sinh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tỷ lệ khớp; RQ1 và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SQL và EDA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câu hỏi mô tả bằng số có kiểm định; tạo đặc trưng trễ đúng thời điểm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có p-value; đặc trưng không rò rỉ; chấm tiêu chí SQL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Q1-Q4, RQ1a-c; 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Python chia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công bằng, không rò rỉ tương lai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tin được; mốc naive cho biết cải thiện thật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số dòng train test;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Trực quan hoá</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Thấy cấu trúc và bất thường; truyền đạt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Hình có caption kết luận là phần phản biện đọc đầu tiên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4 hình RQ2, hình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Mô hình và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mười mô hình công bằng; trả lời câu hỏi thứ ba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kết quả có độ lệch, tinh chỉnh có căn cứ, giải thích ổn định, đóng góp chính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RQ2, tham số, RQ3; RQ2 và 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8.1. Bước 1: hiểu bài toán và nạp dữ liệu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đọc birlesik_veri.csv, đổi tên cột tiếng Thổ sang tiếng Anh; lưu electricity.parquet.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1 (môi trường và nạp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1a: environment and project layout (run once)</w:t>
      </w:r>
      <w:r/>
    </w:p>
    <w:p>
      <w:pPr>
        <w:pBdr/>
        <w:shd w:val="clear" w:color="auto" w:fill="1e1e1e"/>
        <w:spacing w:after="0" w:line="240" w:lineRule="auto"/>
        <w:ind/>
        <w:jc w:val="left"/>
        <w:rPr/>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 xml:space="preserve">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xml:space="preserve"># Windows: .venv\Scripts\activate</w:t>
      </w:r>
      <w:r/>
    </w:p>
    <w:p>
      <w:pPr>
        <w:pBdr/>
        <w:shd w:val="clear" w:color="auto" w:fill="1e1e1e"/>
        <w:spacing w:after="0" w:line="240" w:lineRule="auto"/>
        <w:ind/>
        <w:jc w:val="left"/>
        <w:rPr/>
      </w:pPr>
      <w:r>
        <w:rPr>
          <w:rFonts w:ascii="Consolas" w:hAnsi="Consolas" w:eastAsia="Consolas" w:cs="Consolas"/>
          <w:color w:val="d4d4d4"/>
          <w:sz w:val="17"/>
          <w:szCs w:val="17"/>
        </w:rPr>
        <w:t xml:space="preserve">pip install pandas numpy duckdb pyarrow scikit-learn lightgbm xgboost </w:t>
      </w:r>
      <w:r>
        <w:rPr>
          <w:rFonts w:ascii="Consolas" w:hAnsi="Consolas" w:eastAsia="Consolas" w:cs="Consolas"/>
          <w:color w:val="ce9178"/>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statsmodels matplotlib seaborn ydata-profiling jupyter</w:t>
      </w:r>
      <w:r/>
    </w:p>
    <w:p>
      <w:pPr>
        <w:pBdr/>
        <w:shd w:val="clear" w:color="auto" w:fill="1e1e1e"/>
        <w:spacing w:after="0" w:line="240" w:lineRule="auto"/>
        <w:ind/>
        <w:jc w:val="left"/>
        <w:rPr/>
      </w:pPr>
      <w:r>
        <w:rPr>
          <w:rFonts w:ascii="Consolas" w:hAnsi="Consolas" w:eastAsia="Consolas" w:cs="Consolas"/>
          <w:color w:val="d4d4d4"/>
          <w:sz w:val="17"/>
          <w:szCs w:val="17"/>
        </w:rPr>
        <w:t xml:space="preserve">pip freeze &gt; requirements.txt</w:t>
      </w:r>
      <w:r/>
    </w:p>
    <w:p>
      <w:pPr>
        <w:pBdr/>
        <w:shd w:val="clear" w:color="auto" w:fill="1e1e1e"/>
        <w:spacing w:after="0" w:line="240" w:lineRule="auto"/>
        <w:ind/>
        <w:jc w:val="left"/>
        <w:rPr/>
      </w:pPr>
      <w:r>
        <w:rPr>
          <w:rFonts w:ascii="Consolas" w:hAnsi="Consolas" w:eastAsia="Consolas" w:cs="Consolas"/>
          <w:color w:val="d4d4d4"/>
          <w:sz w:val="17"/>
          <w:szCs w:val="17"/>
        </w:rPr>
        <w:t xml:space="preserve">mkdir -p data/raw data/processed notebooks sql src report</w:t>
      </w:r>
      <w:r/>
    </w:p>
    <w:p>
      <w:pPr>
        <w:pBdr/>
        <w:shd w:val="clear" w:color="auto" w:fill="1e1e1e"/>
        <w:spacing w:after="0" w:line="240" w:lineRule="auto"/>
        <w:ind/>
        <w:jc w:val="left"/>
        <w:rPr/>
      </w:pPr>
      <w:r>
        <w:rPr>
          <w:rFonts w:ascii="Consolas" w:hAnsi="Consolas" w:eastAsia="Consolas" w:cs="Consolas"/>
          <w:color w:val="dcdcaa"/>
          <w:sz w:val="17"/>
          <w:szCs w:val="17"/>
        </w:rPr>
        <w:t xml:space="preserve">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"data/raw\ndata/processed\n.venv\n*.parquet\n"</w:t>
      </w:r>
      <w:r>
        <w:rPr>
          <w:rFonts w:ascii="Consolas" w:hAnsi="Consolas" w:eastAsia="Consolas" w:cs="Consolas"/>
          <w:color w:val="d4d4d4"/>
          <w:sz w:val="17"/>
          <w:szCs w:val="17"/>
        </w:rPr>
        <w:t xml:space="preserve"> &gt; .gitignore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40" w:line="360" w:lineRule="auto"/>
        <w:ind/>
        <w:jc w:val="both"/>
        <w:rPr/>
      </w:pPr>
      <w:r>
        <w:rPr>
          <w:rFonts w:ascii="Times New Roman" w:hAnsi="Times New Roman" w:eastAsia="Times New Roman" w:cs="Times New Roman"/>
          <w:b w:val="0"/>
          <w:bCs w:val="0"/>
          <w:sz w:val="24"/>
          <w:szCs w:val="24"/>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1b: hourly electricity of Türkiye from 2021 to 2025: national generation, consumption and price in the format of the EPİAŞ Transparency Platform, joined with weather, 43,824 rows, 17 columns</w:t>
      </w:r>
      <w:r/>
    </w:p>
    <w:p>
      <w:pPr>
        <w:pBdr/>
        <w:shd w:val="clear" w:color="auto" w:fill="1e1e1e"/>
        <w:spacing w:after="0" w:line="240" w:lineRule="auto"/>
        <w:ind/>
        <w:jc w:val="left"/>
        <w:rPr/>
      </w:pPr>
      <w:r>
        <w:rPr>
          <w:rFonts w:ascii="Consolas" w:hAnsi="Consolas" w:eastAsia="Consolas" w:cs="Consolas"/>
          <w:color w:val="6a9955"/>
          <w:sz w:val="17"/>
          <w:szCs w:val="17"/>
        </w:rPr>
        <w:t xml:space="preserve"># download (one csv, 4 MB, no account): https://raw.githubusercontent.com/KeremReyhani/Predicting-Electricity-Prices-and-Consumption/main/birlesik_veri.csv  (original source of the three market series: seffaflik.epias.com.tr)</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read_csv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'data/raw/**/birlesik_veri.csv'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recursive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parse_dates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'Datetime'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'tuketim_mwh'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'uretim_mwh'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'fiyat_tl'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'sicaklik'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một bảng mô tả dữ liệu (nguồn, file, số dòng, số cột, thời gian, giấy phép) và một đoạn nêu biến mục tiêu; hai hình từ profile (phân phối mục tiêu, bản đồ thiếu).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nói rõ vì sao chọn phạm vi này (bang, năm, số đơn vị) và số dòng đủ lớn cho mười mô hình; nêu điều bất thường thấy ngay (thiếu theo mùa, giá trị âm, trùng khoá).</w:t>
      </w:r>
      <w:r/>
    </w:p>
    <w:p>
      <w:pPr>
        <w:pStyle w:val="724"/>
        <w:pBdr/>
        <w:spacing w:after="80" w:before="160"/>
        <w:ind/>
        <w:rPr/>
      </w:pPr>
      <w:r>
        <w:rPr>
          <w:rFonts w:ascii="Times New Roman" w:hAnsi="Times New Roman" w:eastAsia="Times New Roman" w:cs="Times New Roman"/>
          <w:b/>
          <w:bCs/>
          <w:color w:val="000000"/>
          <w:sz w:val="24"/>
          <w:szCs w:val="24"/>
        </w:rPr>
        <w:t xml:space="preserve">8.2. Bước 2: hiểu dữ liệu và làm sạch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2 (làm sạch và ghép nguồn):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2: English column names, check of the hourly grid, missing values and repeated hours, ten meaningful columns kept, cleaning log</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'raw rows'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'Datetime'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'tuketim_mwh'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'uretim_mwh'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'generation'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'fiyat_tl'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'price_tl'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'sicaklik'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'temperature'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'hissedilen_sicaklik'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'feels_like'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'nem'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'humidity'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'bulut_ortus'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'cloud'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'ruzgar_hizi'</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'wind'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'yagis'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'is_holiday'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list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'after removing repeated hours'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diff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total_seconds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div</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3600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'steps that are not one hour'</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'missing values'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'hours with consumption of zero or below'</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'month'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month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dayofweek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dow</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2021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 mean and peak consumption (MWh), holiday hours'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'%.0f, %.0f, %d'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'report/table_cleaning_log.csv'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'data/processed/electricity.parquet'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nhật ký làm sạch (bước, số dòng bỏ, lý do, số dòng còn lại) và tỷ lệ khớp khi ghép nguồn.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mỗi quyết định làm sạch phải có lý do bằng tài liệu hoặc số liệu, không xoá ngoại lai chỉ vì trông lạ; nếu tỷ lệ khớp dưới 90% phải nêu cách xử lý.</w:t>
      </w:r>
      <w:r/>
    </w:p>
    <w:p>
      <w:pPr>
        <w:pStyle w:val="724"/>
        <w:pBdr/>
        <w:spacing w:after="80" w:before="160"/>
        <w:ind/>
        <w:rPr/>
      </w:pPr>
      <w:r>
        <w:rPr>
          <w:rFonts w:ascii="Times New Roman" w:hAnsi="Times New Roman" w:eastAsia="Times New Roman" w:cs="Times New Roman"/>
          <w:b/>
          <w:bCs/>
          <w:color w:val="000000"/>
          <w:sz w:val="24"/>
          <w:szCs w:val="24"/>
        </w:rPr>
        <w:t xml:space="preserve">8.3. Bước 3: phân tích bằng SQL, trả lời RQ1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đưa parquet vào DuckDB; viết sql/queries.</w:t>
      </w:r>
      <w:r>
        <w:rPr>
          <w:rFonts w:ascii="Times New Roman" w:hAnsi="Times New Roman" w:eastAsia="Times New Roman" w:cs="Times New Roman"/>
          <w:b w:val="0"/>
          <w:bCs w:val="0"/>
          <w:sz w:val="24"/>
          <w:szCs w:val="24"/>
        </w:rPr>
        <w:t xml:space="preserve">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và 2: sql/queries.sql với Q1 đến Q4, dùng LAG theo năm, RANK theo dải nhiệt độ và LEAD, LAG, AVG OVER theo thời gian.</w:t>
      </w:r>
      <w:r/>
    </w:p>
    <w:p>
      <w:pPr>
        <w:pBdr/>
        <w:spacing w:after="120" w:line="360" w:lineRule="auto"/>
        <w:ind/>
        <w:jc w:val="both"/>
        <w:rPr/>
      </w:pPr>
      <w:r>
        <w:rPr>
          <w:rFonts w:ascii="Times New Roman" w:hAnsi="Times New Roman" w:eastAsia="Times New Roman" w:cs="Times New Roman"/>
          <w:b/>
          <w:bCs/>
          <w:sz w:val="24"/>
          <w:szCs w:val="24"/>
        </w:rPr>
        <w:t xml:space="preserve">Demo code Bước 3 (sql/queries.sql):</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3: sql/queries.sql</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'data/processed/electricity.parquet'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Q1: mean and peak consumption by year, with growth against the year before (LAG)</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mean_mwh</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peak_mwh</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growth_pct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Q2: profile of the day on working days, weekends and public holidays</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'working 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day_type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mean_mwh</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Q3: consumption against temperature in bands of 5 degrees: heating on the left, cooling on the right</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FLOOR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temperature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temp_band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mean_mwh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DESC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HAVING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Q4: model table; the target is the consumption 24 hours ahead; the calendar of the target hour is known in advance, the weather of the target hour is kept only for the upper-bound test</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p>
    <w:p>
      <w:pPr>
        <w:pBdr/>
        <w:shd w:val="clear" w:color="auto" w:fill="1e1e1e"/>
        <w:spacing w:after="0" w:line="240" w:lineRule="auto"/>
        <w:ind/>
        <w:jc w:val="left"/>
        <w:rPr/>
      </w:pPr>
      <w:r>
        <w:rPr>
          <w:rFonts w:ascii="Consolas" w:hAnsi="Consolas" w:eastAsia="Consolas" w:cs="Consolas"/>
          <w:color w:val="569cd6"/>
          <w:sz w:val="17"/>
          <w:szCs w:val="17"/>
        </w:rPr>
        <w:t xml:space="preserve">WITH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temperature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humidity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cloud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wind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temperature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temp_at_target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cons_1h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cons_yesterday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144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same_hour_last_week</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mean_24h</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167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mean_7d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temperature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temp_mean_24h</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WINDOW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time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dayofweek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dayofweek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dayofyear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365</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season_sin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dayofyear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365</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season_cos</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same_hour_last_week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mean_target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holiday_hours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92.00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2.</w:t>
      </w:r>
      <w:r>
        <w:rPr>
          <w:rFonts w:ascii="Times New Roman" w:hAnsi="Times New Roman" w:eastAsia="Times New Roman" w:cs="Times New Roman"/>
          <w:i/>
          <w:iCs/>
          <w:sz w:val="24"/>
          <w:szCs w:val="24"/>
        </w:rPr>
        <w:t xml:space="preserve"> Tiêu thụ điện trung bình mỗi giờ theo năm cho thấy nhu cầu gần như đứng yên trong ba năm đầu rồi tăng rõ ở 2024 và 2025, là lý do phải thử mô hình trên các năm sau, và là kết quả RQ1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kết quả RQ1 (ví dụ theo mùa hoặc theo nhóm) và một hình đi kèm; đoạn kết luận một câu có số, ví dụ "mùa đông có tỷ lệ ngày vượt ngưỡng cao gấp ba mùa hè".</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r/>
    </w:p>
    <w:p>
      <w:pPr>
        <w:pStyle w:val="724"/>
        <w:pBdr/>
        <w:spacing w:after="80" w:before="160"/>
        <w:ind/>
        <w:rPr/>
      </w:pPr>
      <w:r>
        <w:rPr>
          <w:rFonts w:ascii="Times New Roman" w:hAnsi="Times New Roman" w:eastAsia="Times New Roman" w:cs="Times New Roman"/>
          <w:b/>
          <w:bCs/>
          <w:color w:val="000000"/>
          <w:sz w:val="24"/>
          <w:szCs w:val="24"/>
        </w:rPr>
        <w:t xml:space="preserve">8.4. Bước 4: phân tích bằng Python, đặc trưng và chia dữ liệu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xuất bảng đặc trưng từ DuckDB sang pandas; mã </w:t>
      </w:r>
      <w:r>
        <w:rPr>
          <w:rFonts w:ascii="Times New Roman" w:hAnsi="Times New Roman" w:eastAsia="Times New Roman" w:cs="Times New Roman"/>
          <w:b w:val="0"/>
          <w:bCs w:val="0"/>
          <w:sz w:val="24"/>
          <w:szCs w:val="24"/>
        </w:rPr>
        <w:t xml:space="preserve">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r/>
    </w:p>
    <w:p>
      <w:pPr>
        <w:pBdr/>
        <w:spacing w:after="120" w:line="360" w:lineRule="auto"/>
        <w:ind/>
        <w:jc w:val="both"/>
        <w:rPr/>
      </w:pPr>
      <w:r>
        <w:rPr>
          <w:rFonts w:ascii="Times New Roman" w:hAnsi="Times New Roman" w:eastAsia="Times New Roman" w:cs="Times New Roman"/>
          <w:b/>
          <w:bCs/>
          <w:sz w:val="24"/>
          <w:szCs w:val="24"/>
        </w:rPr>
        <w:t xml:space="preserve">Demo code Bước 4 (đặc trưng và chia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4: forward split: 2021 to 2023 for training, 2024 for testing; 2025 is kept for RQ3</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'sql/queries.sql'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"SELECT * FROM feat ORDER BY 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'time'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'target_time'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LOAD_F</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'consumption'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'cons_1h'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'cons_yesterday'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'same_hour_last_week'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'mean_24h'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'mean_7d'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'dow'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'weekend'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'season_sin'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'season_cos'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WEATHER_F</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'temperature'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'temp_mean_24h'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'humidity'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'cloud'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'wind'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LOAD_F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WEATHER_F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'same_hour_last_week'</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reference: the consumption of the same hour one week before the target</w:t>
      </w:r>
      <w:r/>
    </w:p>
    <w:p>
      <w:pPr>
        <w:pBdr/>
        <w:shd w:val="clear" w:color="auto" w:fill="1e1e1e"/>
        <w:spacing w:after="0" w:line="240" w:lineRule="auto"/>
        <w:ind/>
        <w:jc w:val="left"/>
        <w:rPr/>
      </w:pP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2025</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assert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leakage check: no training target lies inside the test year</w:t>
      </w:r>
      <w:r/>
    </w:p>
    <w:p>
      <w:pPr>
        <w:pBdr/>
        <w:shd w:val="clear" w:color="auto" w:fill="1e1e1e"/>
        <w:spacing w:after="0" w:line="240" w:lineRule="auto"/>
        <w:ind/>
        <w:jc w:val="left"/>
        <w:rPr/>
      </w:pP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abs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asarray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asarray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asarray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'features'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 consumption train and test (MWh)'</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 of the weekly rule (%)'</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danh sách đặc trưng (tên, cách tính, nguồn) và một đoạn mô tả cách chia (mốc thời gian, số dòng train, validation, test).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r/>
    </w:p>
    <w:p>
      <w:pPr>
        <w:pStyle w:val="724"/>
        <w:pBdr/>
        <w:spacing w:after="80" w:before="160"/>
        <w:ind/>
        <w:rPr/>
      </w:pPr>
      <w:r>
        <w:rPr>
          <w:rFonts w:ascii="Times New Roman" w:hAnsi="Times New Roman" w:eastAsia="Times New Roman" w:cs="Times New Roman"/>
          <w:b/>
          <w:bCs/>
          <w:color w:val="000000"/>
          <w:sz w:val="24"/>
          <w:szCs w:val="24"/>
        </w:rPr>
        <w:t xml:space="preserve">8.5. Bước 5: trực quan hoá có giải thích (giai đoạn 3)</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matplotlib và seaborn; mỗi hình một hàm; bỏ viền trên và phải; số in đậm trên cột; nhãn trục tiếng Anh có đơn vị; lưu PNG 300 dpi vào report/ với tên fig_rqX_noidung.png.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Bộ hình tối thiểu: phân phối mục tiêu; xu hướng theo thời gian và mùa; tương quan đặc trưng và mục tiêu; so sánh nhóm (trạm, bang, thiết bị); sau Bước 6 thêm dự báo so thực tế, residual và hình của RQ3.</w:t>
      </w:r>
      <w:r/>
    </w:p>
    <w:p>
      <w:pPr>
        <w:pBdr/>
        <w:spacing w:after="120" w:line="360" w:lineRule="auto"/>
        <w:ind/>
        <w:jc w:val="both"/>
        <w:rPr/>
      </w:pPr>
      <w:r>
        <w:rPr>
          <w:rFonts w:ascii="Times New Roman" w:hAnsi="Times New Roman" w:eastAsia="Times New Roman" w:cs="Times New Roman"/>
          <w:b/>
          <w:bCs/>
          <w:sz w:val="24"/>
          <w:szCs w:val="24"/>
        </w:rPr>
        <w:t xml:space="preserve">Demo code Bước 5 (hàm vẽ chuẩn):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5: standard plotting helper reused for every figure (src/plots.py)</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matplotlib.pyplot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'{:.1f}'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subplots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'#F4A261'</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'#1B6B6D'</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bar_label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fontweight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padding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set_ylim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spines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'right'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set_visible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remove top and right spines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tick_params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rotation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dpi</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close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Example: RQ2 figure from the results table (run after Step 6a)</w:t>
      </w:r>
      <w:r/>
    </w:p>
    <w:p>
      <w:pPr>
        <w:pBdr/>
        <w:shd w:val="clear" w:color="auto" w:fill="1e1e1e"/>
        <w:spacing w:after="0" w:line="240" w:lineRule="auto"/>
        <w:ind/>
        <w:jc w:val="left"/>
        <w:rPr/>
      </w:pPr>
      <w:r>
        <w:rPr>
          <w:rFonts w:ascii="Consolas" w:hAnsi="Consolas" w:eastAsia="Consolas" w:cs="Consolas"/>
          <w:color w:val="9cdcfe"/>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'report/fig_rq2_models.png'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caption 2-3 dòng nêu kết luận thay vì mô tả trục; đánh số hình theo thứ tự xuất hiện; mỗi hình được nhắc trong văn bản trước khi xuất hiện.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với mỗi hình trả lời ba câu: hình nói gì, vì sao quan trọng cho RQ, hạn chế của hình (ví dụ chỉ một năm, chỉ một bang).</w:t>
      </w:r>
      <w:r/>
    </w:p>
    <w:p>
      <w:pPr>
        <w:pStyle w:val="724"/>
        <w:pBdr/>
        <w:spacing w:after="80" w:before="160"/>
        <w:ind/>
        <w:rPr/>
      </w:pPr>
      <w:r>
        <w:rPr>
          <w:rFonts w:ascii="Times New Roman" w:hAnsi="Times New Roman" w:eastAsia="Times New Roman" w:cs="Times New Roman"/>
          <w:b/>
          <w:bCs/>
          <w:color w:val="000000"/>
          <w:sz w:val="24"/>
          <w:szCs w:val="24"/>
        </w:rPr>
        <w:t xml:space="preserve">8.6. Bước 6: mô hình, cách chọn mô hình và cách đọc bảng tham số (giai đoạn 2 đến 3)</w:t>
      </w:r>
      <w:r/>
    </w:p>
    <w:p>
      <w:pPr>
        <w:pBdr/>
        <w:spacing w:after="120" w:line="360" w:lineRule="auto"/>
        <w:ind/>
        <w:jc w:val="both"/>
        <w:rPr/>
      </w:pPr>
      <w:r>
        <w:rPr>
          <w:rFonts w:ascii="Times New Roman" w:hAnsi="Times New Roman" w:eastAsia="Times New Roman" w:cs="Times New Roman"/>
          <w:b w:val="0"/>
          <w:bCs w:val="0"/>
          <w:sz w:val="24"/>
          <w:szCs w:val="24"/>
        </w:rPr>
        <w:t xml:space="preserve">Nhóm so sánh mười mô hình thuộc bốn họ để kết luận không phụ thuộc một kiểu mô hình, kèm m</w:t>
      </w:r>
      <w:r>
        <w:rPr>
          <w:rFonts w:ascii="Times New Roman" w:hAnsi="Times New Roman" w:eastAsia="Times New Roman" w:cs="Times New Roman"/>
          <w:b w:val="0"/>
          <w:bCs w:val="0"/>
          <w:sz w:val="24"/>
          <w:szCs w:val="24"/>
        </w:rPr>
        <w:t xml:space="preserve">ột mốc đơn giản để biết cải thiện thật: họ tuyến tính (ridge, elastic net), họ láng giềng (k-NN) làm đối chứng không tham số, họ cây và rừng (cây quyết định, random forest, extra trees), họ cây tăng cường (HistGradientBoosting, LightGBM, XGBoost) thường dẫ</w:t>
      </w:r>
      <w:r>
        <w:rPr>
          <w:rFonts w:ascii="Times New Roman" w:hAnsi="Times New Roman" w:eastAsia="Times New Roman" w:cs="Times New Roman"/>
          <w:b w:val="0"/>
          <w:bCs w:val="0"/>
          <w:sz w:val="24"/>
          <w:szCs w:val="24"/>
        </w:rPr>
        <w:t xml:space="preserve">n trên dữ liệu bảng, và một mạng nơ ron nhỏ (MLP). Mọi mô hình dùng chung đặc trưng, chung cách chia theo thời gian, chung metric (MAE, RMSE, R2) và năm seed. Tinh chỉnh tham số bằng validation bên trong tập huấn luyện, không bao giờ trên tập kiểm thử. Câu</w:t>
      </w:r>
      <w:r>
        <w:rPr>
          <w:rFonts w:ascii="Times New Roman" w:hAnsi="Times New Roman" w:eastAsia="Times New Roman" w:cs="Times New Roman"/>
          <w:b w:val="0"/>
          <w:bCs w:val="0"/>
          <w:sz w:val="24"/>
          <w:szCs w:val="24"/>
        </w:rPr>
        <w:t xml:space="preserve"> hỏi thứ ba dùng mười mô hình đã huấn luyện để chấm riêng ngày lễ và năm 2025, rồi huấn luyện lại bốn mô hình đại diện khi thêm dữ liệu 2024 và với ba mức thông tin thời tiết. Bảng 8 dưới đây liệt kê tham số quan trọng, ý nghĩa và khoảng tinh chỉnh hợp lý.</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8.</w:t>
      </w:r>
      <w:r>
        <w:rPr>
          <w:rFonts w:ascii="Times New Roman" w:hAnsi="Times New Roman" w:eastAsia="Times New Roman" w:cs="Times New Roman"/>
          <w:i/>
          <w:iCs/>
          <w:sz w:val="24"/>
          <w:szCs w:val="24"/>
        </w:rPr>
        <w:t xml:space="preserve"> Tham số chính của các mô hình và cách đọc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1900"/>
        <w:gridCol w:w="32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Ý nghĩa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tinh chỉnh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 Lasso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điều chuẩn; lớn thì hệ số nhỏ, ít quá khớp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theo thang log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max_depth,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cây; độ sâu; số mẫu tối thiểu ở lá (lớn thì mượt hơn)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None hoặc 10-30; 1-20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 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learning_rate, num_leaves hoặc max_depth, subsample, colsample_bytree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vòng; tốc độ học (nhỏ cần nhiều vòng); độ phức tạp cây; tỷ lệ mẫu và cột mỗi cây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200-2000 với early stopping; 0,01-0,1; 15-127 hoặc 4-10; 0,7-1,0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CatBoost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iterations, depth, learning_rate, l2_leaf_reg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Như trên; xử lý biến phân loại tự động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300-1500; 4-8; 0,03-0,1; 1-10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SARIMA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(p,d,q)(P,D,Q,s)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Bậc tự hồi quy, sai phân, trung bình trượt; phần mùa với chu kỳ 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Chọn theo ACF, PACF và AIC; s là 7 hoặc 24</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GRU nhỏ</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hidden, window, epochs, lr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đơn vị ẩn; độ dài cửa sổ vào; số vòng; tốc độ học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32-64; 30-90; 20-50; 0,001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Chronos, TimesFM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model size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bước ngữ cảnh; kích thước mô hình nền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small hoặc base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Conformal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 phương pháp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lỗi cho phép (0,1 cho bao phủ 90%); split hoặc CV+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0,05-0,2</w:t>
            </w:r>
            <w:r/>
          </w:p>
        </w:tc>
      </w:tr>
    </w:tbl>
    <w:p>
      <w:pPr>
        <w:pBdr/>
        <w:spacing w:after="120" w:line="360" w:lineRule="auto"/>
        <w:ind/>
        <w:jc w:val="both"/>
        <w:rPr/>
      </w:pPr>
      <w:r>
        <w:rPr>
          <w:rFonts w:ascii="Times New Roman" w:hAnsi="Times New Roman" w:eastAsia="Times New Roman" w:cs="Times New Roman"/>
          <w:b w:val="0"/>
          <w:bCs w:val="0"/>
          <w:sz w:val="24"/>
          <w:szCs w:val="24"/>
        </w:rPr>
        <w:t xml:space="preserve">Cách đọc bảng kết quả: mỗi ô là trung bình cộng trừ độ lệch chuẩn của năm seed trên cùng tập kiểm thử; hàng đầu là mốc</w:t>
      </w:r>
      <w:r>
        <w:rPr>
          <w:rFonts w:ascii="Times New Roman" w:hAnsi="Times New Roman" w:eastAsia="Times New Roman" w:cs="Times New Roman"/>
          <w:b w:val="0"/>
          <w:bCs w:val="0"/>
          <w:sz w:val="24"/>
          <w:szCs w:val="24"/>
        </w:rPr>
        <w:t xml:space="preserve">,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w:t>
      </w:r>
      <w:r>
        <w:rPr>
          <w:rFonts w:ascii="Times New Roman" w:hAnsi="Times New Roman" w:eastAsia="Times New Roman" w:cs="Times New Roman"/>
          <w:b w:val="0"/>
          <w:bCs w:val="0"/>
          <w:sz w:val="24"/>
          <w:szCs w:val="24"/>
        </w:rPr>
        <w:t xml:space="preserve">vì cải thiện 1%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w:t>
      </w:r>
      <w:r>
        <w:rPr>
          <w:rFonts w:ascii="Times New Roman" w:hAnsi="Times New Roman" w:eastAsia="Times New Roman" w:cs="Times New Roman"/>
          <w:b w:val="0"/>
          <w:bCs w:val="0"/>
          <w:sz w:val="24"/>
          <w:szCs w:val="24"/>
        </w:rPr>
        <w:t xml:space="preserve"> learning_rate lớn với ít vòng. Cách đọc bảng RQ3: mỗi bảng so cùng một mô hình dưới hai hay nhiều thiết lập, nên con số cần đọc là mức chênh giữa các thiết lập chứ không phải giá trị tuyệt đối, và mức chênh chỉ có nghĩa khi lớn hơn dao động giữa các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6a (mốc và mười mô hình, năm seed):</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6a: one reference and ten regressors from four families, five seeds, same forward split by year</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time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sklearn.preprocessing</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StandardScaler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Ridge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ElasticNet</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sklearn.neighbors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KNeighborsRegressor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RandomForestRegressor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ExtraTreesRegressor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sklearn.neural_network</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MLPRegressor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mean_absolute_error</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mean_squared_error</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p>
    <w:p>
      <w:pPr>
        <w:pBdr/>
        <w:shd w:val="clear" w:color="auto" w:fill="1e1e1e"/>
        <w:spacing w:after="0" w:line="240" w:lineRule="auto"/>
        <w:ind/>
        <w:jc w:val="left"/>
        <w:rPr/>
      </w:pP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StandardScaler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scaling for linear, distance and neural models</w:t>
      </w:r>
      <w:r/>
    </w:p>
    <w:p>
      <w:pPr>
        <w:pBdr/>
        <w:shd w:val="clear" w:color="auto" w:fill="1e1e1e"/>
        <w:spacing w:after="0" w:line="240" w:lineRule="auto"/>
        <w:ind/>
        <w:jc w:val="left"/>
        <w:rPr/>
      </w:pP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'Ridge'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Ridge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alpha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'Elastic Net'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ElasticNet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alpha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l1_ratio</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'k-NN'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KNeighborsRegressor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n_neighbors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'Decision 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'Extra Trees'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'HistGB'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num_leaves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subsample_freq</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verbose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tree_method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'hist'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MLPRegressor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hidden_layer_sizes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early_stopping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reference: the consumption of the same hour one week before the target</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'Same hour last 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 = [], [],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keep the last fitted model of each family for Step 6b</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'RMSE'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192.00pt;mso-wrap-distance-left:0.00pt;mso-wrap-distance-top:0.00pt;mso-wrap-distance-right:0.00pt;mso-wrap-distance-bottom:0.00pt;z-index:1;" stroked="false">
                <v:imagedata r:id="rId11"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3.</w:t>
      </w:r>
      <w:r>
        <w:rPr>
          <w:rFonts w:ascii="Times New Roman" w:hAnsi="Times New Roman" w:eastAsia="Times New Roman" w:cs="Times New Roman"/>
          <w:i/>
          <w:iCs/>
          <w:sz w:val="24"/>
          <w:szCs w:val="24"/>
        </w:rPr>
        <w:t xml:space="preserve"> MAE c</w:t>
      </w:r>
      <w:r>
        <w:rPr>
          <w:rFonts w:ascii="Times New Roman" w:hAnsi="Times New Roman" w:eastAsia="Times New Roman" w:cs="Times New Roman"/>
          <w:i/>
          <w:iCs/>
          <w:sz w:val="24"/>
          <w:szCs w:val="24"/>
        </w:rPr>
        <w:t xml:space="preserve">ủa quy tắc tuần trước và mười mô hình khi dự báo tiêu thụ trước 24 giờ trên năm 2024 cho thấy mọi mô hình đều hơn quy tắc và nhóm rừng cây cùng MLP dẫn đầu, trong đó cột màu nhấn là mô hình tốt nhất và số liệu lấy từ lần chạy đủ năm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6b (câu hỏi thứ ba, giao thức riêng của đề tài):</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6b: RQ3, how large is the error on public holidays, does the model of 2023 still serve 2025, does retraining help, and what is the weather worth?</w:t>
      </w:r>
      <w:r/>
    </w:p>
    <w:p>
      <w:pPr>
        <w:pBdr/>
        <w:shd w:val="clear" w:color="auto" w:fill="1e1e1e"/>
        <w:spacing w:after="0" w:line="240" w:lineRule="auto"/>
        <w:ind/>
        <w:jc w:val="left"/>
        <w:rPr/>
      </w:pP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'Ridge'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'Same hour last week'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list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(1) ordinary days against public holidays, in % of the true consumption</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hd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'MAPE_all'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'MAPE_ordinary_days'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'MAPE_holidays'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'report/table_rq3_holidays.csv'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'holiday hours in the test year:'</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'Same hour last 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tr24</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(2) one more year ahead: model frozen at the end of 2023 against a model retrained with 2024</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tr24</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tr24</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test_2025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ag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'MAPE_2025_frozen_2023'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'MAPE_2025_retrained_with_2024'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'report/table_rq3_2025.csv'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                                                              </w:t>
      </w:r>
      <w:r>
        <w:rPr>
          <w:rFonts w:ascii="Consolas" w:hAnsi="Consolas" w:eastAsia="Consolas" w:cs="Consolas"/>
          <w:color w:val="6a9955"/>
          <w:sz w:val="17"/>
          <w:szCs w:val="17"/>
        </w:rPr>
        <w:t xml:space="preserve"># (3) no weather, weather measured now, and the temperature of the target hour (a perfect forecast, the upper bound)</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LOAD_F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'temp_at_target'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wt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'MAPE_no_weather'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'MAPE_weather_now'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'MAPE_with_temperature_at_target'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'report/table_rq3_weather.csv'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192.00pt;mso-wrap-distance-left:0.00pt;mso-wrap-distance-top:0.00pt;mso-wrap-distance-right:0.00pt;mso-wrap-distance-bottom:0.00pt;z-index:1;" stroked="false">
                <v:imagedata r:id="rId12"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4.</w:t>
      </w:r>
      <w:r>
        <w:rPr>
          <w:rFonts w:ascii="Times New Roman" w:hAnsi="Times New Roman" w:eastAsia="Times New Roman" w:cs="Times New Roman"/>
          <w:i/>
          <w:iCs/>
          <w:sz w:val="24"/>
          <w:szCs w:val="24"/>
        </w:rPr>
        <w:t xml:space="preserve"> MAPE vào ngày thường và ngày lễ cho thấy quy tắc tuần trước sai rất nặng vào ngày lễ trong khi các mô hình có biến ngày lễ giữ sai số ở mức vài %, số liệu lấy từ lần chạy đủ năm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6c (kiểm tra bổ sung và bảng tham số):</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6c: the daily peak hour, error by month, strongest features, and parameters</w:t>
      </w:r>
      <w:r/>
    </w:p>
    <w:p>
      <w:pPr>
        <w:pBdr/>
        <w:shd w:val="clear" w:color="auto" w:fill="1e1e1e"/>
        <w:spacing w:after="0" w:line="240" w:lineRule="auto"/>
        <w:ind/>
        <w:jc w:val="left"/>
        <w:rPr/>
      </w:pP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'true_peak'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'model_peak'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'rule_peak'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'hour_true'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'hour_model'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peak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'Same hour last 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true_peak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rule_peak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true_peak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model_peak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hour_true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hour_model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abs</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'MAPE_of_daily_peak'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'peak_hour_within_one_hour_pct'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peak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'report/table_rq3_daily_peak.csv'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peak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mo</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target_time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month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'mean_mwh'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'MAPE_last_week'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'MAPE_model'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'report/table_rq3_by_month.csv'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sklearn.inspection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permutation_importance</w:t>
      </w:r>
      <w:r/>
    </w:p>
    <w:p>
      <w:pPr>
        <w:pBdr/>
        <w:shd w:val="clear" w:color="auto" w:fill="1e1e1e"/>
        <w:spacing w:after="0" w:line="240" w:lineRule="auto"/>
        <w:ind/>
        <w:jc w:val="left"/>
        <w:rPr/>
      </w:pP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4000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imp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permutation_importance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scoring</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'neg_mean_absolute_error'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n_repeats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'feature'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'rise_in_MAE'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imp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importances_mean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'rise_in_MAE'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ascending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head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'report/table_rq3_feature_importance.csv'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json</w:t>
      </w:r>
      <w:r/>
    </w:p>
    <w:p>
      <w:pPr>
        <w:pBdr/>
        <w:shd w:val="clear" w:color="auto" w:fill="1e1e1e"/>
        <w:spacing w:after="0" w:line="240" w:lineRule="auto"/>
        <w:ind/>
        <w:jc w:val="left"/>
        <w:rPr/>
      </w:pPr>
      <w:r>
        <w:rPr>
          <w:rFonts w:ascii="Consolas" w:hAnsi="Consolas" w:eastAsia="Consolas" w:cs="Consolas"/>
          <w:color w:val="9cdcfe"/>
          <w:sz w:val="17"/>
          <w:szCs w:val="17"/>
        </w:rPr>
        <w:t xml:space="preserve">json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dump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'national consumption 24 hours ahead'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'params'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0.00pt;height:192.00pt;mso-wrap-distance-left:0.00pt;mso-wrap-distance-top:0.00pt;mso-wrap-distance-right:0.00pt;mso-wrap-distance-bottom:0.00pt;z-index:1;" stroked="false">
                <v:imagedata r:id="rId13"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5.</w:t>
      </w:r>
      <w:r>
        <w:rPr>
          <w:rFonts w:ascii="Times New Roman" w:hAnsi="Times New Roman" w:eastAsia="Times New Roman" w:cs="Times New Roman"/>
          <w:i/>
          <w:iCs/>
          <w:sz w:val="24"/>
          <w:szCs w:val="24"/>
        </w:rPr>
        <w:t xml:space="preserve"> MAPE trên năm 2025 của mô hình dừng ở 2023 và mô hình huấn luyện lại với 2024 cho thấy mô hình cũ vẫn dùng tốt sau hai năm và huấn luyện lại chỉ cải thiện ít, số liệu lấy từ lần chạy đủ năm seed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phần mô hình và câu hỏi thứ ba: Notebook_B mười mô hình và mốc tuần trước. Giai đoạn 3: ngày lễ, năm 2025, thời tiết, đỉnh ngày.</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3 kết quả mười mô hình và đối chứng; Bảng tham số chọn được; hình RQ3 theo giao thức riêng của đề tài; một bảng ablation bỏ một nhóm đặc trưng.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w:t>
      </w:r>
      <w:r>
        <w:rPr>
          <w:rFonts w:ascii="Times New Roman" w:hAnsi="Times New Roman" w:eastAsia="Times New Roman" w:cs="Times New Roman"/>
          <w:b w:val="0"/>
          <w:bCs w:val="0"/>
          <w:sz w:val="24"/>
          <w:szCs w:val="24"/>
        </w:rPr>
        <w:t xml:space="preserve">ải thích: trả lời RQ2 bằng một câu có số (mô hình nào, hơn mốc bao nhiêu %, chi phí bao nhiêu) và RQ3 bằng một câu có số kèm điều kiện áp dụng; nếu mô hình không thắng baseline thì nêu nguyên nhân có bằng chứng (thiếu đặc trưng, dữ liệu ít, lệch giữa tập).</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Chung cho mọi bước: cố định seed, commit GitHub mỗi buổi, lưu mọi bảng dạng CSV vào report/, và ghi prompt đã dùng vào file Audit Log cá nhân trong ngày.</w:t>
      </w:r>
      <w:r/>
    </w:p>
    <w:p>
      <w:pPr>
        <w:pStyle w:val="724"/>
        <w:pBdr/>
        <w:spacing w:after="80" w:before="160"/>
        <w:ind/>
        <w:rPr/>
      </w:pPr>
      <w:r>
        <w:rPr>
          <w:rFonts w:ascii="Times New Roman" w:hAnsi="Times New Roman" w:eastAsia="Times New Roman" w:cs="Times New Roman"/>
          <w:b/>
          <w:bCs/>
          <w:color w:val="000000"/>
          <w:sz w:val="24"/>
          <w:szCs w:val="24"/>
        </w:rPr>
        <w:t xml:space="preserve">8.7. Hai sinh viên làm chung: hai notebook, đối chứng, test case, hỗ trợ và báo cáo</w:t>
      </w:r>
      <w:r/>
    </w:p>
    <w:p>
      <w:pPr>
        <w:pBdr/>
        <w:spacing w:after="120" w:line="360" w:lineRule="auto"/>
        <w:ind/>
        <w:jc w:val="both"/>
        <w:rPr/>
      </w:pPr>
      <w:r>
        <w:rPr>
          <w:rFonts w:ascii="Times New Roman" w:hAnsi="Times New Roman" w:eastAsia="Times New Roman" w:cs="Times New Roman"/>
          <w:b w:val="0"/>
          <w:bCs w:val="0"/>
          <w:sz w:val="24"/>
          <w:szCs w:val="24"/>
        </w:rPr>
        <w:t xml:space="preserve">Mỗi nhóm nhận </w:t>
      </w:r>
      <w:r>
        <w:rPr>
          <w:rFonts w:ascii="Times New Roman" w:hAnsi="Times New Roman" w:eastAsia="Times New Roman" w:cs="Times New Roman"/>
          <w:b w:val="0"/>
          <w:bCs w:val="0"/>
          <w:sz w:val="24"/>
          <w:szCs w:val="24"/>
        </w:rPr>
        <w:t xml:space="preserve">hai notebook kèm theo đề cương: Notebook_A (Sinh viên A: dữ liệu, EDA, làm sạch, SQL, biểu đồ RQ1) và Notebook_B (Sinh viên B: chia dữ liệu, mười mô hình, tinh chỉnh, câu hỏi thứ ba, chẩn đoán). Hai notebook nối nhau qua một file bàn giao duy nhất data/pro</w:t>
      </w:r>
      <w:r>
        <w:rPr>
          <w:rFonts w:ascii="Times New Roman" w:hAnsi="Times New Roman" w:eastAsia="Times New Roman" w:cs="Times New Roman"/>
          <w:b w:val="0"/>
          <w:bCs w:val="0"/>
          <w:sz w:val="24"/>
          <w:szCs w:val="24"/>
        </w:rPr>
        <w:t xml:space="preserve">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w:t>
      </w:r>
      <w:r>
        <w:rPr>
          <w:rFonts w:ascii="Times New Roman" w:hAnsi="Times New Roman" w:eastAsia="Times New Roman" w:cs="Times New Roman"/>
          <w:b w:val="0"/>
          <w:bCs w:val="0"/>
          <w:sz w:val="24"/>
          <w:szCs w:val="24"/>
        </w:rPr>
        <w:t xml:space="preserve">i mỗi bước (không trùng khoá, không thiếu ở mục tiêu, đủ số dòng, tập kiểm thử sau tập huấn luyện, không đặc trưng nào chứa giá trị tương lai, mô hình tốt nhất thắng mốc naive), và người kia phải chạy lại notebook của bạn mình để xác nhận cùng con số, ghi </w:t>
      </w:r>
      <w:r>
        <w:rPr>
          <w:rFonts w:ascii="Times New Roman" w:hAnsi="Times New Roman" w:eastAsia="Times New Roman" w:cs="Times New Roman"/>
          <w:b w:val="0"/>
          <w:bCs w:val="0"/>
          <w:sz w:val="24"/>
          <w:szCs w:val="24"/>
        </w:rPr>
        <w:t xml:space="preserve">vào ô Đối chứng. Khi bí, thứ tự tìm hỗ trợ là: đọc ô markdown hướng dẫn của bước đó, tra tài liệu chính thức của thư viện (pandas, DuckDB, scikit-learn, LightGBM), hỏi AI và ghi vào Audit Log, rồi mới hỏi giảng viên qua kênh nhóm với mô tả lỗi và ảnh chụp.</w:t>
      </w:r>
      <w:r/>
    </w:p>
    <w:p>
      <w:pPr>
        <w:pBdr/>
        <w:spacing w:after="120" w:line="360" w:lineRule="auto"/>
        <w:ind/>
        <w:jc w:val="both"/>
        <w:rPr/>
      </w:pPr>
      <w:r>
        <w:rPr>
          <w:rFonts w:ascii="Times New Roman" w:hAnsi="Times New Roman" w:eastAsia="Times New Roman" w:cs="Times New Roman"/>
          <w:b w:val="0"/>
          <w:bCs w:val="0"/>
          <w:sz w:val="24"/>
          <w:szCs w:val="24"/>
        </w:rPr>
        <w:t xml:space="preserve">Nhóm báo cáo tiến độ trực tiếp với giảng viên vào hai buổi học hằng tuần của lớp theo mẫu năm mục: (1) việc đã xong từ lần báo cáo trước kèm tên file và số dòng, bảng, hình; (2) con số chính mới có (ví dụ MAE của m</w:t>
      </w:r>
      <w:r>
        <w:rPr>
          <w:rFonts w:ascii="Times New Roman" w:hAnsi="Times New Roman" w:eastAsia="Times New Roman" w:cs="Times New Roman"/>
          <w:b w:val="0"/>
          <w:bCs w:val="0"/>
          <w:sz w:val="24"/>
          <w:szCs w:val="24"/>
        </w:rPr>
        <w:t xml:space="preserve">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9.</w:t>
      </w:r>
      <w:r>
        <w:rPr>
          <w:rFonts w:ascii="Times New Roman" w:hAnsi="Times New Roman" w:eastAsia="Times New Roman" w:cs="Times New Roman"/>
          <w:i/>
          <w:iCs/>
          <w:sz w:val="24"/>
          <w:szCs w:val="24"/>
        </w:rPr>
        <w:t xml:space="preserve"> Phân chia hai notebook và điểm bàn giao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3700"/>
        <w:gridCol w:w="39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Notebook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bàn giao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Notebook_A (Sinh viên 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data/processed/*.parquet, manifest.json, report/table_*.csv, report/fig_rq1_*.png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Notebook_B (Sinh viên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manifest; Bước 4 chia dữ liệu và bảng đặc trưng; Bước 6a mười mô hình, giải thích chỉ số, hình so sánh, tinh chỉnh có và không; Bước 6b câu hỏi thứ ba; Bước 6c kiểm tra bổ sung; chẩn đoán vì sao tốt và chưa tốt, hướng cải thiện;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report/table_rq2.csv, table_tuning.csv, table_rq3_*.csv, fig_rq2_*.png, fig_rq3_*.png, params_best.json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chéo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chạy lại Notebook_B, B chạy lại Notebook_A trên máy mình; so số dòng, metric, mã băm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mỗi notebook có chữ ký hai người</w:t>
            </w:r>
            <w:r/>
          </w:p>
        </w:tc>
      </w:tr>
    </w:tbl>
    <w:p>
      <w:pPr>
        <w:pStyle w:val="724"/>
        <w:pBdr/>
        <w:spacing w:after="80" w:before="160"/>
        <w:ind/>
        <w:rPr/>
      </w:pPr>
      <w:r>
        <w:rPr>
          <w:rFonts w:ascii="Times New Roman" w:hAnsi="Times New Roman" w:eastAsia="Times New Roman" w:cs="Times New Roman"/>
          <w:b/>
          <w:bCs/>
          <w:color w:val="000000"/>
          <w:sz w:val="24"/>
          <w:szCs w:val="24"/>
        </w:rPr>
        <w:t xml:space="preserve">8.8. Vừa làm vừa hỏi AI và ghi Audit Log sao cho nhẹ nhàng, đúng nhịp</w:t>
      </w:r>
      <w:r/>
    </w:p>
    <w:p>
      <w:pPr>
        <w:pBdr/>
        <w:spacing w:after="120" w:line="360" w:lineRule="auto"/>
        <w:ind/>
        <w:jc w:val="both"/>
        <w:rPr/>
      </w:pPr>
      <w:r>
        <w:rPr>
          <w:rFonts w:ascii="Times New Roman" w:hAnsi="Times New Roman" w:eastAsia="Times New Roman" w:cs="Times New Roman"/>
          <w:b w:val="0"/>
          <w:bCs w:val="0"/>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w:t>
      </w:r>
      <w:r>
        <w:rPr>
          <w:rFonts w:ascii="Times New Roman" w:hAnsi="Times New Roman" w:eastAsia="Times New Roman" w:cs="Times New Roman"/>
          <w:b w:val="0"/>
          <w:bCs w:val="0"/>
          <w:sz w:val="24"/>
          <w:szCs w:val="24"/>
        </w:rPr>
        <w:t xml:space="preserve">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w:t>
      </w:r>
      <w:r>
        <w:rPr>
          <w:rFonts w:ascii="Times New Roman" w:hAnsi="Times New Roman" w:eastAsia="Times New Roman" w:cs="Times New Roman"/>
          <w:b w:val="0"/>
          <w:bCs w:val="0"/>
          <w:sz w:val="24"/>
          <w:szCs w:val="24"/>
        </w:rPr>
        <w:t xml:space="preserve">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w:t>
      </w:r>
      <w:r>
        <w:rPr>
          <w:rFonts w:ascii="Times New Roman" w:hAnsi="Times New Roman" w:eastAsia="Times New Roman" w:cs="Times New Roman"/>
          <w:b w:val="0"/>
          <w:bCs w:val="0"/>
          <w:sz w:val="24"/>
          <w:szCs w:val="24"/>
        </w:rPr>
        <w:t xml:space="preserve">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w:t>
      </w:r>
      <w:r>
        <w:rPr>
          <w:rFonts w:ascii="Times New Roman" w:hAnsi="Times New Roman" w:eastAsia="Times New Roman" w:cs="Times New Roman"/>
          <w:b w:val="0"/>
          <w:bCs w:val="0"/>
          <w:sz w:val="24"/>
          <w:szCs w:val="24"/>
        </w:rPr>
        <w:t xml:space="preserve">hấm theo số dòng log. Nhịp làm việc là mỗi ngày một giờ rưỡi đến hai giờ vào đúng bước của giai đoạn, xong một ô thì commit, và báo cáo năm mục ở mỗi buổi học dù kết quả chưa đẹp; nhóm báo cáo đều luôn có bài, nhóm im lặng đến giai đoạn 3 thường không kịp.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10.</w:t>
      </w:r>
      <w:r>
        <w:rPr>
          <w:rFonts w:ascii="Times New Roman" w:hAnsi="Times New Roman" w:eastAsia="Times New Roman" w:cs="Times New Roman"/>
          <w:i/>
          <w:iCs/>
          <w:sz w:val="24"/>
          <w:szCs w:val="24"/>
        </w:rPr>
        <w:t xml:space="preserve"> Prompt gợi ý cho từng bước và cách kiểm tra câu trả lời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400"/>
        <w:gridCol w:w="3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Prompt gợi ý (rút gọn)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kiểm tra trước khi dùng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cột X, Y trong tài liệu dữ liệu này có nghĩa gì và đơn vị gì</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chiếu với data dictionary của cơ quan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Tôi có bảng thiếu như sau, với chuỗi thời gian theo trạm nên xử lý thiếu thế nào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Thử trên một trạm, so số dòng trước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truy vấn DuckDB tính trung bình trượt 7 ngày theo trạm và mục tiêu ngày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Tính tay 10 dòng của một trạm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Với dữ liệu theo thời gian nên chia train test thế nào để không rò rỉ</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min của test lớn hơn max của train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hàm matplotlib này để bỏ viền trên và phải, số in đậm trên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Mở file PNG và xem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MAE, RMSE, MAPE khác nhau thế nào và khi nào dùng cái nào cho bài của tôi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với bảng chỉ số trong Notebook_B</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LightGBM kém naive, hãy liệt kê nguyên nhân có thể và cách kiểm tra từng nguyên nhân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từng kiểm tra, ghi kết quả vào bảng chẩn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đoạn này cho mạch lạc, giữ nguyên số liệu và trích dẫn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từng con số với file CSV trong report</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9. PAPER WRITING GUIDE / CÁCH VIẾT BÀI HỘI NGHỊ (THEO MẪU CỦA HỘI NGHỊ)</w:t>
      </w:r>
      <w:r/>
    </w:p>
    <w:p>
      <w:pPr>
        <w:pBdr/>
        <w:spacing w:after="120" w:line="360" w:lineRule="auto"/>
        <w:ind/>
        <w:jc w:val="both"/>
        <w:rPr/>
      </w:pPr>
      <w:r>
        <w:rPr>
          <w:rFonts w:ascii="Times New Roman" w:hAnsi="Times New Roman" w:eastAsia="Times New Roman" w:cs="Times New Roman"/>
          <w:b w:val="0"/>
          <w:bCs w:val="0"/>
          <w:sz w:val="24"/>
          <w:szCs w:val="24"/>
        </w:rPr>
        <w:t xml:space="preserve">Bài viết bằng tiếng Anh theo mẫu của hội nghị trên Overleaf (mẫu Springer LNCS cho ACIIDS, mẫu Springer cho ICIDST, mẫu ACM cho ICIIT). Sinh viên viết toàn bộ các mục theo dàn ý dưới đây, giảng vi</w:t>
      </w:r>
      <w:r>
        <w:rPr>
          <w:rFonts w:ascii="Times New Roman" w:hAnsi="Times New Roman" w:eastAsia="Times New Roman" w:cs="Times New Roman"/>
          <w:b w:val="0"/>
          <w:bCs w:val="0"/>
          <w:sz w:val="24"/>
          <w:szCs w:val="24"/>
        </w:rPr>
        <w:t xml:space="preserve">ên góp ý từng mục và duyệt bản cuối trước khi nộp. Tiêu đề không dùng dấu hai chấm và dấu hỏi; abstract ít số, không có số âm; mỗi đoạn từ năm câu; hình dùng chữ tiếng Anh, bỏ viền trên và phải, số in đậm trên cột; bảng có tên cụ thể thay cho "This paper".</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11.</w:t>
      </w:r>
      <w:r>
        <w:rPr>
          <w:rFonts w:ascii="Times New Roman" w:hAnsi="Times New Roman" w:eastAsia="Times New Roman" w:cs="Times New Roman"/>
          <w:i/>
          <w:iCs/>
          <w:sz w:val="24"/>
          <w:szCs w:val="24"/>
        </w:rPr>
        <w:t xml:space="preserve"> Dàn ý bài báo và nguồn nội dung từ đề cương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4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của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Viết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Lấy từ đâu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(150-200 từ)</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dữ liệu, ba câu hỏi, phương pháp, hai kết quả chính, đóng góp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của đề cương, rút gọn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Introduction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Bối cảnh, chỗ trống, ba đóng góp dạng gạch đầu dòng, cấu trúc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1.2 và 1.3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Related work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 nhóm bài: dữ liệu và mô hình cổ điển, mô hình nền và mốc đơn giản, hướng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Data and preprocessing (1,5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quy mô, nhật ký làm sạch, ghép nguồn, đặc trưng SQL; Bảng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1-2,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Method and experimental setup (2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cách chia, seed, metric, giao thức RQ3; Hình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Results (3-4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bảng RQ2 có trung bình và độ lệch, hình RQ3, ablation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2-3,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Discussion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Ý nghĩa cho người vận hành, giới hạn dữ liệu, so với bài baseline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Conclusion (0,5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ba câu hỏi bằng ba câu, việc tiếp theo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References (15-25 mục)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APA hoặc splncs04 BibTeX; mọi mục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References</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10. AUTHORSHIP AND NEXT STEP / TÁC GIẢ VÀ BƯỚC TIẾP THEO</w:t>
      </w:r>
      <w:r/>
    </w:p>
    <w:p>
      <w:pPr>
        <w:pBdr/>
        <w:spacing w:after="120" w:line="360" w:lineRule="auto"/>
        <w:ind/>
        <w:jc w:val="both"/>
        <w:rPr/>
      </w:pPr>
      <w:r>
        <w:rPr>
          <w:rFonts w:ascii="Times New Roman" w:hAnsi="Times New Roman" w:eastAsia="Times New Roman" w:cs="Times New Roman"/>
          <w:b w:val="0"/>
          <w:bCs w:val="0"/>
          <w:sz w:val="24"/>
          <w:szCs w:val="24"/>
        </w:rPr>
        <w:t xml:space="preserve">Sinh viên đứng tên tác giả của bài, theo thứ tự đóng góp, kèm ghi chú đóng góp của từng người, và một sinh viên của nhóm là tác giả liên hệ, tự gửi bài và trao đổi thư từ với hội nghị;</w:t>
      </w:r>
      <w:r>
        <w:rPr>
          <w:rFonts w:ascii="Times New Roman" w:hAnsi="Times New Roman" w:eastAsia="Times New Roman" w:cs="Times New Roman"/>
          <w:b w:val="0"/>
          <w:bCs w:val="0"/>
          <w:sz w:val="24"/>
          <w:szCs w:val="24"/>
        </w:rPr>
        <w:t xml:space="preserve"> giảng viên hướng dẫn đứng tên cuối danh sách tác giả với vai trò mentor, ghi trên bài báo là Thu Le, email thulvm@fpt.edu.vn. Điểm cột On-going Assessment 2 được chấm khi nhóm nộp bài lên LMS trước hạn và trả lời vấn đáp trong buổi review. Bài nộp LMS gồm</w:t>
      </w:r>
      <w:r>
        <w:rPr>
          <w:rFonts w:ascii="Times New Roman" w:hAnsi="Times New Roman" w:eastAsia="Times New Roman" w:cs="Times New Roman"/>
          <w:b w:val="0"/>
          <w:bCs w:val="0"/>
          <w:sz w:val="24"/>
          <w:szCs w:val="24"/>
        </w:rPr>
        <w:t xml:space="preserve"> thư mục dữ liệu thô, thư mục dữ liệu đã làm sạch, file PDF báo cáo theo template hội nghị, file slide theo template và nhật ký AI Audit Log. Trong buổi review, mỗi sinh viên giải thích phần mình làm, chạy lại được notebook và trả lời câu hỏi về số liệu tr</w:t>
      </w:r>
      <w:r>
        <w:rPr>
          <w:rFonts w:ascii="Times New Roman" w:hAnsi="Times New Roman" w:eastAsia="Times New Roman" w:cs="Times New Roman"/>
          <w:b w:val="0"/>
          <w:bCs w:val="0"/>
          <w:sz w:val="24"/>
          <w:szCs w:val="24"/>
        </w:rPr>
        <w:t xml:space="preserve">ong báo cáo. Nhóm nào nộp kịp hội nghị ghi ở dòng Target venue thì được cộng điểm, kèm email xác nhận nộp bài làm minh chứng. Hạn nộp hội nghị ghi trong đề cương là hạn dự kiến, vì vậy giảng viên kiểm tra lại trang hội nghị và báo cho nhóm nếu có thay đổi.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12.</w:t>
      </w:r>
      <w:r>
        <w:rPr>
          <w:rFonts w:ascii="Times New Roman" w:hAnsi="Times New Roman" w:eastAsia="Times New Roman" w:cs="Times New Roman"/>
          <w:i/>
          <w:iCs/>
          <w:sz w:val="24"/>
          <w:szCs w:val="24"/>
        </w:rPr>
        <w:t xml:space="preserve"> Hai nơi nộp của đề tài và cách tính điểm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LMS (điểm On-going Assessment 2)</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hội nghị (điểm cộng)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Người đứng tên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của nhóm; mentor đứng cuối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là tác giả và tác giả liên hệ; mentor Thu Le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đã làm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PDF và mã nguồn theo yêu cầu của hội nghị</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Cách chấm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trước hạn và review vấn đáp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Cộng điểm khi có email xác nhận nộp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bước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của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dashboard sau khi nộp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Mẫu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Báo cáo theo template hội nghị; slide theo template của môn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Template của ICIDST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Hạn nộp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hạn LMS của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kiến 20/10/2026</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11. APPENDIX / PHỤ LỤC</w:t>
      </w:r>
      <w:r/>
    </w:p>
    <w:p>
      <w:pPr>
        <w:pStyle w:val="724"/>
        <w:pBdr/>
        <w:spacing w:after="80" w:before="160"/>
        <w:ind/>
        <w:rPr/>
      </w:pPr>
      <w:r>
        <w:rPr>
          <w:rFonts w:ascii="Times New Roman" w:hAnsi="Times New Roman" w:eastAsia="Times New Roman" w:cs="Times New Roman"/>
          <w:b/>
          <w:bCs/>
          <w:color w:val="000000"/>
          <w:sz w:val="24"/>
          <w:szCs w:val="24"/>
        </w:rPr>
        <w:t xml:space="preserve">11.1. Checklist tự duyệt trước khi nộp bài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không có dấu hai chấm và dấu hỏi; keyword ngăn bằng dấu phẩy; abstract ít số, không số âm, dưới 200 từ.</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Mỗi đoạn từ năm câu, không câu đơn ở đầu và cuối đoạn; không lặp từ và lặp khuôn câu; dùng ký hiệu % thay chữ.</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mục ngắn, không chứa what, where, when, why, which; Introduction gọn, ba đóng góp rõ.</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hình chữ tiếng Anh, bỏ viền trên và phải, số in đậm trên cột, không thanh sai số, không chữ đè cột; caption là câu hoàn chỉnh nêu kết luận.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kết quả có trung bình và độ lệch năm seed, hàng mốc và hàng baseline, in đậm tốt nhất, có cột chi phí; không dùng nhãn "This paper".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tài liệu tham khảo có DOI hoặc link mở được; định dạng splncs04 trong LaTeX.</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Kho GitHub chạy lại toàn bộ bằng một lệnh; README ghi link dữ liệu gốc và giấy phép; requirements.txt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Audit Log cá nhân của hai sinh viên có đủ prompt cho cả ba giai đoạn; mọi đoạn văn do AI gợi ý đã được viết lại bằng con số của nhóm.</w:t>
      </w:r>
      <w:r/>
    </w:p>
    <w:p>
      <w:pPr>
        <w:pStyle w:val="724"/>
        <w:pBdr/>
        <w:spacing w:after="80" w:before="160"/>
        <w:ind/>
        <w:rPr/>
      </w:pPr>
      <w:r>
        <w:rPr>
          <w:rFonts w:ascii="Times New Roman" w:hAnsi="Times New Roman" w:eastAsia="Times New Roman" w:cs="Times New Roman"/>
          <w:b/>
          <w:bCs/>
          <w:color w:val="000000"/>
          <w:sz w:val="24"/>
          <w:szCs w:val="24"/>
        </w:rPr>
        <w:t xml:space="preserve">11.2. Mẫu LaTeX cho bảng kết quả và hình</w:t>
      </w:r>
      <w:r/>
    </w:p>
    <w:p>
      <w:pPr>
        <w:pBdr/>
        <w:shd w:val="clear" w:color="auto" w:fill="f2f2f2"/>
        <w:spacing w:after="0" w:line="240" w:lineRule="auto"/>
        <w:ind/>
        <w:jc w:val="left"/>
        <w:rPr/>
      </w:pPr>
      <w:r>
        <w:rPr>
          <w:rFonts w:ascii="Consolas" w:hAnsi="Consolas" w:eastAsia="Consolas" w:cs="Consolas"/>
          <w:sz w:val="17"/>
          <w:szCs w:val="17"/>
        </w:rPr>
        <w:t xml:space="preserve">\begin{table}[t]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\caption{Next-day error on the held-out quarter, mean $\pm$ standard deviation over five seeds; the best value is in bold.}</w:t>
      </w:r>
      <w:r/>
    </w:p>
    <w:p>
      <w:pPr>
        <w:pBdr/>
        <w:shd w:val="clear" w:color="auto" w:fill="f2f2f2"/>
        <w:spacing w:after="0" w:line="240" w:lineRule="auto"/>
        <w:ind/>
        <w:jc w:val="left"/>
        <w:rPr/>
      </w:pPr>
      <w:r>
        <w:rPr>
          <w:rFonts w:ascii="Consolas" w:hAnsi="Consolas" w:eastAsia="Consolas" w:cs="Consolas"/>
          <w:sz w:val="17"/>
          <w:szCs w:val="17"/>
        </w:rPr>
        <w:t xml:space="preserve">\label{tab:rq2}</w:t>
      </w:r>
      <w:r/>
    </w:p>
    <w:p>
      <w:pPr>
        <w:pBdr/>
        <w:shd w:val="clear" w:color="auto" w:fill="f2f2f2"/>
        <w:spacing w:after="0" w:line="240" w:lineRule="auto"/>
        <w:ind/>
        <w:jc w:val="left"/>
        <w:rPr/>
      </w:pPr>
      <w:r>
        <w:rPr>
          <w:rFonts w:ascii="Consolas" w:hAnsi="Consolas" w:eastAsia="Consolas" w:cs="Consolas"/>
          <w:sz w:val="17"/>
          <w:szCs w:val="17"/>
        </w:rPr>
        <w:t xml:space="preserve">\begin{tabular}{lrrrr}</w:t>
      </w:r>
      <w:r/>
    </w:p>
    <w:p>
      <w:pPr>
        <w:pBdr/>
        <w:shd w:val="clear" w:color="auto" w:fill="f2f2f2"/>
        <w:spacing w:after="0" w:line="240" w:lineRule="auto"/>
        <w:ind/>
        <w:jc w:val="left"/>
        <w:rPr/>
      </w:pPr>
      <w:r>
        <w:rPr>
          <w:rFonts w:ascii="Consolas" w:hAnsi="Consolas" w:eastAsia="Consolas" w:cs="Consolas"/>
          <w:sz w:val="17"/>
          <w:szCs w:val="17"/>
        </w:rPr>
        <w:t xml:space="preserve">\toprule</w:t>
      </w:r>
      <w:r/>
    </w:p>
    <w:p>
      <w:pPr>
        <w:pBdr/>
        <w:shd w:val="clear" w:color="auto" w:fill="f2f2f2"/>
        <w:spacing w:after="0" w:line="240" w:lineRule="auto"/>
        <w:ind/>
        <w:jc w:val="left"/>
        <w:rPr/>
      </w:pPr>
      <w:r>
        <w:rPr>
          <w:rFonts w:ascii="Consolas" w:hAnsi="Consolas" w:eastAsia="Consolas" w:cs="Consolas"/>
          <w:sz w:val="17"/>
          <w:szCs w:val="17"/>
        </w:rPr>
        <w:t xml:space="preserve">Model &amp; MAE &amp; RMSE &amp; MAPE (\%) &amp; Train (s) \\</w:t>
      </w:r>
      <w:r/>
    </w:p>
    <w:p>
      <w:pPr>
        <w:pBdr/>
        <w:shd w:val="clear" w:color="auto" w:fill="f2f2f2"/>
        <w:spacing w:after="0" w:line="240" w:lineRule="auto"/>
        <w:ind/>
        <w:jc w:val="left"/>
        <w:rPr/>
      </w:pPr>
      <w:r>
        <w:rPr>
          <w:rFonts w:ascii="Consolas" w:hAnsi="Consolas" w:eastAsia="Consolas" w:cs="Consolas"/>
          <w:sz w:val="17"/>
          <w:szCs w:val="17"/>
        </w:rPr>
        <w:t xml:space="preserve">\midrule</w:t>
      </w:r>
      <w:r/>
    </w:p>
    <w:p>
      <w:pPr>
        <w:pBdr/>
        <w:shd w:val="clear" w:color="auto" w:fill="f2f2f2"/>
        <w:spacing w:after="0" w:line="240" w:lineRule="auto"/>
        <w:ind/>
        <w:jc w:val="left"/>
        <w:rPr/>
      </w:pPr>
      <w:r>
        <w:rPr>
          <w:rFonts w:ascii="Consolas" w:hAnsi="Consolas" w:eastAsia="Consolas" w:cs="Consolas"/>
          <w:sz w:val="17"/>
          <w:szCs w:val="17"/>
        </w:rPr>
        <w:t xml:space="preserve">Seasonal naive &amp; 6.8 $\pm$ 0.0 &amp; 9.9 $\pm$ 0.0 &amp; 31.2 &amp; 0 \\</w:t>
      </w:r>
      <w:r/>
    </w:p>
    <w:p>
      <w:pPr>
        <w:pBdr/>
        <w:shd w:val="clear" w:color="auto" w:fill="f2f2f2"/>
        <w:spacing w:after="0" w:line="240" w:lineRule="auto"/>
        <w:ind/>
        <w:jc w:val="left"/>
        <w:rPr/>
      </w:pPr>
      <w:r>
        <w:rPr>
          <w:rFonts w:ascii="Consolas" w:hAnsi="Consolas" w:eastAsia="Consolas" w:cs="Consolas"/>
          <w:sz w:val="17"/>
          <w:szCs w:val="17"/>
        </w:rPr>
        <w:t xml:space="preserve">SARIMA (baseline) &amp; 5.9 $\pm$ 0.1 &amp; 8.7 $\pm$ 0.2 &amp; 27.4 &amp; 45 \\</w:t>
      </w:r>
      <w:r/>
    </w:p>
    <w:p>
      <w:pPr>
        <w:pBdr/>
        <w:shd w:val="clear" w:color="auto" w:fill="f2f2f2"/>
        <w:spacing w:after="0" w:line="240" w:lineRule="auto"/>
        <w:ind/>
        <w:jc w:val="left"/>
        <w:rPr/>
      </w:pPr>
      <w:r>
        <w:rPr>
          <w:rFonts w:ascii="Consolas" w:hAnsi="Consolas" w:eastAsia="Consolas" w:cs="Consolas"/>
          <w:sz w:val="17"/>
          <w:szCs w:val="17"/>
        </w:rPr>
        <w:t xml:space="preserve">Ridge &amp; 5.4 $\pm$ 0.1 &amp; 8.1 $\pm$ 0.2 &amp; 25.0 &amp; 2 \\</w:t>
      </w:r>
      <w:r/>
    </w:p>
    <w:p>
      <w:pPr>
        <w:pBdr/>
        <w:shd w:val="clear" w:color="auto" w:fill="f2f2f2"/>
        <w:spacing w:after="0" w:line="240" w:lineRule="auto"/>
        <w:ind/>
        <w:jc w:val="left"/>
        <w:rPr/>
      </w:pPr>
      <w:r>
        <w:rPr>
          <w:rFonts w:ascii="Consolas" w:hAnsi="Consolas" w:eastAsia="Consolas" w:cs="Consolas"/>
          <w:sz w:val="17"/>
          <w:szCs w:val="17"/>
        </w:rPr>
        <w:t xml:space="preserve">Random forest &amp; 5.1 $\pm$ 0.2 &amp; 7.6 $\pm$ 0.3 &amp; 23.8 &amp; 60 \\</w:t>
      </w:r>
      <w:r/>
    </w:p>
    <w:p>
      <w:pPr>
        <w:pBdr/>
        <w:shd w:val="clear" w:color="auto" w:fill="f2f2f2"/>
        <w:spacing w:after="0" w:line="240" w:lineRule="auto"/>
        <w:ind/>
        <w:jc w:val="left"/>
        <w:rPr/>
      </w:pPr>
      <w:r>
        <w:rPr>
          <w:rFonts w:ascii="Consolas" w:hAnsi="Consolas" w:eastAsia="Consolas" w:cs="Consolas"/>
          <w:sz w:val="17"/>
          <w:szCs w:val="17"/>
        </w:rPr>
        <w:t xml:space="preserve">\textbf{LightGBM} &amp; \textbf{4.7 $\pm$ 0.1} &amp; \textbf{7.0 $\pm$ 0.2} &amp; \textbf{21.9} &amp; 12 \\</w:t>
      </w:r>
      <w:r/>
    </w:p>
    <w:p>
      <w:pPr>
        <w:pBdr/>
        <w:shd w:val="clear" w:color="auto" w:fill="f2f2f2"/>
        <w:spacing w:after="0" w:line="240" w:lineRule="auto"/>
        <w:ind/>
        <w:jc w:val="left"/>
        <w:rPr/>
      </w:pPr>
      <w:r>
        <w:rPr>
          <w:rFonts w:ascii="Consolas" w:hAnsi="Consolas" w:eastAsia="Consolas" w:cs="Consolas"/>
          <w:sz w:val="17"/>
          <w:szCs w:val="17"/>
        </w:rPr>
        <w:t xml:space="preserve">Chronos zero-shot &amp; 5.3 $\pm$ 0.0 &amp; 7.9 $\pm$ 0.0 &amp; 24.6 &amp; 30 \\</w:t>
      </w:r>
      <w:r/>
    </w:p>
    <w:p>
      <w:pPr>
        <w:pBdr/>
        <w:shd w:val="clear" w:color="auto" w:fill="f2f2f2"/>
        <w:spacing w:after="0" w:line="240" w:lineRule="auto"/>
        <w:ind/>
        <w:jc w:val="left"/>
        <w:rPr/>
      </w:pPr>
      <w:r>
        <w:rPr>
          <w:rFonts w:ascii="Consolas" w:hAnsi="Consolas" w:eastAsia="Consolas" w:cs="Consolas"/>
          <w:sz w:val="17"/>
          <w:szCs w:val="17"/>
        </w:rPr>
        <w:t xml:space="preserve">\bottomrule</w:t>
      </w:r>
      <w:r/>
    </w:p>
    <w:p>
      <w:pPr>
        <w:pBdr/>
        <w:shd w:val="clear" w:color="auto" w:fill="f2f2f2"/>
        <w:spacing w:after="0" w:line="240" w:lineRule="auto"/>
        <w:ind/>
        <w:jc w:val="left"/>
        <w:rPr/>
      </w:pPr>
      <w:r>
        <w:rPr>
          <w:rFonts w:ascii="Consolas" w:hAnsi="Consolas" w:eastAsia="Consolas" w:cs="Consolas"/>
          <w:sz w:val="17"/>
          <w:szCs w:val="17"/>
        </w:rPr>
        <w:t xml:space="preserve">\end{tabular}</w:t>
      </w:r>
      <w:r/>
    </w:p>
    <w:p>
      <w:pPr>
        <w:pBdr/>
        <w:shd w:val="clear" w:color="auto" w:fill="f2f2f2"/>
        <w:spacing w:after="0" w:line="240" w:lineRule="auto"/>
        <w:ind/>
        <w:jc w:val="left"/>
        <w:rPr/>
      </w:pPr>
      <w:r>
        <w:rPr>
          <w:rFonts w:ascii="Consolas" w:hAnsi="Consolas" w:eastAsia="Consolas" w:cs="Consolas"/>
          <w:sz w:val="17"/>
          <w:szCs w:val="17"/>
        </w:rPr>
        <w:t xml:space="preserve">\end{table}</w:t>
      </w:r>
      <w:r/>
    </w:p>
    <w:p>
      <w:pPr>
        <w:pBdr/>
        <w:shd w:val="clear" w:color="auto" w:fill="f2f2f2"/>
        <w:spacing w:after="0" w:line="240" w:lineRule="auto"/>
        <w:ind/>
        <w:jc w:val="left"/>
        <w:rPr/>
      </w:pPr>
      <w:r>
        <w:rPr>
          <w:rFonts w:ascii="Consolas" w:hAnsi="Consolas" w:eastAsia="Consolas" w:cs="Consolas"/>
          <w:sz w:val="17"/>
          <w:szCs w:val="17"/>
        </w:rPr>
        <w:t xml:space="preserve"> </w:t>
      </w:r>
      <w:r/>
    </w:p>
    <w:p>
      <w:pPr>
        <w:pBdr/>
        <w:shd w:val="clear" w:color="auto" w:fill="f2f2f2"/>
        <w:spacing w:after="0" w:line="240" w:lineRule="auto"/>
        <w:ind/>
        <w:jc w:val="left"/>
        <w:rPr/>
      </w:pPr>
      <w:r>
        <w:rPr>
          <w:rFonts w:ascii="Consolas" w:hAnsi="Consolas" w:eastAsia="Consolas" w:cs="Consolas"/>
          <w:sz w:val="17"/>
          <w:szCs w:val="17"/>
        </w:rPr>
        <w:t xml:space="preserve">\begin{figure}[t]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\includegraphics[width=0.9\linewidth]{fig_rq3_threshold.png}</w:t>
      </w:r>
      <w:r/>
    </w:p>
    <w:p>
      <w:pPr>
        <w:pBdr/>
        <w:shd w:val="clear" w:color="auto" w:fill="f2f2f2"/>
        <w:spacing w:after="0" w:line="240" w:lineRule="auto"/>
        <w:ind/>
        <w:jc w:val="left"/>
        <w:rPr/>
      </w:pPr>
      <w:r>
        <w:rPr>
          <w:rFonts w:ascii="Consolas" w:hAnsi="Consolas" w:eastAsia="Consolas" w:cs="Consolas"/>
          <w:sz w:val="17"/>
          <w:szCs w:val="17"/>
        </w:rPr>
        <w:t xml:space="preserve">\caption{Recall and false-alarm rate as the alert threshold moves from 8 to 20; a threshold of 12 keeps recall above 0.8 at an acceptable false-alarm rate.}</w:t>
      </w:r>
      <w:r/>
    </w:p>
    <w:p>
      <w:pPr>
        <w:pBdr/>
        <w:shd w:val="clear" w:color="auto" w:fill="f2f2f2"/>
        <w:spacing w:after="0" w:line="240" w:lineRule="auto"/>
        <w:ind/>
        <w:jc w:val="left"/>
        <w:rPr/>
      </w:pPr>
      <w:r>
        <w:rPr>
          <w:rFonts w:ascii="Consolas" w:hAnsi="Consolas" w:eastAsia="Consolas" w:cs="Consolas"/>
          <w:sz w:val="17"/>
          <w:szCs w:val="17"/>
        </w:rPr>
        <w:t xml:space="preserve">\label{fig:rq3}</w:t>
      </w:r>
      <w:r/>
    </w:p>
    <w:p>
      <w:pPr>
        <w:pBdr/>
        <w:shd w:val="clear" w:color="auto" w:fill="f2f2f2"/>
        <w:spacing w:after="0" w:line="240" w:lineRule="auto"/>
        <w:ind/>
        <w:jc w:val="left"/>
        <w:rPr/>
      </w:pPr>
      <w:r>
        <w:rPr>
          <w:rFonts w:ascii="Consolas" w:hAnsi="Consolas" w:eastAsia="Consolas" w:cs="Consolas"/>
          <w:sz w:val="17"/>
          <w:szCs w:val="17"/>
        </w:rPr>
        <w:t xml:space="preserve">\end{figure}</w:t>
      </w:r>
      <w:r/>
    </w:p>
    <w:p>
      <w:pPr>
        <w:pStyle w:val="724"/>
        <w:pBdr/>
        <w:spacing w:after="80" w:before="160"/>
        <w:ind/>
        <w:rPr/>
      </w:pPr>
      <w:r>
        <w:rPr>
          <w:rFonts w:ascii="Times New Roman" w:hAnsi="Times New Roman" w:eastAsia="Times New Roman" w:cs="Times New Roman"/>
          <w:b/>
          <w:bCs/>
          <w:color w:val="000000"/>
          <w:sz w:val="24"/>
          <w:szCs w:val="24"/>
        </w:rPr>
        <w:t xml:space="preserve">11.3. Mẫu bảng tham số chọn được</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13.</w:t>
      </w:r>
      <w:r>
        <w:rPr>
          <w:rFonts w:ascii="Times New Roman" w:hAnsi="Times New Roman" w:eastAsia="Times New Roman" w:cs="Times New Roman"/>
          <w:i/>
          <w:iCs/>
          <w:sz w:val="24"/>
          <w:szCs w:val="24"/>
        </w:rPr>
        <w:t xml:space="preserve"> Tham số chọn được sau tinh chỉnh trên tập validation (mẫu điền)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2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đã thử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Giá trị chọn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1-20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num_leaves,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15-63;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31; 620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max_depth,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4-8;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6; 540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(theo đề)</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hoặc window</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hoặc 30-90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w:t>
            </w:r>
            <w:r/>
          </w:p>
        </w:tc>
      </w:tr>
    </w:tbl>
    <w:p>
      <w:pPr>
        <w:pStyle w:val="724"/>
        <w:pBdr/>
        <w:spacing w:after="80" w:before="160"/>
        <w:ind/>
        <w:rPr/>
      </w:pPr>
      <w:r>
        <w:rPr>
          <w:rFonts w:ascii="Times New Roman" w:hAnsi="Times New Roman" w:eastAsia="Times New Roman" w:cs="Times New Roman"/>
          <w:b/>
          <w:bCs/>
          <w:color w:val="000000"/>
          <w:sz w:val="24"/>
          <w:szCs w:val="24"/>
        </w:rPr>
        <w:t xml:space="preserve">11.4. Checklist phối hợp nhóm và đánh giá của giảng viên</w:t>
      </w:r>
      <w:r/>
    </w:p>
    <w:p>
      <w:pPr>
        <w:pBdr/>
        <w:spacing w:after="120" w:line="360" w:lineRule="auto"/>
        <w:ind/>
        <w:jc w:val="both"/>
        <w:rPr/>
      </w:pPr>
      <w:r>
        <w:rPr>
          <w:rFonts w:ascii="Times New Roman" w:hAnsi="Times New Roman" w:eastAsia="Times New Roman" w:cs="Times New Roman"/>
          <w:b w:val="0"/>
          <w:bCs w:val="0"/>
          <w:sz w:val="24"/>
          <w:szCs w:val="24"/>
        </w:rPr>
        <w:t xml:space="preserve">Checklist dùng chung cho hai sinh viên và giảng viên: mỗi mục có người chịu trách nhiệm, file bằng chứng trong report hoặc data, giai đoạn phải xong và ô để giảng viên đánh dấu khi báo cáo ở buổi học. Mục nào chưa có file bằng chứng thì coi như chưa làm.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14.</w:t>
      </w:r>
      <w:r>
        <w:rPr>
          <w:rFonts w:ascii="Times New Roman" w:hAnsi="Times New Roman" w:eastAsia="Times New Roman" w:cs="Times New Roman"/>
          <w:i/>
          <w:iCs/>
          <w:sz w:val="24"/>
          <w:szCs w:val="24"/>
        </w:rPr>
        <w:t xml:space="preserve"> Checklist theo bước, bằng chứng và giai đoạn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300"/>
        <w:gridCol w:w="1200"/>
        <w:gridCol w:w="2660"/>
        <w:gridCol w:w="1000"/>
        <w:gridCol w:w="6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STT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Ai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File bằng chứng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Giai đoạn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Môi trường, requirements.txt, kho GitHub, .gitignore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requirements.txt, README.md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dữ liệu đúng file gốc, số dòng khớp mô tả</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table_describe_raw.csv, profile.html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EDA: info, describe, ghi chú, thiếu, chọn cột, thống kê</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table_describe_*.csv, table_missing.csv, table_columns.csv, table_target_by_*.csv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sạch có nhật ký, mỗi dòng bị bỏ có lý do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table_cleaning_log.csv, *.parquet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 Q1 đến Q4, bảng RQ1a-c có kiểm định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sql/queries.sql, table_q*.csv, table_rq1*.csv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có caption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fig_rq1_*.png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A qua, manifest.json bàn giao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manifest.json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Notebook_A và ghi đối chứng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bảng đặc trưng,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table_features.csv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năm seed, bảng RQ2, 4 hình so sánh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table_rq2.csv, fig_rq2_*.png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Tinh chỉnh và kết luận có cần hay không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table_tuning.csv, params_tuned.json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Câu hỏi thứ ba: bảng và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fig_rq3_*.png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bổ sung của RQ3 (Bước 6c), tham số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params_best.json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Chẩn đoán và hướng cải thiện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table_diagnosis.csv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B qua; A chạy lại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đủ mục theo mẫu hội nghị, mọi số từ report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 GV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Overleaf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Audit Log cá nhân đủ prompt giai đoạn 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AI_AuditLog_*.xlsx</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LMS và review vấn đáp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bl>
    <w:p>
      <w:pPr>
        <w:pStyle w:val="724"/>
        <w:pBdr/>
        <w:spacing w:after="80" w:before="160"/>
        <w:ind/>
        <w:rPr/>
      </w:pPr>
      <w:r>
        <w:rPr>
          <w:rFonts w:ascii="Times New Roman" w:hAnsi="Times New Roman" w:eastAsia="Times New Roman" w:cs="Times New Roman"/>
          <w:b/>
          <w:bCs/>
          <w:color w:val="000000"/>
          <w:sz w:val="24"/>
          <w:szCs w:val="24"/>
        </w:rPr>
        <w:t xml:space="preserve">11.5. Cách chia việc hai tuần đầu cho hai sinh viên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15.</w:t>
      </w:r>
      <w:r>
        <w:rPr>
          <w:rFonts w:ascii="Times New Roman" w:hAnsi="Times New Roman" w:eastAsia="Times New Roman" w:cs="Times New Roman"/>
          <w:i/>
          <w:iCs/>
          <w:sz w:val="24"/>
          <w:szCs w:val="24"/>
        </w:rPr>
        <w:t xml:space="preserve"> Phân công chi tiết giai đoạn 1 và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3200"/>
        <w:gridCol w:w="3200"/>
        <w:gridCol w:w="18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Ngày</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B</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Cài môi trường, tải dữ liệu, chạy Bước 1b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Tạo GitHub, Overleaf, đọc tài liệu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code của 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làm sạch, nhật ký làm sạch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đối chiếu số dòng và cột với tài liệu gốc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và B đổi file 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Project Planning mục 1, 2, 5, 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mục 3, 4, 7, 8; 3 prompt đầu vào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đầu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Q1 đến Q5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đặc trưng, chia dữ liệu,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kiểm tra rò rỉ mục tiêu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5 hình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6a vòng lặp mười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hai đọc bảng kết quả với GV</w:t>
            </w:r>
            <w:r/>
          </w:p>
        </w:tc>
      </w:tr>
    </w:tbl>
    <w:p>
      <w:pPr>
        <w:pStyle w:val="724"/>
        <w:pBdr/>
        <w:spacing w:after="80" w:before="160"/>
        <w:ind/>
        <w:rPr/>
      </w:pPr>
      <w:r>
        <w:rPr>
          <w:rFonts w:ascii="Times New Roman" w:hAnsi="Times New Roman" w:eastAsia="Times New Roman" w:cs="Times New Roman"/>
          <w:b/>
          <w:bCs/>
          <w:color w:val="000000"/>
          <w:sz w:val="24"/>
          <w:szCs w:val="24"/>
        </w:rPr>
        <w:t xml:space="preserve">11.6. Bắt đầu từ số không và lỗi thường gặp</w:t>
      </w:r>
      <w:r/>
    </w:p>
    <w:p>
      <w:pPr>
        <w:pBdr/>
        <w:spacing w:after="120" w:line="360" w:lineRule="auto"/>
        <w:ind/>
        <w:jc w:val="both"/>
        <w:rPr/>
      </w:pPr>
      <w:r>
        <w:rPr>
          <w:rFonts w:ascii="Times New Roman" w:hAnsi="Times New Roman" w:eastAsia="Times New Roman" w:cs="Times New Roman"/>
          <w:b w:val="0"/>
          <w:bCs w:val="0"/>
          <w:sz w:val="24"/>
          <w:szCs w:val="24"/>
        </w:rPr>
        <w:t xml:space="preserve">Sinh viên chưa từng làm dự án dữ liệu vẫn làm được nếu đi đúng thứ tự: ngày đầu cài Python và VS Code</w:t>
      </w:r>
      <w:r>
        <w:rPr>
          <w:rFonts w:ascii="Times New Roman" w:hAnsi="Times New Roman" w:eastAsia="Times New Roman" w:cs="Times New Roman"/>
          <w:b w:val="0"/>
          <w:bCs w:val="0"/>
          <w:sz w:val="24"/>
          <w:szCs w:val="24"/>
        </w:rPr>
        <w:t xml:space="preserv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w:t>
      </w:r>
      <w:r>
        <w:rPr>
          <w:rFonts w:ascii="Times New Roman" w:hAnsi="Times New Roman" w:eastAsia="Times New Roman" w:cs="Times New Roman"/>
          <w:b w:val="0"/>
          <w:bCs w:val="0"/>
          <w:sz w:val="24"/>
          <w:szCs w:val="24"/>
        </w:rPr>
        <w:t xml:space="preserve">ừ ô đó. Mỗi ô markdown trong notebook đều có ba phần làm gì, vì sao, kiểm tra gì, nên chỉ cần đọc ô ngay trên ô code là biết mình đang làm việc gì và vì sao. Kết quả không cần đẹp ở giai đoạn 1, chỉ cần có file bằng chứng trong report và báo cáo đúng buổi.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16.</w:t>
      </w:r>
      <w:r>
        <w:rPr>
          <w:rFonts w:ascii="Times New Roman" w:hAnsi="Times New Roman" w:eastAsia="Times New Roman" w:cs="Times New Roman"/>
          <w:i/>
          <w:iCs/>
          <w:sz w:val="24"/>
          <w:szCs w:val="24"/>
        </w:rPr>
        <w:t xml:space="preserve"> Lỗi thường gặp và cách xử lý</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Lỗi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Nguyên nhân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sửa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ModuleNotFoundError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cài thư viện hoặc chọn sai interpreter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lại pip install ở Bước 0; chọn interpreter .venv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Đường dẫn hoặc tên file chưa đúng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danh sách file trong data/raw rồi sửa tên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KeyError tên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cột thật khác tên trong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df.columns; sửa tên ở ô Bước 1 rồi chạy tiếp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MemoryError, máy treo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cả file lớn vào pandas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Lọc bằng WHERE trong DuckDB; đọc parquet; giảm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UnicodeDecodeError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 mã hoá khác UTF-8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Thêm encoding latin1 hoặc để DuckDB tự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ValueError could not convert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Cột số có ký tự lạ hoặc mã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pd.to_numeric với errors coerce rồi xem bảng thiếu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Merge làm số dòng tăng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Khoá ghép trùng ở bảng phụ</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drop_duplicates khoá ở bảng phụ trước khi merge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MAE gần 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Rò rỉ mục tiêu vào đặc trưng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X_cols không chứa cột y; chia theo thời gian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đổi mỗi lần chạy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cố định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random_state và np.random.seed(42)</w:t>
            </w:r>
            <w:r/>
          </w:p>
        </w:tc>
      </w:tr>
    </w:tbl>
    <w:p>
      <w:pPr>
        <w:pStyle w:val="723"/>
        <w:pageBreakBefore w:val="true"/>
        <w:pBdr/>
        <w:spacing w:after="120" w:before="0"/>
        <w:ind/>
        <w:rPr/>
      </w:pPr>
      <w:r>
        <w:rPr>
          <w:rFonts w:ascii="Times New Roman" w:hAnsi="Times New Roman" w:eastAsia="Times New Roman" w:cs="Times New Roman"/>
          <w:b/>
          <w:bCs/>
          <w:color w:val="000000"/>
          <w:sz w:val="26"/>
          <w:szCs w:val="26"/>
        </w:rPr>
        <w:t xml:space="preserve">REFERENCES / TÀI LIỆU THAM KHẢO</w:t>
      </w:r>
      <w:r/>
    </w:p>
    <w:p>
      <w:pPr>
        <w:pBdr/>
        <w:spacing w:after="60" w:line="360" w:lineRule="auto"/>
        <w:ind/>
        <w:jc w:val="left"/>
        <w:rPr/>
      </w:pPr>
      <w:r>
        <w:rPr>
          <w:rFonts w:ascii="Times New Roman" w:hAnsi="Times New Roman" w:eastAsia="Times New Roman" w:cs="Times New Roman"/>
          <w:b w:val="0"/>
          <w:bCs w:val="0"/>
          <w:sz w:val="24"/>
          <w:szCs w:val="24"/>
        </w:rPr>
        <w:t xml:space="preserve">[1] EPİAŞ (Energy Exchange Istanbul). (2026). EPİAŞ Transparency Platform, real-time consumption, generation and market prices [data set]. https://seffaflik.epias.com.tr</w:t>
      </w:r>
      <w:r/>
    </w:p>
    <w:p>
      <w:pPr>
        <w:pBdr/>
        <w:spacing w:after="60" w:line="360" w:lineRule="auto"/>
        <w:ind/>
        <w:jc w:val="left"/>
        <w:rPr/>
      </w:pPr>
      <w:r>
        <w:rPr>
          <w:rFonts w:ascii="Times New Roman" w:hAnsi="Times New Roman" w:eastAsia="Times New Roman" w:cs="Times New Roman"/>
          <w:b w:val="0"/>
          <w:bCs w:val="0"/>
          <w:sz w:val="24"/>
          <w:szCs w:val="24"/>
        </w:rPr>
        <w:t xml:space="preserve">[2] Reyhani, K. (2026). Predicting electricity prices and consumption, hourly data for Türkiye 2021 to 2025 [data set]. GitHub. https://github.com/KeremReyhani/Predicting-Electricity-Prices-and-Consumption</w:t>
      </w:r>
      <w:r/>
    </w:p>
    <w:p>
      <w:pPr>
        <w:pBdr/>
        <w:spacing w:after="60" w:line="360" w:lineRule="auto"/>
        <w:ind/>
        <w:jc w:val="left"/>
        <w:rPr/>
      </w:pPr>
      <w:r>
        <w:rPr>
          <w:rFonts w:ascii="Times New Roman" w:hAnsi="Times New Roman" w:eastAsia="Times New Roman" w:cs="Times New Roman"/>
          <w:b w:val="0"/>
          <w:bCs w:val="0"/>
          <w:sz w:val="24"/>
          <w:szCs w:val="24"/>
        </w:rPr>
        <w:t xml:space="preserve">[3] Göktaş, Korkut, Emeç, &amp; Ertürk. (2026). Deep learning benchmark for national electricity consumption forecasting: Architecture comparison and energy security implications for Türkiye. Energies, 19(12), 2882. https://doi.org/10.3390/en19122882</w:t>
      </w:r>
      <w:r/>
    </w:p>
    <w:p>
      <w:pPr>
        <w:pBdr/>
        <w:spacing w:after="60" w:line="360" w:lineRule="auto"/>
        <w:ind/>
        <w:jc w:val="left"/>
        <w:rPr/>
      </w:pPr>
      <w:r>
        <w:rPr>
          <w:rFonts w:ascii="Times New Roman" w:hAnsi="Times New Roman" w:eastAsia="Times New Roman" w:cs="Times New Roman"/>
          <w:b w:val="0"/>
          <w:bCs w:val="0"/>
          <w:sz w:val="24"/>
          <w:szCs w:val="24"/>
        </w:rPr>
        <w:t xml:space="preserve">[4] Yılan, &amp; Beykent. (2026). Day-ahead electricity price forecasting using the XGBoost algorithm: An application to the Turkish electricity market. Computers, Materials &amp; Continua, 86(1). https://doi.org/10.32604/cmc.2025.068440</w:t>
      </w:r>
      <w:r/>
    </w:p>
    <w:p>
      <w:pPr>
        <w:pBdr/>
        <w:spacing w:after="60" w:line="360" w:lineRule="auto"/>
        <w:ind/>
        <w:jc w:val="left"/>
        <w:rPr/>
      </w:pPr>
      <w:r>
        <w:rPr>
          <w:rFonts w:ascii="Times New Roman" w:hAnsi="Times New Roman" w:eastAsia="Times New Roman" w:cs="Times New Roman"/>
          <w:b w:val="0"/>
          <w:bCs w:val="0"/>
          <w:sz w:val="24"/>
          <w:szCs w:val="24"/>
        </w:rPr>
        <w:t xml:space="preserve">[5] Ergün, Bektaş, &amp; Kaya. (202</w:t>
      </w:r>
      <w:r>
        <w:rPr>
          <w:rFonts w:ascii="Times New Roman" w:hAnsi="Times New Roman" w:eastAsia="Times New Roman" w:cs="Times New Roman"/>
          <w:b w:val="0"/>
          <w:bCs w:val="0"/>
          <w:sz w:val="24"/>
          <w:szCs w:val="24"/>
        </w:rPr>
        <w:t xml:space="preserve">5). Market clearing price prediction in the electricity market in Turkey using machine learning methods. In Intelligent and Fuzzy Systems (INFUS 2025), Lecture Notes in Networks and Systems, vol. 1531. Springer. https://doi.org/10.1007/978-3-031-98304-7_33</w:t>
      </w:r>
      <w:r/>
    </w:p>
    <w:p>
      <w:pPr>
        <w:pBdr/>
        <w:spacing w:after="60" w:line="360" w:lineRule="auto"/>
        <w:ind/>
        <w:jc w:val="left"/>
        <w:rPr/>
      </w:pPr>
      <w:r>
        <w:rPr>
          <w:rFonts w:ascii="Times New Roman" w:hAnsi="Times New Roman" w:eastAsia="Times New Roman" w:cs="Times New Roman"/>
          <w:b w:val="0"/>
          <w:bCs w:val="0"/>
          <w:sz w:val="24"/>
          <w:szCs w:val="24"/>
        </w:rPr>
        <w:t xml:space="preserve">[6] Zeng, A., Chen, M., Zhang, L., &amp; Xu, Q. (2023). Are transformers effective for time series forecasting? Proceedings of the AAAI Conference on Artificial Intelligence, 37(9), 11121-11128. https://doi.org/10.1609/aaai.v37i9.26317</w:t>
      </w:r>
      <w:r/>
    </w:p>
    <w:p>
      <w:pPr>
        <w:pBdr/>
        <w:spacing w:after="60" w:line="360" w:lineRule="auto"/>
        <w:ind/>
        <w:jc w:val="left"/>
        <w:rPr/>
      </w:pPr>
      <w:r>
        <w:rPr>
          <w:rFonts w:ascii="Times New Roman" w:hAnsi="Times New Roman" w:eastAsia="Times New Roman" w:cs="Times New Roman"/>
          <w:b w:val="0"/>
          <w:bCs w:val="0"/>
          <w:sz w:val="24"/>
          <w:szCs w:val="24"/>
        </w:rPr>
        <w:t xml:space="preserve">[7] Ke, G., Meng, Q., Finley, T., Wang, T., Chen, W., Ma, W., Ye, Q., &amp; Liu, T.-Y. (2017). LightGBM: A highly efficient gradient boosting decision tree. Advances in Neural Information Processing Systems 30, 3146-3154.</w:t>
      </w:r>
      <w:r/>
    </w:p>
    <w:p>
      <w:pPr>
        <w:pBdr/>
        <w:spacing w:after="60" w:line="360" w:lineRule="auto"/>
        <w:ind/>
        <w:jc w:val="left"/>
        <w:rPr/>
      </w:pPr>
      <w:r>
        <w:rPr>
          <w:rFonts w:ascii="Times New Roman" w:hAnsi="Times New Roman" w:eastAsia="Times New Roman" w:cs="Times New Roman"/>
          <w:b w:val="0"/>
          <w:bCs w:val="0"/>
          <w:sz w:val="24"/>
          <w:szCs w:val="24"/>
        </w:rPr>
        <w:t xml:space="preserve">[8] Chen, T., &amp; Guestrin, C. (2016). XGBoost: A scalable tree boosting system. Proceedings of KDD 2016, 785-794. https://doi.org/10.1145/2939672.2939785</w:t>
      </w:r>
      <w:r/>
    </w:p>
    <w:p>
      <w:pPr>
        <w:pBdr/>
        <w:spacing w:after="60" w:line="360" w:lineRule="auto"/>
        <w:ind/>
        <w:jc w:val="left"/>
        <w:rPr/>
      </w:pPr>
      <w:r>
        <w:rPr>
          <w:rFonts w:ascii="Times New Roman" w:hAnsi="Times New Roman" w:eastAsia="Times New Roman" w:cs="Times New Roman"/>
          <w:b w:val="0"/>
          <w:bCs w:val="0"/>
          <w:sz w:val="24"/>
          <w:szCs w:val="24"/>
        </w:rPr>
        <w:t xml:space="preserve">[9] Breiman, L. (2001). Random forests. Machine Learning, 45(1), 5-32. https://doi.org/10.1023/A:1010933404324</w:t>
      </w:r>
      <w:r/>
    </w:p>
    <w:p>
      <w:pPr>
        <w:pBdr/>
        <w:spacing w:after="60" w:line="360" w:lineRule="auto"/>
        <w:ind/>
        <w:jc w:val="left"/>
        <w:rPr/>
      </w:pPr>
      <w:r>
        <w:rPr>
          <w:rFonts w:ascii="Times New Roman" w:hAnsi="Times New Roman" w:eastAsia="Times New Roman" w:cs="Times New Roman"/>
          <w:b w:val="0"/>
          <w:bCs w:val="0"/>
          <w:sz w:val="24"/>
          <w:szCs w:val="24"/>
        </w:rPr>
        <w:t xml:space="preserve">[10] Grinsztajn, L., Oyallon, E., &amp; Varoquaux, G. (2022). Why do tree-based models still outperform deep learning on typical tabular data? NeurIPS Datasets and Benchmarks Track.</w:t>
      </w:r>
      <w:r/>
    </w:p>
    <w:p>
      <w:pPr>
        <w:pBdr/>
        <w:spacing w:after="60" w:line="360" w:lineRule="auto"/>
        <w:ind/>
        <w:jc w:val="left"/>
        <w:rPr/>
      </w:pPr>
      <w:r>
        <w:rPr>
          <w:rFonts w:ascii="Times New Roman" w:hAnsi="Times New Roman" w:eastAsia="Times New Roman" w:cs="Times New Roman"/>
          <w:b w:val="0"/>
          <w:bCs w:val="0"/>
          <w:sz w:val="24"/>
          <w:szCs w:val="24"/>
        </w:rPr>
        <w:t xml:space="preserve">[11] Pedregosa, F., Varoquaux, G., Gramfort, A., et al. (2011). Scikit-learn: Machine learning in Python. Journal of Machine Learning Research, 12, 2825-2830.</w:t>
      </w:r>
      <w:r/>
    </w:p>
    <w:p>
      <w:pPr>
        <w:pBdr/>
        <w:spacing w:after="60" w:line="360" w:lineRule="auto"/>
        <w:ind/>
        <w:jc w:val="left"/>
        <w:rPr/>
      </w:pPr>
      <w:r>
        <w:rPr>
          <w:rFonts w:ascii="Times New Roman" w:hAnsi="Times New Roman" w:eastAsia="Times New Roman" w:cs="Times New Roman"/>
          <w:b w:val="0"/>
          <w:bCs w:val="0"/>
          <w:sz w:val="24"/>
          <w:szCs w:val="24"/>
        </w:rPr>
        <w:t xml:space="preserve">[12] Raasveldt, M., &amp; Muhleisen, H. (2019). DuckDB: An embeddable analytical database. Proceedings of SIGMOD 2019, 1981-1984. https://doi.org/10.1145/3299869.3320212</w:t>
      </w:r>
      <w:r/>
    </w:p>
    <w:p>
      <w:pPr>
        <w:pBdr/>
        <w:spacing w:after="60" w:line="360" w:lineRule="auto"/>
        <w:ind/>
        <w:jc w:val="left"/>
        <w:rPr/>
      </w:pPr>
      <w:r>
        <w:rPr>
          <w:rFonts w:ascii="Times New Roman" w:hAnsi="Times New Roman" w:eastAsia="Times New Roman" w:cs="Times New Roman"/>
          <w:b w:val="0"/>
          <w:bCs w:val="0"/>
          <w:sz w:val="24"/>
          <w:szCs w:val="24"/>
        </w:rPr>
        <w:t xml:space="preserve">[13] Demsar, J. (2006). Statistical comparisons of classifiers over multiple data sets. Journal of Machine Learning Research, 7, 1-30.</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20" w:before="240"/>
      <w:ind/>
      <w:outlineLvl w:val="0"/>
    </w:pPr>
    <w:rPr>
      <w:rFonts w:ascii="Times New Roman" w:hAnsi="Times New Roman" w:eastAsia="Times New Roman" w:cs="Times New Roman"/>
      <w:b/>
      <w:bCs/>
      <w:color w:val="000000"/>
      <w:sz w:val="26"/>
      <w:szCs w:val="26"/>
    </w:rPr>
  </w:style>
  <w:style w:type="paragraph" w:styleId="724">
    <w:name w:val="Heading 2"/>
    <w:qFormat/>
    <w:pPr>
      <w:pBdr/>
      <w:spacing w:after="80" w:before="160"/>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2026-09-08T05:58:14Z</dcterms:created>
  <dcterms:modified xsi:type="dcterms:W3CDTF">2026-10-06T01:16:24Z</dcterms:modified>
</cp:coreProperties>
</file>