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F5C8C"/>
          <w:sz w:val="32"/>
          <w:szCs w:val="32"/>
        </w:rPr>
        <w:t xml:space="preserve">Tích hợp primary beam NEC vào notebook giao thoa</w:t>
      </w:r>
    </w:p>
    <w:p>
      <w:pPr>
        <w:pBdr>
          <w:bottom w:val="single" w:color="1F5C8C" w:sz="6" w:space="2"/>
        </w:pBdr>
        <w:spacing w:after="200"/>
      </w:pPr>
      <w:r>
        <w:rPr>
          <w:i/>
          <w:iCs/>
          <w:color w:val="555555"/>
          <w:sz w:val="20"/>
          <w:szCs w:val="20"/>
        </w:rPr>
        <w:t xml:space="preserve">Báo cáo tóm tắt thay đổi — HUS.ipynb, anten UFRAME 610 MHz</w:t>
      </w:r>
    </w:p>
    <w:p>
      <w:pPr>
        <w:pStyle w:val="Heading1"/>
        <w:spacing w:after="120" w:before="240"/>
      </w:pPr>
      <w:r>
        <w:rPr>
          <w:b/>
          <w:bCs/>
          <w:color w:val="1F5C8C"/>
        </w:rPr>
        <w:t xml:space="preserve">1. Mục tiêu</w:t>
      </w:r>
    </w:p>
    <w:p>
      <w:pPr>
        <w:spacing w:after="130" w:before="0" w:line="276"/>
      </w:pPr>
      <w:r>
        <w:rPr>
          <w:sz w:val="22"/>
          <w:szCs w:val="22"/>
        </w:rPr>
        <w:t xml:space="preserve">Thay mô hình primary beam Gaussian lý tưởng trong notebook giao thoa kế bằng giản đồ bức xạ </w:t>
      </w:r>
      <w:r>
        <w:rPr>
          <w:b/>
          <w:bCs/>
          <w:sz w:val="22"/>
          <w:szCs w:val="22"/>
        </w:rPr>
        <w:t xml:space="preserve">thật</w:t>
      </w:r>
      <w:r>
        <w:rPr>
          <w:sz w:val="22"/>
          <w:szCs w:val="22"/>
        </w:rPr>
        <w:t xml:space="preserve"> của anten UFRAME, trích từ mô phỏng 4nec2. Mục đích: tăng độ trung thực của tín hiệu mô phỏng và liên kết chặt giữa phần mô phỏng anten và pipeline tạo ảnh.</w:t>
      </w:r>
    </w:p>
    <w:p>
      <w:pPr>
        <w:pStyle w:val="Heading1"/>
        <w:spacing w:after="120" w:before="240"/>
      </w:pPr>
      <w:r>
        <w:rPr>
          <w:b/>
          <w:bCs/>
          <w:color w:val="1F5C8C"/>
        </w:rPr>
        <w:t xml:space="preserve">2. Quy trình dữ liệu</w:t>
      </w:r>
    </w:p>
    <w:p>
      <w:pPr>
        <w:spacing w:after="130" w:before="0" w:line="276"/>
      </w:pPr>
      <w:r>
        <w:rPr>
          <w:sz w:val="22"/>
          <w:szCs w:val="22"/>
        </w:rPr>
        <w:t xml:space="preserve">Giản đồ bức xạ đi từ 4nec2 vào notebook qua hai bước: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sz w:val="20"/>
          <w:szCs w:val="20"/>
        </w:rPr>
        <w:t xml:space="preserve">parse_nec_out.py</w:t>
      </w:r>
      <w:r>
        <w:rPr>
          <w:sz w:val="22"/>
          <w:szCs w:val="22"/>
        </w:rPr>
        <w:t xml:space="preserve"> (chạy một lần ngoài terminal): đọc file .out của 4nec2, lọc bảng RADIATION PATTERNS, lưu thành </w:t>
      </w:r>
      <w:r>
        <w:rPr>
          <w:rFonts w:ascii="Consolas" w:cs="Consolas" w:eastAsia="Consolas" w:hAnsi="Consolas"/>
          <w:sz w:val="20"/>
          <w:szCs w:val="20"/>
        </w:rPr>
        <w:t xml:space="preserve">UFRAME_primary_beam_610MHz.npz</w:t>
      </w:r>
      <w:r>
        <w:rPr>
          <w:sz w:val="22"/>
          <w:szCs w:val="22"/>
        </w:rPr>
        <w:t xml:space="preserve"> (lưới 181×361 điểm theta–phi, gain 9.48 dBi).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Class </w:t>
      </w:r>
      <w:r>
        <w:rPr>
          <w:rFonts w:ascii="Consolas" w:cs="Consolas" w:eastAsia="Consolas" w:hAnsi="Consolas"/>
          <w:sz w:val="20"/>
          <w:szCs w:val="20"/>
        </w:rPr>
        <w:t xml:space="preserve">PrimaryBeam</w:t>
      </w:r>
      <w:r>
        <w:rPr>
          <w:sz w:val="22"/>
          <w:szCs w:val="22"/>
        </w:rPr>
        <w:t xml:space="preserve"> (nhúng trong notebook): nạp .npz, tự tìm boresight = điểm gain cực đại, chuẩn hóa đáp ứng về 1.0, cho hàm tra cứu theo góc lệch boresight.</w:t>
      </w:r>
    </w:p>
    <w:p>
      <w:pPr>
        <w:pStyle w:val="Heading1"/>
        <w:spacing w:after="120" w:before="240"/>
      </w:pPr>
      <w:r>
        <w:rPr>
          <w:b/>
          <w:bCs/>
          <w:color w:val="1F5C8C"/>
        </w:rPr>
        <w:t xml:space="preserve">3. Các thay đổi trong notebook</w:t>
      </w:r>
    </w:p>
    <w:p>
      <w:pPr>
        <w:pStyle w:val="Heading2"/>
        <w:spacing w:after="90" w:before="160"/>
      </w:pPr>
      <w:r>
        <w:rPr>
          <w:b/>
          <w:bCs/>
          <w:color w:val="1F5C8C"/>
        </w:rPr>
        <w:t xml:space="preserve">3.1. Thêm Cell 2.5 (mới, sau Cell 2)</w:t>
      </w:r>
    </w:p>
    <w:p>
      <w:pPr>
        <w:spacing w:after="130" w:before="0" w:line="276"/>
      </w:pPr>
      <w:r>
        <w:rPr>
          <w:sz w:val="22"/>
          <w:szCs w:val="22"/>
        </w:rPr>
        <w:t xml:space="preserve">Nạp primary beam thật. Class </w:t>
      </w:r>
      <w:r>
        <w:rPr>
          <w:rFonts w:ascii="Consolas" w:cs="Consolas" w:eastAsia="Consolas" w:hAnsi="Consolas"/>
          <w:sz w:val="20"/>
          <w:szCs w:val="20"/>
        </w:rPr>
        <w:t xml:space="preserve">PrimaryBeam</w:t>
      </w:r>
      <w:r>
        <w:rPr>
          <w:sz w:val="22"/>
          <w:szCs w:val="22"/>
        </w:rPr>
        <w:t xml:space="preserve"> được nhúng thẳng vào cell để notebook tự chứa — chỉ cần kéo theo file .npz, không phụ thuộc file .py ngoài. Cell tạo biến </w:t>
      </w:r>
      <w:r>
        <w:rPr>
          <w:rFonts w:ascii="Consolas" w:cs="Consolas" w:eastAsia="Consolas" w:hAnsi="Consolas"/>
          <w:sz w:val="20"/>
          <w:szCs w:val="20"/>
        </w:rPr>
        <w:t xml:space="preserve">BEAM</w:t>
      </w:r>
      <w:r>
        <w:rPr>
          <w:sz w:val="22"/>
          <w:szCs w:val="22"/>
        </w:rPr>
        <w:t xml:space="preserve"> dùng chung cho các cell sau.</w:t>
      </w:r>
    </w:p>
    <w:p>
      <w:pPr>
        <w:pStyle w:val="Heading2"/>
        <w:spacing w:after="90" w:before="160"/>
      </w:pPr>
      <w:r>
        <w:rPr>
          <w:b/>
          <w:bCs/>
          <w:color w:val="1F5C8C"/>
        </w:rPr>
        <w:t xml:space="preserve">3.2. Sửa Cell 3 — ba thay đổi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Vị trí / việc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Trước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Gain anten (mục 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G_dBi = 10.0  (giả định)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G_dBi = BEAM.gain_max_dBi  (9.48 dBi thật)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 dòng H_rad (mục 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(thiếu định nghĩa)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theta_array_deg = H_deg  — vá lỗi biến chưa khai báo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beam (mục 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np.exp(-4*ln2*(theta/HPBW)**2)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BEAM.response_voltage_offset(theta_array_deg)</w:t>
            </w:r>
          </w:p>
        </w:tc>
      </w:tr>
    </w:tbl>
    <w:p>
      <w:pPr>
        <w:spacing w:after="40" w:before="0" w:line="276"/>
      </w:pPr>
    </w:p>
    <w:p>
      <w:pPr>
        <w:pStyle w:val="Heading2"/>
        <w:spacing w:after="90" w:before="160"/>
      </w:pPr>
      <w:r>
        <w:rPr>
          <w:b/>
          <w:bCs/>
          <w:color w:val="1F5C8C"/>
        </w:rPr>
        <w:t xml:space="preserve">3.3. Thêm đoạn vẽ cuối Cell 3</w:t>
      </w:r>
    </w:p>
    <w:p>
      <w:pPr>
        <w:spacing w:after="130" w:before="0" w:line="276"/>
      </w:pPr>
      <w:r>
        <w:rPr>
          <w:sz w:val="22"/>
          <w:szCs w:val="22"/>
        </w:rPr>
        <w:t xml:space="preserve">Vẽ chồng beam NEC thật vs Gaussian theo góc giờ Mặt Trời (matplotlib), kèm đường −3 dB và in số liệu tại đỉnh/rìa transit. Phục vụ minh họa trong báo cáo.</w:t>
      </w:r>
    </w:p>
    <w:p>
      <w:pPr>
        <w:pStyle w:val="Heading1"/>
        <w:spacing w:after="120" w:before="240"/>
      </w:pPr>
      <w:r>
        <w:rPr>
          <w:b/>
          <w:bCs/>
          <w:color w:val="1F5C8C"/>
        </w:rPr>
        <w:t xml:space="preserve">4. Lý do chọn tham số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2"/>
          <w:szCs w:val="22"/>
        </w:rPr>
        <w:t xml:space="preserve">response_voltage_offset</w:t>
      </w:r>
      <w:r>
        <w:rPr>
          <w:sz w:val="22"/>
          <w:szCs w:val="22"/>
        </w:rPr>
        <w:t xml:space="preserve"> (không phải _power): notebook nhân beam vào V_rms (điện áp), nên dùng đáp ứng biên độ = căn của đáp ứng công suất.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2"/>
          <w:szCs w:val="22"/>
        </w:rPr>
        <w:t xml:space="preserve">G_dBi = 9.48</w:t>
      </w:r>
      <w:r>
        <w:rPr>
          <w:sz w:val="22"/>
          <w:szCs w:val="22"/>
        </w:rPr>
        <w:t xml:space="preserve">: lấy đúng gain thật từ NEC để aperture hiệu dụng Aeff khớp anten, không dùng số tròn 10.0 giả định.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2"/>
          <w:szCs w:val="22"/>
        </w:rPr>
        <w:t xml:space="preserve">theta_array_deg = H_deg</w:t>
      </w:r>
      <w:r>
        <w:rPr>
          <w:sz w:val="22"/>
          <w:szCs w:val="22"/>
        </w:rPr>
        <w:t xml:space="preserve">: góc lệch tâm búp = góc giờ Mặt Trời khi transit (mảng ngắm thẳng kinh tuyến).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sz w:val="22"/>
          <w:szCs w:val="22"/>
        </w:rPr>
        <w:t xml:space="preserve">Nhúng class vào cell</w:t>
      </w:r>
      <w:r>
        <w:rPr>
          <w:sz w:val="22"/>
          <w:szCs w:val="22"/>
        </w:rPr>
        <w:t xml:space="preserve"> thay vì import file ngoài: notebook tự chứa, dễ mang đi, chỉ phụ thuộc một file .npz.</w:t>
      </w:r>
    </w:p>
    <w:p>
      <w:pPr>
        <w:pStyle w:val="Heading1"/>
        <w:spacing w:after="120" w:before="240"/>
      </w:pPr>
      <w:r>
        <w:rPr>
          <w:b/>
          <w:bCs/>
          <w:color w:val="1F5C8C"/>
        </w:rPr>
        <w:t xml:space="preserve">5. Kết quả kiểm chứng</w:t>
      </w:r>
    </w:p>
    <w:p>
      <w:pPr>
        <w:spacing w:after="130" w:before="0" w:line="276"/>
      </w:pPr>
      <w:r>
        <w:rPr>
          <w:sz w:val="22"/>
          <w:szCs w:val="22"/>
        </w:rPr>
        <w:t xml:space="preserve">Chạy thử Cell 2.5 + Cell 3 thông suốt: </w:t>
      </w:r>
      <w:r>
        <w:rPr>
          <w:rFonts w:ascii="Consolas" w:cs="Consolas" w:eastAsia="Consolas" w:hAnsi="Consolas"/>
          <w:sz w:val="20"/>
          <w:szCs w:val="20"/>
        </w:rPr>
        <w:t xml:space="preserve">primary_beam</w:t>
      </w:r>
      <w:r>
        <w:rPr>
          <w:sz w:val="22"/>
          <w:szCs w:val="22"/>
        </w:rPr>
        <w:t xml:space="preserve"> đúng shape (50000,), đỉnh transit = 1.0, G_dBi = 9.48, V_matrix (50000×4). Các cell sau (correlator, u-v, dirty image) không cần sửa vì chỉ tiêu thụ V_matrix.</w:t>
      </w:r>
    </w:p>
    <w:p>
      <w:pPr>
        <w:spacing w:after="130" w:before="0" w:line="276"/>
      </w:pPr>
      <w:r>
        <w:rPr>
          <w:sz w:val="22"/>
          <w:szCs w:val="22"/>
        </w:rPr>
        <w:t xml:space="preserve">So sánh beam: tại đỉnh transit cả hai = 1.0; tại rìa (H=±84°) beam NEC ≈ 0.40 còn Gaussian ≈ 0.004. Beam thật rộng hơn ở rìa vì có búp phụ và bức xạ phía sau — các hiệu ứng mà mô hình Gaussian bỏ qua. Đây là điểm tăng độ trung thực của mô phỏng.</w:t>
      </w:r>
    </w:p>
    <w:p>
      <w:pPr>
        <w:pStyle w:val="Heading1"/>
        <w:spacing w:after="120" w:before="240"/>
      </w:pPr>
      <w:r>
        <w:rPr>
          <w:b/>
          <w:bCs/>
          <w:color w:val="1F5C8C"/>
        </w:rPr>
        <w:t xml:space="preserve">6. Lưu ý khi dùng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Đặt </w:t>
      </w:r>
      <w:r>
        <w:rPr>
          <w:rFonts w:ascii="Consolas" w:cs="Consolas" w:eastAsia="Consolas" w:hAnsi="Consolas"/>
          <w:sz w:val="20"/>
          <w:szCs w:val="20"/>
        </w:rPr>
        <w:t xml:space="preserve">UFRAME_primary_beam_610MHz.npz</w:t>
      </w:r>
      <w:r>
        <w:rPr>
          <w:sz w:val="22"/>
          <w:szCs w:val="22"/>
        </w:rPr>
        <w:t xml:space="preserve"> cùng thư mục với file .ipynb.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Chạy Cell 2.5 trước Cell 3 (Cell 3 dùng biến </w:t>
      </w:r>
      <w:r>
        <w:rPr>
          <w:rFonts w:ascii="Consolas" w:cs="Consolas" w:eastAsia="Consolas" w:hAnsi="Consolas"/>
          <w:sz w:val="20"/>
          <w:szCs w:val="20"/>
        </w:rPr>
        <w:t xml:space="preserve">BEAM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Biến HPBW = 60 giờ chỉ phục vụ đường Gaussian đối chiếu; HPBW thật của beam ~52°.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2"/>
          <w:szCs w:val="22"/>
        </w:rPr>
        <w:t xml:space="preserve">Tích hợp hiện coi góc giờ H là góc lệch boresight trong một mặt phẳng chính (đủ tốt vì HPBW hai mặt phẳng gần nhau ~46–52°). Bước tinh chỉnh sau: ánh xạ (H, dec) sang (theta, phi) hệ anten rồi gọi </w:t>
      </w:r>
      <w:r>
        <w:rPr>
          <w:rFonts w:ascii="Consolas" w:cs="Consolas" w:eastAsia="Consolas" w:hAnsi="Consolas"/>
          <w:sz w:val="20"/>
          <w:szCs w:val="20"/>
        </w:rPr>
        <w:t xml:space="preserve">BEAM.response_voltage(theta, phi)</w:t>
      </w:r>
      <w:r>
        <w:rPr>
          <w:sz w:val="22"/>
          <w:szCs w:val="22"/>
        </w:rPr>
        <w:t xml:space="preserve">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2026-06-03T09:37:56.568Z</dcterms:created>
  <dcterms:modified xsi:type="dcterms:W3CDTF">2026-06-03T09:37:56.589Z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