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color w:val="808080"/>
          <w:sz w:val="17"/>
          <w:szCs w:val="17"/>
        </w:rPr>
        <w:t xml:space="preserve">TRƯỜNG ĐIỆN – ĐIỆN TỬ, ĐẠI HỌC BÁCH KHOA HÀ NỘI — PTN SPARC</w:t>
      </w:r>
    </w:p>
    <w:p>
      <w:pPr>
        <w:spacing w:after="60"/>
        <w:jc w:val="center"/>
      </w:pPr>
      <w:r>
        <w:rPr>
          <w:b/>
          <w:bCs/>
          <w:color w:val="1F4E79"/>
          <w:sz w:val="30"/>
          <w:szCs w:val="30"/>
        </w:rPr>
        <w:t xml:space="preserve">BÁO CÁO SO SÁNH THUẬT TOÁN TẠO ẢNH GIAO THOA</w:t>
      </w:r>
    </w:p>
    <w:p>
      <w:pPr>
        <w:spacing w:after="60"/>
        <w:jc w:val="center"/>
      </w:pPr>
      <w:r>
        <w:rPr>
          <w:i/>
          <w:iCs/>
          <w:sz w:val="22"/>
          <w:szCs w:val="22"/>
        </w:rPr>
        <w:t xml:space="preserve">Cơ sở lựa chọn nghịch đảo Fourier trực tiếp (DFT) cho giao thoa kế Mặt Trời 610 MHz</w:t>
      </w:r>
    </w:p>
    <w:p>
      <w:pPr>
        <w:spacing w:after="60" w:line="276"/>
        <w:jc w:val="center"/>
      </w:pPr>
      <w:r>
        <w:rPr>
          <w:b/>
          <w:bCs/>
        </w:rPr>
        <w:t xml:space="preserve">Sinh viên: </w:t>
      </w:r>
      <w:r>
        <w:t xml:space="preserve">[Họ tên] — [MSSV]      </w:t>
      </w:r>
      <w:r>
        <w:rPr>
          <w:b/>
          <w:bCs/>
        </w:rPr>
        <w:t xml:space="preserve">GVHD: </w:t>
      </w:r>
      <w:r>
        <w:t xml:space="preserve">[Họ tên]      </w:t>
      </w:r>
      <w:r>
        <w:rPr>
          <w:i/>
          <w:iCs/>
        </w:rPr>
        <w:t xml:space="preserve">Ngày: 04/06/2026</w:t>
      </w:r>
    </w:p>
    <w:p>
      <w:pPr>
        <w:pBdr>
          <w:bottom w:val="single" w:color="1F4E79" w:sz="6" w:space="1"/>
        </w:pBdr>
        <w:spacing w:after="180"/>
      </w:pPr>
    </w:p>
    <w:p>
      <w:pPr>
        <w:pStyle w:val="Heading1"/>
      </w:pPr>
      <w:r>
        <w:t xml:space="preserve">1. Đặt vấn đề</w:t>
      </w:r>
    </w:p>
    <w:p>
      <w:pPr>
        <w:spacing w:after="130" w:line="276"/>
      </w:pPr>
      <w:r>
        <w:t xml:space="preserve">Định lý van Cittert–Zernike cho biết visibility là biến đổi Fourier của phân bố độ sáng trời. Bài toán tạo ảnh là bài toán ngược: từ các mẫu visibility rời rạc, không đầy đủ, dựng lại ảnh bầu trời. Định nghĩa kinh điển của dirty image là một tổng Fourier trực tiếp trên các mẫu đo được [2]:</w:t>
      </w:r>
    </w:p>
    <w:p>
      <w:pPr>
        <w:spacing w:after="110" w:before="50"/>
        <w:jc w:val="center"/>
      </w:pPr>
      <w:r>
        <w:rPr>
          <w:rFonts w:ascii="Cambria Math" w:cs="Cambria Math" w:eastAsia="Cambria Math" w:hAnsi="Cambria Math"/>
          <w:i/>
          <w:iCs/>
          <w:sz w:val="24"/>
          <w:szCs w:val="24"/>
        </w:rPr>
        <w:t xml:space="preserve">I</w:t>
      </w:r>
      <w:r>
        <w:rPr>
          <w:rFonts w:ascii="Cambria Math" w:cs="Cambria Math" w:eastAsia="Cambria Math" w:hAnsi="Cambria Math"/>
          <w:i/>
          <w:iCs/>
          <w:sz w:val="24"/>
          <w:szCs w:val="24"/>
          <w:vertAlign w:val="subscript"/>
        </w:rPr>
        <w:t xml:space="preserve">D</w:t>
      </w:r>
      <w:r>
        <w:rPr>
          <w:rFonts w:ascii="Cambria Math" w:cs="Cambria Math" w:eastAsia="Cambria Math" w:hAnsi="Cambria Math"/>
          <w:i/>
          <w:iCs/>
          <w:sz w:val="24"/>
          <w:szCs w:val="24"/>
        </w:rPr>
        <w:t xml:space="preserve">(l,m) = Σ</w:t>
      </w:r>
      <w:r>
        <w:rPr>
          <w:rFonts w:ascii="Cambria Math" w:cs="Cambria Math" w:eastAsia="Cambria Math" w:hAnsi="Cambria Math"/>
          <w:i/>
          <w:iCs/>
          <w:sz w:val="24"/>
          <w:szCs w:val="24"/>
          <w:vertAlign w:val="subscript"/>
        </w:rPr>
        <w:t xml:space="preserve">j</w:t>
      </w:r>
      <w:r>
        <w:rPr>
          <w:rFonts w:ascii="Cambria Math" w:cs="Cambria Math" w:eastAsia="Cambria Math" w:hAnsi="Cambria Math"/>
          <w:i/>
          <w:iCs/>
          <w:sz w:val="24"/>
          <w:szCs w:val="24"/>
        </w:rPr>
        <w:t xml:space="preserve">  w</w:t>
      </w:r>
      <w:r>
        <w:rPr>
          <w:rFonts w:ascii="Cambria Math" w:cs="Cambria Math" w:eastAsia="Cambria Math" w:hAnsi="Cambria Math"/>
          <w:i/>
          <w:iCs/>
          <w:sz w:val="24"/>
          <w:szCs w:val="24"/>
          <w:vertAlign w:val="subscript"/>
        </w:rPr>
        <w:t xml:space="preserve">j</w:t>
      </w:r>
      <w:r>
        <w:rPr>
          <w:rFonts w:ascii="Cambria Math" w:cs="Cambria Math" w:eastAsia="Cambria Math" w:hAnsi="Cambria Math"/>
          <w:i/>
          <w:iCs/>
          <w:sz w:val="24"/>
          <w:szCs w:val="24"/>
        </w:rPr>
        <w:t xml:space="preserve"> · V(u</w:t>
      </w:r>
      <w:r>
        <w:rPr>
          <w:rFonts w:ascii="Cambria Math" w:cs="Cambria Math" w:eastAsia="Cambria Math" w:hAnsi="Cambria Math"/>
          <w:i/>
          <w:iCs/>
          <w:sz w:val="24"/>
          <w:szCs w:val="24"/>
          <w:vertAlign w:val="subscript"/>
        </w:rPr>
        <w:t xml:space="preserve">j</w:t>
      </w:r>
      <w:r>
        <w:rPr>
          <w:rFonts w:ascii="Cambria Math" w:cs="Cambria Math" w:eastAsia="Cambria Math" w:hAnsi="Cambria Math"/>
          <w:i/>
          <w:iCs/>
          <w:sz w:val="24"/>
          <w:szCs w:val="24"/>
        </w:rPr>
        <w:t xml:space="preserve">, v</w:t>
      </w:r>
      <w:r>
        <w:rPr>
          <w:rFonts w:ascii="Cambria Math" w:cs="Cambria Math" w:eastAsia="Cambria Math" w:hAnsi="Cambria Math"/>
          <w:i/>
          <w:iCs/>
          <w:sz w:val="24"/>
          <w:szCs w:val="24"/>
          <w:vertAlign w:val="subscript"/>
        </w:rPr>
        <w:t xml:space="preserve">j</w:t>
      </w:r>
      <w:r>
        <w:rPr>
          <w:rFonts w:ascii="Cambria Math" w:cs="Cambria Math" w:eastAsia="Cambria Math" w:hAnsi="Cambria Math"/>
          <w:i/>
          <w:iCs/>
          <w:sz w:val="24"/>
          <w:szCs w:val="24"/>
        </w:rPr>
        <w:t xml:space="preserve">) · exp[ i2π(u</w:t>
      </w:r>
      <w:r>
        <w:rPr>
          <w:rFonts w:ascii="Cambria Math" w:cs="Cambria Math" w:eastAsia="Cambria Math" w:hAnsi="Cambria Math"/>
          <w:i/>
          <w:iCs/>
          <w:sz w:val="24"/>
          <w:szCs w:val="24"/>
          <w:vertAlign w:val="subscript"/>
        </w:rPr>
        <w:t xml:space="preserve">j</w:t>
      </w:r>
      <w:r>
        <w:rPr>
          <w:rFonts w:ascii="Cambria Math" w:cs="Cambria Math" w:eastAsia="Cambria Math" w:hAnsi="Cambria Math"/>
          <w:i/>
          <w:iCs/>
          <w:sz w:val="24"/>
          <w:szCs w:val="24"/>
        </w:rPr>
        <w:t xml:space="preserve">·l + v</w:t>
      </w:r>
      <w:r>
        <w:rPr>
          <w:rFonts w:ascii="Cambria Math" w:cs="Cambria Math" w:eastAsia="Cambria Math" w:hAnsi="Cambria Math"/>
          <w:i/>
          <w:iCs/>
          <w:sz w:val="24"/>
          <w:szCs w:val="24"/>
          <w:vertAlign w:val="subscript"/>
        </w:rPr>
        <w:t xml:space="preserve">j</w:t>
      </w:r>
      <w:r>
        <w:rPr>
          <w:rFonts w:ascii="Cambria Math" w:cs="Cambria Math" w:eastAsia="Cambria Math" w:hAnsi="Cambria Math"/>
          <w:i/>
          <w:iCs/>
          <w:sz w:val="24"/>
          <w:szCs w:val="24"/>
        </w:rPr>
        <w:t xml:space="preserve">·m) ]</w:t>
      </w:r>
    </w:p>
    <w:p>
      <w:pPr>
        <w:spacing w:after="130" w:line="276"/>
      </w:pPr>
      <w:r>
        <w:t xml:space="preserve">Mọi thuật toán tạo ảnh đều nhằm tính (hoặc xấp xỉ) tổng này. Chúng chia thành hai họ: tính trực tiếp (DFT) và xấp xỉ qua lưới (gridding + FFT, gồm W-/AW-projection và IDG). Bảng dưới so sánh chi tiết.</w:t>
      </w:r>
    </w:p>
    <w:p>
      <w:pPr>
        <w:pStyle w:val="Heading1"/>
      </w:pPr>
      <w:r>
        <w:t xml:space="preserve">2. Bảng so sánh chi tiết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50"/>
        <w:gridCol w:w="2525"/>
        <w:gridCol w:w="2525"/>
        <w:gridCol w:w="2525"/>
      </w:tblGrid>
      <w:tr>
        <w:trPr>
          <w:tblHeader/>
        </w:trPr>
        <w:tc>
          <w:tcPr>
            <w:tcW w:type="dxa" w:w="1450"/>
            <w:tcBorders>
              <w:top w:val="single" w:color="BFBFBF" w:sz="1"/>
              <w:left w:val="single" w:color="BFBFBF" w:sz="1"/>
              <w:bottom w:val="single" w:color="BFBFBF" w:sz="1"/>
              <w:right w:val="single" w:color="BFBFBF" w:sz="1"/>
            </w:tcBorders>
            <w:shd w:fill="1F4E79" w:color="auto" w:val="clear"/>
            <w:tcMar>
              <w:top w:type="dxa" w:w="70"/>
              <w:left w:type="dxa" w:w="120"/>
              <w:bottom w:type="dxa" w:w="70"/>
              <w:right w:type="dxa" w:w="120"/>
            </w:tcMar>
          </w:tcPr>
          <w:p>
            <w:r>
              <w:rPr>
                <w:b/>
                <w:bCs/>
                <w:color w:val="FFFFFF"/>
                <w:sz w:val="17"/>
                <w:szCs w:val="17"/>
              </w:rPr>
              <w:t xml:space="preserve">Tiêu chí</w:t>
            </w:r>
          </w:p>
        </w:tc>
        <w:tc>
          <w:tcPr>
            <w:tcW w:type="dxa" w:w="2525"/>
            <w:tcBorders>
              <w:top w:val="single" w:color="BFBFBF" w:sz="1"/>
              <w:left w:val="single" w:color="BFBFBF" w:sz="1"/>
              <w:bottom w:val="single" w:color="BFBFBF" w:sz="1"/>
              <w:right w:val="single" w:color="BFBFBF" w:sz="1"/>
            </w:tcBorders>
            <w:shd w:fill="1F4E79" w:color="auto" w:val="clear"/>
            <w:tcMar>
              <w:top w:type="dxa" w:w="70"/>
              <w:left w:type="dxa" w:w="120"/>
              <w:bottom w:type="dxa" w:w="70"/>
              <w:right w:type="dxa" w:w="120"/>
            </w:tcMar>
          </w:tcPr>
          <w:p>
            <w:r>
              <w:rPr>
                <w:b/>
                <w:bCs/>
                <w:color w:val="FFFFFF"/>
                <w:sz w:val="17"/>
                <w:szCs w:val="17"/>
              </w:rPr>
              <w:t xml:space="preserve">DFT trực tiếp (NDFT)</w:t>
            </w:r>
          </w:p>
        </w:tc>
        <w:tc>
          <w:tcPr>
            <w:tcW w:type="dxa" w:w="2525"/>
            <w:tcBorders>
              <w:top w:val="single" w:color="BFBFBF" w:sz="1"/>
              <w:left w:val="single" w:color="BFBFBF" w:sz="1"/>
              <w:bottom w:val="single" w:color="BFBFBF" w:sz="1"/>
              <w:right w:val="single" w:color="BFBFBF" w:sz="1"/>
            </w:tcBorders>
            <w:shd w:fill="1F4E79" w:color="auto" w:val="clear"/>
            <w:tcMar>
              <w:top w:type="dxa" w:w="70"/>
              <w:left w:type="dxa" w:w="120"/>
              <w:bottom w:type="dxa" w:w="70"/>
              <w:right w:type="dxa" w:w="120"/>
            </w:tcMar>
          </w:tcPr>
          <w:p>
            <w:r>
              <w:rPr>
                <w:b/>
                <w:bCs/>
                <w:color w:val="FFFFFF"/>
                <w:sz w:val="17"/>
                <w:szCs w:val="17"/>
              </w:rPr>
              <w:t xml:space="preserve">Gridding + FFT (W-/AW-projection)</w:t>
            </w:r>
          </w:p>
        </w:tc>
        <w:tc>
          <w:tcPr>
            <w:tcW w:type="dxa" w:w="2525"/>
            <w:tcBorders>
              <w:top w:val="single" w:color="BFBFBF" w:sz="1"/>
              <w:left w:val="single" w:color="BFBFBF" w:sz="1"/>
              <w:bottom w:val="single" w:color="BFBFBF" w:sz="1"/>
              <w:right w:val="single" w:color="BFBFBF" w:sz="1"/>
            </w:tcBorders>
            <w:shd w:fill="1F4E79" w:color="auto" w:val="clear"/>
            <w:tcMar>
              <w:top w:type="dxa" w:w="70"/>
              <w:left w:type="dxa" w:w="120"/>
              <w:bottom w:type="dxa" w:w="70"/>
              <w:right w:type="dxa" w:w="120"/>
            </w:tcMar>
          </w:tcPr>
          <w:p>
            <w:r>
              <w:rPr>
                <w:b/>
                <w:bCs/>
                <w:color w:val="FFFFFF"/>
                <w:sz w:val="17"/>
                <w:szCs w:val="17"/>
              </w:rPr>
              <w:t xml:space="preserve">Image-Domain Gridding (IDG)</w:t>
            </w:r>
          </w:p>
        </w:tc>
      </w:tr>
      <w:tr>
        <w:tc>
          <w:tcPr>
            <w:tcW w:type="dxa" w:w="1450"/>
            <w:tcBorders>
              <w:top w:val="single" w:color="BFBFBF" w:sz="1"/>
              <w:left w:val="single" w:color="BFBFBF" w:sz="1"/>
              <w:bottom w:val="single" w:color="BFBFBF" w:sz="1"/>
              <w:right w:val="single" w:color="BFBFBF" w:sz="1"/>
            </w:tcBorders>
            <w:shd w:fill="F2F6FB" w:color="auto" w:val="clear"/>
            <w:tcMar>
              <w:top w:type="dxa" w:w="70"/>
              <w:left w:type="dxa" w:w="120"/>
              <w:bottom w:type="dxa" w:w="70"/>
              <w:right w:type="dxa" w:w="120"/>
            </w:tcMar>
          </w:tcPr>
          <w:p>
            <w:pPr>
              <w:spacing w:after="0" w:line="252"/>
            </w:pPr>
            <w:r>
              <w:rPr>
                <w:b/>
                <w:bCs/>
                <w:sz w:val="16"/>
                <w:szCs w:val="16"/>
              </w:rPr>
              <w:t xml:space="preserve">Nguyên lý</w:t>
            </w:r>
          </w:p>
        </w:tc>
        <w:tc>
          <w:tcPr>
            <w:tcW w:type="dxa" w:w="2525"/>
            <w:tcBorders>
              <w:top w:val="single" w:color="BFBFBF" w:sz="1"/>
              <w:left w:val="single" w:color="BFBFBF" w:sz="1"/>
              <w:bottom w:val="single" w:color="BFBFBF" w:sz="1"/>
              <w:right w:val="single" w:color="BFBFBF" w:sz="1"/>
            </w:tcBorders>
            <w:shd w:fill="F2F6FB" w:color="auto" w:val="clear"/>
            <w:tcMar>
              <w:top w:type="dxa" w:w="70"/>
              <w:left w:type="dxa" w:w="120"/>
              <w:bottom w:type="dxa" w:w="70"/>
              <w:right w:type="dxa" w:w="120"/>
            </w:tcMar>
          </w:tcPr>
          <w:p>
            <w:pPr>
              <w:spacing w:after="0" w:line="252"/>
            </w:pPr>
            <w:r>
              <w:rPr>
                <w:sz w:val="16"/>
                <w:szCs w:val="16"/>
              </w:rPr>
              <w:t xml:space="preserve">Tổng Fourier trực tiếp trên từng visibility đo được; không lưới, không nội suy.</w:t>
            </w:r>
          </w:p>
        </w:tc>
        <w:tc>
          <w:tcPr>
            <w:tcW w:type="dxa" w:w="2525"/>
            <w:tcBorders>
              <w:top w:val="single" w:color="BFBFBF" w:sz="1"/>
              <w:left w:val="single" w:color="BFBFBF" w:sz="1"/>
              <w:bottom w:val="single" w:color="BFBFBF" w:sz="1"/>
              <w:right w:val="single" w:color="BFBFBF" w:sz="1"/>
            </w:tcBorders>
            <w:shd w:fill="F2F6FB" w:color="auto" w:val="clear"/>
            <w:tcMar>
              <w:top w:type="dxa" w:w="70"/>
              <w:left w:type="dxa" w:w="120"/>
              <w:bottom w:type="dxa" w:w="70"/>
              <w:right w:type="dxa" w:w="120"/>
            </w:tcMar>
          </w:tcPr>
          <w:p>
            <w:pPr>
              <w:spacing w:after="0" w:line="252"/>
            </w:pPr>
            <w:r>
              <w:rPr>
                <w:sz w:val="16"/>
                <w:szCs w:val="16"/>
              </w:rPr>
              <w:t xml:space="preserve">Nội suy (convolution) visibility lên lưới đều rồi FFT; thêm kernel sửa W (và A).</w:t>
            </w:r>
          </w:p>
        </w:tc>
        <w:tc>
          <w:tcPr>
            <w:tcW w:type="dxa" w:w="2525"/>
            <w:tcBorders>
              <w:top w:val="single" w:color="BFBFBF" w:sz="1"/>
              <w:left w:val="single" w:color="BFBFBF" w:sz="1"/>
              <w:bottom w:val="single" w:color="BFBFBF" w:sz="1"/>
              <w:right w:val="single" w:color="BFBFBF" w:sz="1"/>
            </w:tcBorders>
            <w:shd w:fill="F2F6FB" w:color="auto" w:val="clear"/>
            <w:tcMar>
              <w:top w:type="dxa" w:w="70"/>
              <w:left w:type="dxa" w:w="120"/>
              <w:bottom w:type="dxa" w:w="70"/>
              <w:right w:type="dxa" w:w="120"/>
            </w:tcMar>
          </w:tcPr>
          <w:p>
            <w:pPr>
              <w:spacing w:after="0" w:line="252"/>
            </w:pPr>
            <w:r>
              <w:rPr>
                <w:sz w:val="16"/>
                <w:szCs w:val="16"/>
              </w:rPr>
              <w:t xml:space="preserve">Tính subgrid trong miền ảnh bằng tổng trực tiếp, FFT subgrid nhỏ, cộng vào lưới.</w:t>
            </w:r>
          </w:p>
        </w:tc>
      </w:tr>
      <w:tr>
        <w:tc>
          <w:tcPr>
            <w:tcW w:type="dxa" w:w="1450"/>
            <w:tcBorders>
              <w:top w:val="single" w:color="BFBFBF" w:sz="1"/>
              <w:left w:val="single" w:color="BFBFBF" w:sz="1"/>
              <w:bottom w:val="single" w:color="BFBFBF" w:sz="1"/>
              <w:right w:val="single" w:color="BFBFBF" w:sz="1"/>
            </w:tcBorders>
            <w:tcMar>
              <w:top w:type="dxa" w:w="70"/>
              <w:left w:type="dxa" w:w="120"/>
              <w:bottom w:type="dxa" w:w="70"/>
              <w:right w:type="dxa" w:w="120"/>
            </w:tcMar>
          </w:tcPr>
          <w:p>
            <w:pPr>
              <w:spacing w:after="0" w:line="252"/>
            </w:pPr>
            <w:r>
              <w:rPr>
                <w:b/>
                <w:bCs/>
                <w:sz w:val="16"/>
                <w:szCs w:val="16"/>
              </w:rPr>
              <w:t xml:space="preserve">Độ chính xác</w:t>
            </w:r>
          </w:p>
        </w:tc>
        <w:tc>
          <w:tcPr>
            <w:tcW w:type="dxa" w:w="2525"/>
            <w:tcBorders>
              <w:top w:val="single" w:color="BFBFBF" w:sz="1"/>
              <w:left w:val="single" w:color="BFBFBF" w:sz="1"/>
              <w:bottom w:val="single" w:color="BFBFBF" w:sz="1"/>
              <w:right w:val="single" w:color="BFBFBF" w:sz="1"/>
            </w:tcBorders>
            <w:tcMar>
              <w:top w:type="dxa" w:w="70"/>
              <w:left w:type="dxa" w:w="120"/>
              <w:bottom w:type="dxa" w:w="70"/>
              <w:right w:type="dxa" w:w="120"/>
            </w:tcMar>
          </w:tcPr>
          <w:p>
            <w:pPr>
              <w:spacing w:after="0" w:line="252"/>
            </w:pPr>
            <w:r>
              <w:rPr>
                <w:sz w:val="16"/>
                <w:szCs w:val="16"/>
              </w:rPr>
              <w:t xml:space="preserve">Chính xác (exact) trên đúng mẫu đo — là ẢNH THAM CHIẾU mà các phương pháp khác so vào.</w:t>
            </w:r>
          </w:p>
        </w:tc>
        <w:tc>
          <w:tcPr>
            <w:tcW w:type="dxa" w:w="2525"/>
            <w:tcBorders>
              <w:top w:val="single" w:color="BFBFBF" w:sz="1"/>
              <w:left w:val="single" w:color="BFBFBF" w:sz="1"/>
              <w:bottom w:val="single" w:color="BFBFBF" w:sz="1"/>
              <w:right w:val="single" w:color="BFBFBF" w:sz="1"/>
            </w:tcBorders>
            <w:tcMar>
              <w:top w:type="dxa" w:w="70"/>
              <w:left w:type="dxa" w:w="120"/>
              <w:bottom w:type="dxa" w:w="70"/>
              <w:right w:type="dxa" w:w="120"/>
            </w:tcMar>
          </w:tcPr>
          <w:p>
            <w:pPr>
              <w:spacing w:after="0" w:line="252"/>
            </w:pPr>
            <w:r>
              <w:rPr>
                <w:sz w:val="16"/>
                <w:szCs w:val="16"/>
              </w:rPr>
              <w:t xml:space="preserve">Xấp xỉ của DFT (chuẩn của ngành); sai số do nội suy.</w:t>
            </w:r>
          </w:p>
        </w:tc>
        <w:tc>
          <w:tcPr>
            <w:tcW w:type="dxa" w:w="2525"/>
            <w:tcBorders>
              <w:top w:val="single" w:color="BFBFBF" w:sz="1"/>
              <w:left w:val="single" w:color="BFBFBF" w:sz="1"/>
              <w:bottom w:val="single" w:color="BFBFBF" w:sz="1"/>
              <w:right w:val="single" w:color="BFBFBF" w:sz="1"/>
            </w:tcBorders>
            <w:tcMar>
              <w:top w:type="dxa" w:w="70"/>
              <w:left w:type="dxa" w:w="120"/>
              <w:bottom w:type="dxa" w:w="70"/>
              <w:right w:type="dxa" w:w="120"/>
            </w:tcMar>
          </w:tcPr>
          <w:p>
            <w:pPr>
              <w:spacing w:after="0" w:line="252"/>
            </w:pPr>
            <w:r>
              <w:rPr>
                <w:sz w:val="16"/>
                <w:szCs w:val="16"/>
              </w:rPr>
              <w:t xml:space="preserve">Xấp xỉ; dùng định lý tích chập, sai số kiểm soát bằng taper.</w:t>
            </w:r>
          </w:p>
        </w:tc>
      </w:tr>
      <w:tr>
        <w:tc>
          <w:tcPr>
            <w:tcW w:type="dxa" w:w="1450"/>
            <w:tcBorders>
              <w:top w:val="single" w:color="BFBFBF" w:sz="1"/>
              <w:left w:val="single" w:color="BFBFBF" w:sz="1"/>
              <w:bottom w:val="single" w:color="BFBFBF" w:sz="1"/>
              <w:right w:val="single" w:color="BFBFBF" w:sz="1"/>
            </w:tcBorders>
            <w:shd w:fill="F2F6FB" w:color="auto" w:val="clear"/>
            <w:tcMar>
              <w:top w:type="dxa" w:w="70"/>
              <w:left w:type="dxa" w:w="120"/>
              <w:bottom w:type="dxa" w:w="70"/>
              <w:right w:type="dxa" w:w="120"/>
            </w:tcMar>
          </w:tcPr>
          <w:p>
            <w:pPr>
              <w:spacing w:after="0" w:line="252"/>
            </w:pPr>
            <w:r>
              <w:rPr>
                <w:b/>
                <w:bCs/>
                <w:sz w:val="16"/>
                <w:szCs w:val="16"/>
              </w:rPr>
              <w:t xml:space="preserve">Độ phức tạp</w:t>
            </w:r>
          </w:p>
        </w:tc>
        <w:tc>
          <w:tcPr>
            <w:tcW w:type="dxa" w:w="2525"/>
            <w:tcBorders>
              <w:top w:val="single" w:color="BFBFBF" w:sz="1"/>
              <w:left w:val="single" w:color="BFBFBF" w:sz="1"/>
              <w:bottom w:val="single" w:color="BFBFBF" w:sz="1"/>
              <w:right w:val="single" w:color="BFBFBF" w:sz="1"/>
            </w:tcBorders>
            <w:shd w:fill="F2F6FB" w:color="auto" w:val="clear"/>
            <w:tcMar>
              <w:top w:type="dxa" w:w="70"/>
              <w:left w:type="dxa" w:w="120"/>
              <w:bottom w:type="dxa" w:w="70"/>
              <w:right w:type="dxa" w:w="120"/>
            </w:tcMar>
          </w:tcPr>
          <w:p>
            <w:pPr>
              <w:spacing w:after="0" w:line="252"/>
            </w:pPr>
            <w:r>
              <w:rPr>
                <w:sz w:val="16"/>
                <w:szCs w:val="16"/>
              </w:rPr>
              <w:t xml:space="preserve">O(N_vis × N_pixel).</w:t>
            </w:r>
          </w:p>
        </w:tc>
        <w:tc>
          <w:tcPr>
            <w:tcW w:type="dxa" w:w="2525"/>
            <w:tcBorders>
              <w:top w:val="single" w:color="BFBFBF" w:sz="1"/>
              <w:left w:val="single" w:color="BFBFBF" w:sz="1"/>
              <w:bottom w:val="single" w:color="BFBFBF" w:sz="1"/>
              <w:right w:val="single" w:color="BFBFBF" w:sz="1"/>
            </w:tcBorders>
            <w:shd w:fill="F2F6FB" w:color="auto" w:val="clear"/>
            <w:tcMar>
              <w:top w:type="dxa" w:w="70"/>
              <w:left w:type="dxa" w:w="120"/>
              <w:bottom w:type="dxa" w:w="70"/>
              <w:right w:type="dxa" w:w="120"/>
            </w:tcMar>
          </w:tcPr>
          <w:p>
            <w:pPr>
              <w:spacing w:after="0" w:line="252"/>
            </w:pPr>
            <w:r>
              <w:rPr>
                <w:sz w:val="16"/>
                <w:szCs w:val="16"/>
              </w:rPr>
              <w:t xml:space="preserve">O(N_vis) + O(N_grid · log N_grid).</w:t>
            </w:r>
          </w:p>
        </w:tc>
        <w:tc>
          <w:tcPr>
            <w:tcW w:type="dxa" w:w="2525"/>
            <w:tcBorders>
              <w:top w:val="single" w:color="BFBFBF" w:sz="1"/>
              <w:left w:val="single" w:color="BFBFBF" w:sz="1"/>
              <w:bottom w:val="single" w:color="BFBFBF" w:sz="1"/>
              <w:right w:val="single" w:color="BFBFBF" w:sz="1"/>
            </w:tcBorders>
            <w:shd w:fill="F2F6FB" w:color="auto" w:val="clear"/>
            <w:tcMar>
              <w:top w:type="dxa" w:w="70"/>
              <w:left w:type="dxa" w:w="120"/>
              <w:bottom w:type="dxa" w:w="70"/>
              <w:right w:type="dxa" w:w="120"/>
            </w:tcMar>
          </w:tcPr>
          <w:p>
            <w:pPr>
              <w:spacing w:after="0" w:line="252"/>
            </w:pPr>
            <w:r>
              <w:rPr>
                <w:sz w:val="16"/>
                <w:szCs w:val="16"/>
              </w:rPr>
              <w:t xml:space="preserve">O(N_vis × N_subgrid²) + FFT subgrid; tối ưu hoá GPU.</w:t>
            </w:r>
          </w:p>
        </w:tc>
      </w:tr>
      <w:tr>
        <w:tc>
          <w:tcPr>
            <w:tcW w:type="dxa" w:w="1450"/>
            <w:tcBorders>
              <w:top w:val="single" w:color="BFBFBF" w:sz="1"/>
              <w:left w:val="single" w:color="BFBFBF" w:sz="1"/>
              <w:bottom w:val="single" w:color="BFBFBF" w:sz="1"/>
              <w:right w:val="single" w:color="BFBFBF" w:sz="1"/>
            </w:tcBorders>
            <w:tcMar>
              <w:top w:type="dxa" w:w="70"/>
              <w:left w:type="dxa" w:w="120"/>
              <w:bottom w:type="dxa" w:w="70"/>
              <w:right w:type="dxa" w:w="120"/>
            </w:tcMar>
          </w:tcPr>
          <w:p>
            <w:pPr>
              <w:spacing w:after="0" w:line="252"/>
            </w:pPr>
            <w:r>
              <w:rPr>
                <w:b/>
                <w:bCs/>
                <w:sz w:val="16"/>
                <w:szCs w:val="16"/>
              </w:rPr>
              <w:t xml:space="preserve">Artefact lưới</w:t>
            </w:r>
          </w:p>
        </w:tc>
        <w:tc>
          <w:tcPr>
            <w:tcW w:type="dxa" w:w="2525"/>
            <w:tcBorders>
              <w:top w:val="single" w:color="BFBFBF" w:sz="1"/>
              <w:left w:val="single" w:color="BFBFBF" w:sz="1"/>
              <w:bottom w:val="single" w:color="BFBFBF" w:sz="1"/>
              <w:right w:val="single" w:color="BFBFBF" w:sz="1"/>
            </w:tcBorders>
            <w:tcMar>
              <w:top w:type="dxa" w:w="70"/>
              <w:left w:type="dxa" w:w="120"/>
              <w:bottom w:type="dxa" w:w="70"/>
              <w:right w:type="dxa" w:w="120"/>
            </w:tcMar>
          </w:tcPr>
          <w:p>
            <w:pPr>
              <w:spacing w:after="0" w:line="252"/>
            </w:pPr>
            <w:r>
              <w:rPr>
                <w:sz w:val="16"/>
                <w:szCs w:val="16"/>
              </w:rPr>
              <w:t xml:space="preserve">KHÔNG có aliasing do gridding.</w:t>
            </w:r>
          </w:p>
        </w:tc>
        <w:tc>
          <w:tcPr>
            <w:tcW w:type="dxa" w:w="2525"/>
            <w:tcBorders>
              <w:top w:val="single" w:color="BFBFBF" w:sz="1"/>
              <w:left w:val="single" w:color="BFBFBF" w:sz="1"/>
              <w:bottom w:val="single" w:color="BFBFBF" w:sz="1"/>
              <w:right w:val="single" w:color="BFBFBF" w:sz="1"/>
            </w:tcBorders>
            <w:tcMar>
              <w:top w:type="dxa" w:w="70"/>
              <w:left w:type="dxa" w:w="120"/>
              <w:bottom w:type="dxa" w:w="70"/>
              <w:right w:type="dxa" w:w="120"/>
            </w:tcMar>
          </w:tcPr>
          <w:p>
            <w:pPr>
              <w:spacing w:after="0" w:line="252"/>
            </w:pPr>
            <w:r>
              <w:rPr>
                <w:sz w:val="16"/>
                <w:szCs w:val="16"/>
              </w:rPr>
              <w:t xml:space="preserve">Có aliasing; phải bù bằng taper + oversampling.</w:t>
            </w:r>
          </w:p>
        </w:tc>
        <w:tc>
          <w:tcPr>
            <w:tcW w:type="dxa" w:w="2525"/>
            <w:tcBorders>
              <w:top w:val="single" w:color="BFBFBF" w:sz="1"/>
              <w:left w:val="single" w:color="BFBFBF" w:sz="1"/>
              <w:bottom w:val="single" w:color="BFBFBF" w:sz="1"/>
              <w:right w:val="single" w:color="BFBFBF" w:sz="1"/>
            </w:tcBorders>
            <w:tcMar>
              <w:top w:type="dxa" w:w="70"/>
              <w:left w:type="dxa" w:w="120"/>
              <w:bottom w:type="dxa" w:w="70"/>
              <w:right w:type="dxa" w:w="120"/>
            </w:tcMar>
          </w:tcPr>
          <w:p>
            <w:pPr>
              <w:spacing w:after="0" w:line="252"/>
            </w:pPr>
            <w:r>
              <w:rPr>
                <w:sz w:val="16"/>
                <w:szCs w:val="16"/>
              </w:rPr>
              <w:t xml:space="preserve">Aliasing kiểm soát bằng prolate spheroidal taper.</w:t>
            </w:r>
          </w:p>
        </w:tc>
      </w:tr>
      <w:tr>
        <w:tc>
          <w:tcPr>
            <w:tcW w:type="dxa" w:w="1450"/>
            <w:tcBorders>
              <w:top w:val="single" w:color="BFBFBF" w:sz="1"/>
              <w:left w:val="single" w:color="BFBFBF" w:sz="1"/>
              <w:bottom w:val="single" w:color="BFBFBF" w:sz="1"/>
              <w:right w:val="single" w:color="BFBFBF" w:sz="1"/>
            </w:tcBorders>
            <w:shd w:fill="F2F6FB" w:color="auto" w:val="clear"/>
            <w:tcMar>
              <w:top w:type="dxa" w:w="70"/>
              <w:left w:type="dxa" w:w="120"/>
              <w:bottom w:type="dxa" w:w="70"/>
              <w:right w:type="dxa" w:w="120"/>
            </w:tcMar>
          </w:tcPr>
          <w:p>
            <w:pPr>
              <w:spacing w:after="0" w:line="252"/>
            </w:pPr>
            <w:r>
              <w:rPr>
                <w:b/>
                <w:bCs/>
                <w:sz w:val="16"/>
                <w:szCs w:val="16"/>
              </w:rPr>
              <w:t xml:space="preserve">W-term (không đồng phẳng)</w:t>
            </w:r>
          </w:p>
        </w:tc>
        <w:tc>
          <w:tcPr>
            <w:tcW w:type="dxa" w:w="2525"/>
            <w:tcBorders>
              <w:top w:val="single" w:color="BFBFBF" w:sz="1"/>
              <w:left w:val="single" w:color="BFBFBF" w:sz="1"/>
              <w:bottom w:val="single" w:color="BFBFBF" w:sz="1"/>
              <w:right w:val="single" w:color="BFBFBF" w:sz="1"/>
            </w:tcBorders>
            <w:shd w:fill="F2F6FB" w:color="auto" w:val="clear"/>
            <w:tcMar>
              <w:top w:type="dxa" w:w="70"/>
              <w:left w:type="dxa" w:w="120"/>
              <w:bottom w:type="dxa" w:w="70"/>
              <w:right w:type="dxa" w:w="120"/>
            </w:tcMar>
          </w:tcPr>
          <w:p>
            <w:pPr>
              <w:spacing w:after="0" w:line="252"/>
            </w:pPr>
            <w:r>
              <w:rPr>
                <w:sz w:val="16"/>
                <w:szCs w:val="16"/>
              </w:rPr>
              <w:t xml:space="preserve">Đưa vào chính xác, chi phí nhỏ.</w:t>
            </w:r>
          </w:p>
        </w:tc>
        <w:tc>
          <w:tcPr>
            <w:tcW w:type="dxa" w:w="2525"/>
            <w:tcBorders>
              <w:top w:val="single" w:color="BFBFBF" w:sz="1"/>
              <w:left w:val="single" w:color="BFBFBF" w:sz="1"/>
              <w:bottom w:val="single" w:color="BFBFBF" w:sz="1"/>
              <w:right w:val="single" w:color="BFBFBF" w:sz="1"/>
            </w:tcBorders>
            <w:shd w:fill="F2F6FB" w:color="auto" w:val="clear"/>
            <w:tcMar>
              <w:top w:type="dxa" w:w="70"/>
              <w:left w:type="dxa" w:w="120"/>
              <w:bottom w:type="dxa" w:w="70"/>
              <w:right w:type="dxa" w:w="120"/>
            </w:tcMar>
          </w:tcPr>
          <w:p>
            <w:pPr>
              <w:spacing w:after="0" w:line="252"/>
            </w:pPr>
            <w:r>
              <w:rPr>
                <w:sz w:val="16"/>
                <w:szCs w:val="16"/>
              </w:rPr>
              <w:t xml:space="preserve">Cần W-projection / W-stacking; kernel lớn, tốn bộ nhớ.</w:t>
            </w:r>
          </w:p>
        </w:tc>
        <w:tc>
          <w:tcPr>
            <w:tcW w:type="dxa" w:w="2525"/>
            <w:tcBorders>
              <w:top w:val="single" w:color="BFBFBF" w:sz="1"/>
              <w:left w:val="single" w:color="BFBFBF" w:sz="1"/>
              <w:bottom w:val="single" w:color="BFBFBF" w:sz="1"/>
              <w:right w:val="single" w:color="BFBFBF" w:sz="1"/>
            </w:tcBorders>
            <w:shd w:fill="F2F6FB" w:color="auto" w:val="clear"/>
            <w:tcMar>
              <w:top w:type="dxa" w:w="70"/>
              <w:left w:type="dxa" w:w="120"/>
              <w:bottom w:type="dxa" w:w="70"/>
              <w:right w:type="dxa" w:w="120"/>
            </w:tcMar>
          </w:tcPr>
          <w:p>
            <w:pPr>
              <w:spacing w:after="0" w:line="252"/>
            </w:pPr>
            <w:r>
              <w:rPr>
                <w:sz w:val="16"/>
                <w:szCs w:val="16"/>
              </w:rPr>
              <w:t xml:space="preserve">Sửa trong miền ảnh, chi phí thấp.</w:t>
            </w:r>
          </w:p>
        </w:tc>
      </w:tr>
      <w:tr>
        <w:tc>
          <w:tcPr>
            <w:tcW w:type="dxa" w:w="1450"/>
            <w:tcBorders>
              <w:top w:val="single" w:color="BFBFBF" w:sz="1"/>
              <w:left w:val="single" w:color="BFBFBF" w:sz="1"/>
              <w:bottom w:val="single" w:color="BFBFBF" w:sz="1"/>
              <w:right w:val="single" w:color="BFBFBF" w:sz="1"/>
            </w:tcBorders>
            <w:tcMar>
              <w:top w:type="dxa" w:w="70"/>
              <w:left w:type="dxa" w:w="120"/>
              <w:bottom w:type="dxa" w:w="70"/>
              <w:right w:type="dxa" w:w="120"/>
            </w:tcMar>
          </w:tcPr>
          <w:p>
            <w:pPr>
              <w:spacing w:after="0" w:line="252"/>
            </w:pPr>
            <w:r>
              <w:rPr>
                <w:b/>
                <w:bCs/>
                <w:sz w:val="16"/>
                <w:szCs w:val="16"/>
              </w:rPr>
              <w:t xml:space="preserve">A-term / DDE (phụ thuộc hướng)</w:t>
            </w:r>
          </w:p>
        </w:tc>
        <w:tc>
          <w:tcPr>
            <w:tcW w:type="dxa" w:w="2525"/>
            <w:tcBorders>
              <w:top w:val="single" w:color="BFBFBF" w:sz="1"/>
              <w:left w:val="single" w:color="BFBFBF" w:sz="1"/>
              <w:bottom w:val="single" w:color="BFBFBF" w:sz="1"/>
              <w:right w:val="single" w:color="BFBFBF" w:sz="1"/>
            </w:tcBorders>
            <w:tcMar>
              <w:top w:type="dxa" w:w="70"/>
              <w:left w:type="dxa" w:w="120"/>
              <w:bottom w:type="dxa" w:w="70"/>
              <w:right w:type="dxa" w:w="120"/>
            </w:tcMar>
          </w:tcPr>
          <w:p>
            <w:pPr>
              <w:spacing w:after="0" w:line="252"/>
            </w:pPr>
            <w:r>
              <w:rPr>
                <w:sz w:val="16"/>
                <w:szCs w:val="16"/>
              </w:rPr>
              <w:t xml:space="preserve">Đưa vào trực tiếp theo từng anten; đơn giản về toán.</w:t>
            </w:r>
          </w:p>
        </w:tc>
        <w:tc>
          <w:tcPr>
            <w:tcW w:type="dxa" w:w="2525"/>
            <w:tcBorders>
              <w:top w:val="single" w:color="BFBFBF" w:sz="1"/>
              <w:left w:val="single" w:color="BFBFBF" w:sz="1"/>
              <w:bottom w:val="single" w:color="BFBFBF" w:sz="1"/>
              <w:right w:val="single" w:color="BFBFBF" w:sz="1"/>
            </w:tcBorders>
            <w:tcMar>
              <w:top w:type="dxa" w:w="70"/>
              <w:left w:type="dxa" w:w="120"/>
              <w:bottom w:type="dxa" w:w="70"/>
              <w:right w:type="dxa" w:w="120"/>
            </w:tcMar>
          </w:tcPr>
          <w:p>
            <w:pPr>
              <w:spacing w:after="0" w:line="252"/>
            </w:pPr>
            <w:r>
              <w:rPr>
                <w:sz w:val="16"/>
                <w:szCs w:val="16"/>
              </w:rPr>
              <w:t xml:space="preserve">AW-projection — rất tốn (kernel phụ thuộc thời gian/tần số/baseline).</w:t>
            </w:r>
          </w:p>
        </w:tc>
        <w:tc>
          <w:tcPr>
            <w:tcW w:type="dxa" w:w="2525"/>
            <w:tcBorders>
              <w:top w:val="single" w:color="BFBFBF" w:sz="1"/>
              <w:left w:val="single" w:color="BFBFBF" w:sz="1"/>
              <w:bottom w:val="single" w:color="BFBFBF" w:sz="1"/>
              <w:right w:val="single" w:color="BFBFBF" w:sz="1"/>
            </w:tcBorders>
            <w:tcMar>
              <w:top w:type="dxa" w:w="70"/>
              <w:left w:type="dxa" w:w="120"/>
              <w:bottom w:type="dxa" w:w="70"/>
              <w:right w:type="dxa" w:w="120"/>
            </w:tcMar>
          </w:tcPr>
          <w:p>
            <w:pPr>
              <w:spacing w:after="0" w:line="252"/>
            </w:pPr>
            <w:r>
              <w:rPr>
                <w:sz w:val="16"/>
                <w:szCs w:val="16"/>
              </w:rPr>
              <w:t xml:space="preserve">Sửa trong miền ảnh, chi phí thêm gần như không đáng kể (thế mạnh chính).</w:t>
            </w:r>
          </w:p>
        </w:tc>
      </w:tr>
      <w:tr>
        <w:tc>
          <w:tcPr>
            <w:tcW w:type="dxa" w:w="1450"/>
            <w:tcBorders>
              <w:top w:val="single" w:color="BFBFBF" w:sz="1"/>
              <w:left w:val="single" w:color="BFBFBF" w:sz="1"/>
              <w:bottom w:val="single" w:color="BFBFBF" w:sz="1"/>
              <w:right w:val="single" w:color="BFBFBF" w:sz="1"/>
            </w:tcBorders>
            <w:shd w:fill="F2F6FB" w:color="auto" w:val="clear"/>
            <w:tcMar>
              <w:top w:type="dxa" w:w="70"/>
              <w:left w:type="dxa" w:w="120"/>
              <w:bottom w:type="dxa" w:w="70"/>
              <w:right w:type="dxa" w:w="120"/>
            </w:tcMar>
          </w:tcPr>
          <w:p>
            <w:pPr>
              <w:spacing w:after="0" w:line="252"/>
            </w:pPr>
            <w:r>
              <w:rPr>
                <w:b/>
                <w:bCs/>
                <w:sz w:val="16"/>
                <w:szCs w:val="16"/>
              </w:rPr>
              <w:t xml:space="preserve">Quy mô visibility phù hợp</w:t>
            </w:r>
          </w:p>
        </w:tc>
        <w:tc>
          <w:tcPr>
            <w:tcW w:type="dxa" w:w="2525"/>
            <w:tcBorders>
              <w:top w:val="single" w:color="BFBFBF" w:sz="1"/>
              <w:left w:val="single" w:color="BFBFBF" w:sz="1"/>
              <w:bottom w:val="single" w:color="BFBFBF" w:sz="1"/>
              <w:right w:val="single" w:color="BFBFBF" w:sz="1"/>
            </w:tcBorders>
            <w:shd w:fill="F2F6FB" w:color="auto" w:val="clear"/>
            <w:tcMar>
              <w:top w:type="dxa" w:w="70"/>
              <w:left w:type="dxa" w:w="120"/>
              <w:bottom w:type="dxa" w:w="70"/>
              <w:right w:type="dxa" w:w="120"/>
            </w:tcMar>
          </w:tcPr>
          <w:p>
            <w:pPr>
              <w:spacing w:after="0" w:line="252"/>
            </w:pPr>
            <w:r>
              <w:rPr>
                <w:sz w:val="16"/>
                <w:szCs w:val="16"/>
              </w:rPr>
              <w:t xml:space="preserve">Nhỏ: ≲ 10⁵ (EHT 7–8 anten; mảng điện trường; dự án này).</w:t>
            </w:r>
          </w:p>
        </w:tc>
        <w:tc>
          <w:tcPr>
            <w:tcW w:type="dxa" w:w="2525"/>
            <w:tcBorders>
              <w:top w:val="single" w:color="BFBFBF" w:sz="1"/>
              <w:left w:val="single" w:color="BFBFBF" w:sz="1"/>
              <w:bottom w:val="single" w:color="BFBFBF" w:sz="1"/>
              <w:right w:val="single" w:color="BFBFBF" w:sz="1"/>
            </w:tcBorders>
            <w:shd w:fill="F2F6FB" w:color="auto" w:val="clear"/>
            <w:tcMar>
              <w:top w:type="dxa" w:w="70"/>
              <w:left w:type="dxa" w:w="120"/>
              <w:bottom w:type="dxa" w:w="70"/>
              <w:right w:type="dxa" w:w="120"/>
            </w:tcMar>
          </w:tcPr>
          <w:p>
            <w:pPr>
              <w:spacing w:after="0" w:line="252"/>
            </w:pPr>
            <w:r>
              <w:rPr>
                <w:sz w:val="16"/>
                <w:szCs w:val="16"/>
              </w:rPr>
              <w:t xml:space="preserve">Trung bình–lớn: 10⁶–10⁹ (VLA, LOFAR, MWA).</w:t>
            </w:r>
          </w:p>
        </w:tc>
        <w:tc>
          <w:tcPr>
            <w:tcW w:type="dxa" w:w="2525"/>
            <w:tcBorders>
              <w:top w:val="single" w:color="BFBFBF" w:sz="1"/>
              <w:left w:val="single" w:color="BFBFBF" w:sz="1"/>
              <w:bottom w:val="single" w:color="BFBFBF" w:sz="1"/>
              <w:right w:val="single" w:color="BFBFBF" w:sz="1"/>
            </w:tcBorders>
            <w:shd w:fill="F2F6FB" w:color="auto" w:val="clear"/>
            <w:tcMar>
              <w:top w:type="dxa" w:w="70"/>
              <w:left w:type="dxa" w:w="120"/>
              <w:bottom w:type="dxa" w:w="70"/>
              <w:right w:type="dxa" w:w="120"/>
            </w:tcMar>
          </w:tcPr>
          <w:p>
            <w:pPr>
              <w:spacing w:after="0" w:line="252"/>
            </w:pPr>
            <w:r>
              <w:rPr>
                <w:sz w:val="16"/>
                <w:szCs w:val="16"/>
              </w:rPr>
              <w:t xml:space="preserve">Rất lớn + nhiều DDE (LOFAR, SKA).</w:t>
            </w:r>
          </w:p>
        </w:tc>
      </w:tr>
      <w:tr>
        <w:tc>
          <w:tcPr>
            <w:tcW w:type="dxa" w:w="1450"/>
            <w:tcBorders>
              <w:top w:val="single" w:color="BFBFBF" w:sz="1"/>
              <w:left w:val="single" w:color="BFBFBF" w:sz="1"/>
              <w:bottom w:val="single" w:color="BFBFBF" w:sz="1"/>
              <w:right w:val="single" w:color="BFBFBF" w:sz="1"/>
            </w:tcBorders>
            <w:tcMar>
              <w:top w:type="dxa" w:w="70"/>
              <w:left w:type="dxa" w:w="120"/>
              <w:bottom w:type="dxa" w:w="70"/>
              <w:right w:type="dxa" w:w="120"/>
            </w:tcMar>
          </w:tcPr>
          <w:p>
            <w:pPr>
              <w:spacing w:after="0" w:line="252"/>
            </w:pPr>
            <w:r>
              <w:rPr>
                <w:b/>
                <w:bCs/>
                <w:sz w:val="16"/>
                <w:szCs w:val="16"/>
              </w:rPr>
              <w:t xml:space="preserve">Phần cứng tối ưu</w:t>
            </w:r>
          </w:p>
        </w:tc>
        <w:tc>
          <w:tcPr>
            <w:tcW w:type="dxa" w:w="2525"/>
            <w:tcBorders>
              <w:top w:val="single" w:color="BFBFBF" w:sz="1"/>
              <w:left w:val="single" w:color="BFBFBF" w:sz="1"/>
              <w:bottom w:val="single" w:color="BFBFBF" w:sz="1"/>
              <w:right w:val="single" w:color="BFBFBF" w:sz="1"/>
            </w:tcBorders>
            <w:tcMar>
              <w:top w:type="dxa" w:w="70"/>
              <w:left w:type="dxa" w:w="120"/>
              <w:bottom w:type="dxa" w:w="70"/>
              <w:right w:type="dxa" w:w="120"/>
            </w:tcMar>
          </w:tcPr>
          <w:p>
            <w:pPr>
              <w:spacing w:after="0" w:line="252"/>
            </w:pPr>
            <w:r>
              <w:rPr>
                <w:sz w:val="16"/>
                <w:szCs w:val="16"/>
              </w:rPr>
              <w:t xml:space="preserve">Matmul compute-bound, hợp cả CPU lẫn GPU; không cần FFT lớn.</w:t>
            </w:r>
          </w:p>
        </w:tc>
        <w:tc>
          <w:tcPr>
            <w:tcW w:type="dxa" w:w="2525"/>
            <w:tcBorders>
              <w:top w:val="single" w:color="BFBFBF" w:sz="1"/>
              <w:left w:val="single" w:color="BFBFBF" w:sz="1"/>
              <w:bottom w:val="single" w:color="BFBFBF" w:sz="1"/>
              <w:right w:val="single" w:color="BFBFBF" w:sz="1"/>
            </w:tcBorders>
            <w:tcMar>
              <w:top w:type="dxa" w:w="70"/>
              <w:left w:type="dxa" w:w="120"/>
              <w:bottom w:type="dxa" w:w="70"/>
              <w:right w:type="dxa" w:w="120"/>
            </w:tcMar>
          </w:tcPr>
          <w:p>
            <w:pPr>
              <w:spacing w:after="0" w:line="252"/>
            </w:pPr>
            <w:r>
              <w:rPr>
                <w:sz w:val="16"/>
                <w:szCs w:val="16"/>
              </w:rPr>
              <w:t xml:space="preserve">Cần FFT lớn + truy cập bộ nhớ bất quy tắc; FFT nhỏ kém hiệu quả trên GPU.</w:t>
            </w:r>
          </w:p>
        </w:tc>
        <w:tc>
          <w:tcPr>
            <w:tcW w:type="dxa" w:w="2525"/>
            <w:tcBorders>
              <w:top w:val="single" w:color="BFBFBF" w:sz="1"/>
              <w:left w:val="single" w:color="BFBFBF" w:sz="1"/>
              <w:bottom w:val="single" w:color="BFBFBF" w:sz="1"/>
              <w:right w:val="single" w:color="BFBFBF" w:sz="1"/>
            </w:tcBorders>
            <w:tcMar>
              <w:top w:type="dxa" w:w="70"/>
              <w:left w:type="dxa" w:w="120"/>
              <w:bottom w:type="dxa" w:w="70"/>
              <w:right w:type="dxa" w:w="120"/>
            </w:tcMar>
          </w:tcPr>
          <w:p>
            <w:pPr>
              <w:spacing w:after="0" w:line="252"/>
            </w:pPr>
            <w:r>
              <w:rPr>
                <w:sz w:val="16"/>
                <w:szCs w:val="16"/>
              </w:rPr>
              <w:t xml:space="preserve">Tối ưu GPU mạnh (≈74% peak trên Pascal); cần GPU để đáng công.</w:t>
            </w:r>
          </w:p>
        </w:tc>
      </w:tr>
      <w:tr>
        <w:tc>
          <w:tcPr>
            <w:tcW w:type="dxa" w:w="1450"/>
            <w:tcBorders>
              <w:top w:val="single" w:color="BFBFBF" w:sz="1"/>
              <w:left w:val="single" w:color="BFBFBF" w:sz="1"/>
              <w:bottom w:val="single" w:color="BFBFBF" w:sz="1"/>
              <w:right w:val="single" w:color="BFBFBF" w:sz="1"/>
            </w:tcBorders>
            <w:shd w:fill="F2F6FB" w:color="auto" w:val="clear"/>
            <w:tcMar>
              <w:top w:type="dxa" w:w="70"/>
              <w:left w:type="dxa" w:w="120"/>
              <w:bottom w:type="dxa" w:w="70"/>
              <w:right w:type="dxa" w:w="120"/>
            </w:tcMar>
          </w:tcPr>
          <w:p>
            <w:pPr>
              <w:spacing w:after="0" w:line="252"/>
            </w:pPr>
            <w:r>
              <w:rPr>
                <w:b/>
                <w:bCs/>
                <w:sz w:val="16"/>
                <w:szCs w:val="16"/>
              </w:rPr>
              <w:t xml:space="preserve">Độ linh hoạt</w:t>
            </w:r>
          </w:p>
        </w:tc>
        <w:tc>
          <w:tcPr>
            <w:tcW w:type="dxa" w:w="2525"/>
            <w:tcBorders>
              <w:top w:val="single" w:color="BFBFBF" w:sz="1"/>
              <w:left w:val="single" w:color="BFBFBF" w:sz="1"/>
              <w:bottom w:val="single" w:color="BFBFBF" w:sz="1"/>
              <w:right w:val="single" w:color="BFBFBF" w:sz="1"/>
            </w:tcBorders>
            <w:shd w:fill="F2F6FB" w:color="auto" w:val="clear"/>
            <w:tcMar>
              <w:top w:type="dxa" w:w="70"/>
              <w:left w:type="dxa" w:w="120"/>
              <w:bottom w:type="dxa" w:w="70"/>
              <w:right w:type="dxa" w:w="120"/>
            </w:tcMar>
          </w:tcPr>
          <w:p>
            <w:pPr>
              <w:spacing w:after="0" w:line="252"/>
            </w:pPr>
            <w:r>
              <w:rPr>
                <w:sz w:val="16"/>
                <w:szCs w:val="16"/>
              </w:rPr>
              <w:t xml:space="preserve">Vị trí anten tuỳ ý; lưới (l,m) và FOV chọn độc lập với u-v.</w:t>
            </w:r>
          </w:p>
        </w:tc>
        <w:tc>
          <w:tcPr>
            <w:tcW w:type="dxa" w:w="2525"/>
            <w:tcBorders>
              <w:top w:val="single" w:color="BFBFBF" w:sz="1"/>
              <w:left w:val="single" w:color="BFBFBF" w:sz="1"/>
              <w:bottom w:val="single" w:color="BFBFBF" w:sz="1"/>
              <w:right w:val="single" w:color="BFBFBF" w:sz="1"/>
            </w:tcBorders>
            <w:shd w:fill="F2F6FB" w:color="auto" w:val="clear"/>
            <w:tcMar>
              <w:top w:type="dxa" w:w="70"/>
              <w:left w:type="dxa" w:w="120"/>
              <w:bottom w:type="dxa" w:w="70"/>
              <w:right w:type="dxa" w:w="120"/>
            </w:tcMar>
          </w:tcPr>
          <w:p>
            <w:pPr>
              <w:spacing w:after="0" w:line="252"/>
            </w:pPr>
            <w:r>
              <w:rPr>
                <w:sz w:val="16"/>
                <w:szCs w:val="16"/>
              </w:rPr>
              <w:t xml:space="preserve">FFT ràng buộc FOV = 1/Δu, lưới đều.</w:t>
            </w:r>
          </w:p>
        </w:tc>
        <w:tc>
          <w:tcPr>
            <w:tcW w:type="dxa" w:w="2525"/>
            <w:tcBorders>
              <w:top w:val="single" w:color="BFBFBF" w:sz="1"/>
              <w:left w:val="single" w:color="BFBFBF" w:sz="1"/>
              <w:bottom w:val="single" w:color="BFBFBF" w:sz="1"/>
              <w:right w:val="single" w:color="BFBFBF" w:sz="1"/>
            </w:tcBorders>
            <w:shd w:fill="F2F6FB" w:color="auto" w:val="clear"/>
            <w:tcMar>
              <w:top w:type="dxa" w:w="70"/>
              <w:left w:type="dxa" w:w="120"/>
              <w:bottom w:type="dxa" w:w="70"/>
              <w:right w:type="dxa" w:w="120"/>
            </w:tcMar>
          </w:tcPr>
          <w:p>
            <w:pPr>
              <w:spacing w:after="0" w:line="252"/>
            </w:pPr>
            <w:r>
              <w:rPr>
                <w:sz w:val="16"/>
                <w:szCs w:val="16"/>
              </w:rPr>
              <w:t xml:space="preserve">Như gridding, thêm cơ chế subgrid.</w:t>
            </w:r>
          </w:p>
        </w:tc>
      </w:tr>
      <w:tr>
        <w:tc>
          <w:tcPr>
            <w:tcW w:type="dxa" w:w="1450"/>
            <w:tcBorders>
              <w:top w:val="single" w:color="BFBFBF" w:sz="1"/>
              <w:left w:val="single" w:color="BFBFBF" w:sz="1"/>
              <w:bottom w:val="single" w:color="BFBFBF" w:sz="1"/>
              <w:right w:val="single" w:color="BFBFBF" w:sz="1"/>
            </w:tcBorders>
            <w:tcMar>
              <w:top w:type="dxa" w:w="70"/>
              <w:left w:type="dxa" w:w="120"/>
              <w:bottom w:type="dxa" w:w="70"/>
              <w:right w:type="dxa" w:w="120"/>
            </w:tcMar>
          </w:tcPr>
          <w:p>
            <w:pPr>
              <w:spacing w:after="0" w:line="252"/>
            </w:pPr>
            <w:r>
              <w:rPr>
                <w:b/>
                <w:bCs/>
                <w:sz w:val="16"/>
                <w:szCs w:val="16"/>
              </w:rPr>
              <w:t xml:space="preserve">Phù hợp dự án này</w:t>
            </w:r>
          </w:p>
        </w:tc>
        <w:tc>
          <w:tcPr>
            <w:tcW w:type="dxa" w:w="2525"/>
            <w:tcBorders>
              <w:top w:val="single" w:color="BFBFBF" w:sz="1"/>
              <w:left w:val="single" w:color="BFBFBF" w:sz="1"/>
              <w:bottom w:val="single" w:color="BFBFBF" w:sz="1"/>
              <w:right w:val="single" w:color="BFBFBF" w:sz="1"/>
            </w:tcBorders>
            <w:tcMar>
              <w:top w:type="dxa" w:w="70"/>
              <w:left w:type="dxa" w:w="120"/>
              <w:bottom w:type="dxa" w:w="70"/>
              <w:right w:type="dxa" w:w="120"/>
            </w:tcMar>
          </w:tcPr>
          <w:p>
            <w:pPr>
              <w:spacing w:after="0" w:line="252"/>
            </w:pPr>
            <w:r>
              <w:rPr>
                <w:sz w:val="16"/>
                <w:szCs w:val="16"/>
              </w:rPr>
              <w:t xml:space="preserve">✔ Đang dùng — đúng regime.</w:t>
            </w:r>
          </w:p>
        </w:tc>
        <w:tc>
          <w:tcPr>
            <w:tcW w:type="dxa" w:w="2525"/>
            <w:tcBorders>
              <w:top w:val="single" w:color="BFBFBF" w:sz="1"/>
              <w:left w:val="single" w:color="BFBFBF" w:sz="1"/>
              <w:bottom w:val="single" w:color="BFBFBF" w:sz="1"/>
              <w:right w:val="single" w:color="BFBFBF" w:sz="1"/>
            </w:tcBorders>
            <w:tcMar>
              <w:top w:type="dxa" w:w="70"/>
              <w:left w:type="dxa" w:w="120"/>
              <w:bottom w:type="dxa" w:w="70"/>
              <w:right w:type="dxa" w:w="120"/>
            </w:tcMar>
          </w:tcPr>
          <w:p>
            <w:pPr>
              <w:spacing w:after="0" w:line="252"/>
            </w:pPr>
            <w:r>
              <w:rPr>
                <w:sz w:val="16"/>
                <w:szCs w:val="16"/>
              </w:rPr>
              <w:t xml:space="preserve">✘ Thừa; ở quy mô nhỏ còn ĐẮT hơn DFT.</w:t>
            </w:r>
          </w:p>
        </w:tc>
        <w:tc>
          <w:tcPr>
            <w:tcW w:type="dxa" w:w="2525"/>
            <w:tcBorders>
              <w:top w:val="single" w:color="BFBFBF" w:sz="1"/>
              <w:left w:val="single" w:color="BFBFBF" w:sz="1"/>
              <w:bottom w:val="single" w:color="BFBFBF" w:sz="1"/>
              <w:right w:val="single" w:color="BFBFBF" w:sz="1"/>
            </w:tcBorders>
            <w:tcMar>
              <w:top w:type="dxa" w:w="70"/>
              <w:left w:type="dxa" w:w="120"/>
              <w:bottom w:type="dxa" w:w="70"/>
              <w:right w:type="dxa" w:w="120"/>
            </w:tcMar>
          </w:tcPr>
          <w:p>
            <w:pPr>
              <w:spacing w:after="0" w:line="252"/>
            </w:pPr>
            <w:r>
              <w:rPr>
                <w:sz w:val="16"/>
                <w:szCs w:val="16"/>
              </w:rPr>
              <w:t xml:space="preserve">✘ Over-engineering; cần GPU/DDE mà dự án không có.</w:t>
            </w:r>
          </w:p>
        </w:tc>
      </w:tr>
    </w:tbl>
    <w:p>
      <w:pPr>
        <w:spacing w:after="120"/>
      </w:pPr>
    </w:p>
    <w:p>
      <w:pPr>
        <w:pStyle w:val="Heading1"/>
      </w:pPr>
      <w:r>
        <w:t xml:space="preserve">3. Cơ sở lựa chọn DFT trực tiếp cho dự án</w:t>
      </w:r>
    </w:p>
    <w:p>
      <w:pPr>
        <w:pStyle w:val="ListParagraph"/>
        <w:numPr>
          <w:ilvl w:val="0"/>
          <w:numId w:val="2"/>
        </w:numPr>
        <w:spacing w:after="90" w:line="270"/>
      </w:pPr>
      <w:r>
        <w:rPr>
          <w:b/>
          <w:bCs/>
        </w:rPr>
        <w:t xml:space="preserve">Quy mô nhỏ: </w:t>
      </w:r>
      <w:r>
        <w:t xml:space="preserve">dự án có ~10⁴–10⁵ visibility (≤ ~136 baseline × vài trăm thời điểm). Gridding + FFT chỉ có lợi khi số visibility lên tới 10⁶–10⁹, lúc đó DFT trực tiếp mới bất khả thi [4][7]. Ở quy mô nhỏ, chi phí dựng kernel/subgrid/taper/FFT của gridding còn lớn hơn chính DFT.</w:t>
      </w:r>
    </w:p>
    <w:p>
      <w:pPr>
        <w:pStyle w:val="ListParagraph"/>
        <w:numPr>
          <w:ilvl w:val="0"/>
          <w:numId w:val="2"/>
        </w:numPr>
        <w:spacing w:after="90" w:line="270"/>
      </w:pPr>
      <w:r>
        <w:rPr>
          <w:b/>
          <w:bCs/>
        </w:rPr>
        <w:t xml:space="preserve">Chính xác, không artefact: </w:t>
      </w:r>
      <w:r>
        <w:t xml:space="preserve">DFT cho kết quả đúng trên các mẫu đo; gridding là một phép xấp xỉ sinh aliasing phải bù bằng hàm taper và oversampling — sai số được đo ngay so với ảnh DFT làm chuẩn [5].</w:t>
      </w:r>
    </w:p>
    <w:p>
      <w:pPr>
        <w:pStyle w:val="ListParagraph"/>
        <w:numPr>
          <w:ilvl w:val="0"/>
          <w:numId w:val="2"/>
        </w:numPr>
        <w:spacing w:after="90" w:line="270"/>
      </w:pPr>
      <w:r>
        <w:rPr>
          <w:b/>
          <w:bCs/>
        </w:rPr>
        <w:t xml:space="preserve">Không cần W-term: </w:t>
      </w:r>
      <w:r>
        <w:t xml:space="preserve">mảng đồng phẳng (anten trên mặt đất) và trường nhìn hẹp (~vài độ quanh Mặt Trời) khiến số hạng √(1−l²−m²) ≈ 1, phương trình đo rút về biến đổi Fourier 2D thuần [3]. Không có méo W để sửa, nên toàn bộ lý do tồn tại của W-/AW-projection không áp dụng.</w:t>
      </w:r>
    </w:p>
    <w:p>
      <w:pPr>
        <w:pStyle w:val="ListParagraph"/>
        <w:numPr>
          <w:ilvl w:val="0"/>
          <w:numId w:val="2"/>
        </w:numPr>
        <w:spacing w:after="90" w:line="270"/>
      </w:pPr>
      <w:r>
        <w:rPr>
          <w:b/>
          <w:bCs/>
        </w:rPr>
        <w:t xml:space="preserve">Không cần A-term/DDE: </w:t>
      </w:r>
      <w:r>
        <w:t xml:space="preserve">dự án dùng một primary beam chung, áp như trọng số vô hướng; không có hiệu chỉnh phụ thuộc hướng — tính năng đắt giá nhất của IDG không được dùng tới.</w:t>
      </w:r>
    </w:p>
    <w:p>
      <w:pPr>
        <w:pStyle w:val="ListParagraph"/>
        <w:numPr>
          <w:ilvl w:val="0"/>
          <w:numId w:val="2"/>
        </w:numPr>
        <w:spacing w:after="90" w:line="270"/>
      </w:pPr>
      <w:r>
        <w:rPr>
          <w:b/>
          <w:bCs/>
        </w:rPr>
        <w:t xml:space="preserve">Linh hoạt và hợp phần cứng yếu: </w:t>
      </w:r>
      <w:r>
        <w:t xml:space="preserve">DFT không ràng buộc vị trí anten hay lưới đều, cho phép chọn FOV và độ phân giải (l,m) độc lập với u-v [6]. Là phép nhân ma trận compute-bound, nó chạy tốt trên cả CPU, trong khi FFT kích thước nhỏ lại kém hiệu quả trên GPU.</w:t>
      </w:r>
    </w:p>
    <w:p>
      <w:pPr>
        <w:pStyle w:val="Heading1"/>
      </w:pPr>
      <w:r>
        <w:t xml:space="preserve">4. Đây là phương pháp kinh điển, không phải bài toán tối ưu mới</w:t>
      </w:r>
    </w:p>
    <w:p>
      <w:pPr>
        <w:spacing w:after="130" w:line="276"/>
      </w:pPr>
      <w:r>
        <w:t xml:space="preserve">Điểm cần khẳng định cho tính chính trực học thuật: nghịch đảo Fourier trực tiếp KHÔNG phải một tối ưu hoá mới do dự án phát minh, mà là phương pháp gốc và chính xác của ngành — và việc lựa chọn nó cho mảng nhỏ là có cơ sở, có tiền lệ:</w:t>
      </w:r>
    </w:p>
    <w:p>
      <w:pPr>
        <w:pStyle w:val="ListParagraph"/>
        <w:numPr>
          <w:ilvl w:val="0"/>
          <w:numId w:val="2"/>
        </w:numPr>
        <w:spacing w:after="90" w:line="270"/>
      </w:pPr>
      <w:r>
        <w:rPr>
          <w:b/>
          <w:bCs/>
        </w:rPr>
        <w:t xml:space="preserve">Định nghĩa gốc: </w:t>
      </w:r>
      <w:r>
        <w:t xml:space="preserve">dirty image vốn được định nghĩa bằng tổng Fourier trực tiếp ở trên; gridding + FFT chỉ là cách thực hiện thay thế khi dữ liệu quá lớn [1][2].</w:t>
      </w:r>
    </w:p>
    <w:p>
      <w:pPr>
        <w:pStyle w:val="ListParagraph"/>
        <w:numPr>
          <w:ilvl w:val="0"/>
          <w:numId w:val="2"/>
        </w:numPr>
        <w:spacing w:after="90" w:line="270"/>
      </w:pPr>
      <w:r>
        <w:rPr>
          <w:b/>
          <w:bCs/>
        </w:rPr>
        <w:t xml:space="preserve">Gridding là xấp xỉ của DFT: </w:t>
      </w:r>
      <w:r>
        <w:t xml:space="preserve">các công trình nêu rõ DFT cần O(MN) nên bất khả thi với rất nhiều visibility, do đó người ta xấp xỉ bằng nội suy lên lưới + FFT — và xác nhận đây là một phép xấp xỉ, là cách làm tiêu chuẩn [4][5].</w:t>
      </w:r>
    </w:p>
    <w:p>
      <w:pPr>
        <w:pStyle w:val="ListParagraph"/>
        <w:numPr>
          <w:ilvl w:val="0"/>
          <w:numId w:val="2"/>
        </w:numPr>
        <w:spacing w:after="90" w:line="270"/>
      </w:pPr>
      <w:r>
        <w:rPr>
          <w:b/>
          <w:bCs/>
        </w:rPr>
        <w:t xml:space="preserve">Tiền lệ hiện đại — EHT: </w:t>
      </w:r>
      <w:r>
        <w:t xml:space="preserve">Kính Event Horizon Telescope (ảnh hố đen M87*, SgrA*) chỉ dùng 7–8 anten với u-v rất thưa; thư viện eht-imaging tạo dữ liệu bằng cách lấy mẫu trực tiếp biến đổi Fourier của mô hình trên các baseline, làm việc trong miền Fourier thay vì gridding/FFT [6]. Đây là minh chứng đắt giá rằng mảng ít baseline thì phương pháp Fourier trực tiếp/forward-model là lựa chọn đúng.</w:t>
      </w:r>
    </w:p>
    <w:p>
      <w:pPr>
        <w:pStyle w:val="ListParagraph"/>
        <w:numPr>
          <w:ilvl w:val="0"/>
          <w:numId w:val="2"/>
        </w:numPr>
        <w:spacing w:after="90" w:line="270"/>
      </w:pPr>
      <w:r>
        <w:rPr>
          <w:b/>
          <w:bCs/>
        </w:rPr>
        <w:t xml:space="preserve">Tiền lệ khác: </w:t>
      </w:r>
      <w:r>
        <w:t xml:space="preserve">các phương pháp tạo ảnh trực tiếp cho mảng điện trường tần số thấp [8] và tái dựng ảnh tối ưu kiểu Bayesian [tránh gridding để giữ thông tin] đều chủ động chọn DFT vì tính chính xác và linh hoạt. Ngay cả lõi của IDG cũng thực hiện một DFT trên từng subgrid [3].</w:t>
      </w:r>
    </w:p>
    <w:p>
      <w:pPr>
        <w:pStyle w:val="Heading1"/>
      </w:pPr>
      <w:r>
        <w:t xml:space="preserve">5. Kết luận</w:t>
      </w:r>
    </w:p>
    <w:p>
      <w:pPr>
        <w:spacing w:after="130" w:line="276"/>
      </w:pPr>
      <w:r>
        <w:t xml:space="preserve">DFT trực tiếp là phương pháp chính xác, kinh điển và được lựa chọn có chủ đích cho regime của dự án (ít visibility, đồng phẳng, trường hẹp, một beam, phần cứng yếu). Gridding + FFT, W-/AW-projection và IDG là các tối ưu hoá cần thiết cho quy mô 10⁶–10⁹ visibility, trường rộng, W-term/DDE và phần cứng GPU lớn — những điều kiện mà thiết bị này không chạm tới. Việc nêu rõ phổ thuật toán và vị trí của dự án trên đó cho thấy lựa chọn được đưa ra một cách có ý thức, không phải vì hạn chế kiến thức. Một lưu ý kỹ thuật kèm theo: thời gian tích lũy mỗi dump nên giữ sao cho cung u-v dịch chuyển ≲ 10° để tránh bôi nhoè (uv-smearing) [1][6] — đây là cơ sở cho tham số time_step/N_IMG trong code.</w:t>
      </w:r>
    </w:p>
    <w:p>
      <w:pPr>
        <w:pStyle w:val="Heading1"/>
      </w:pPr>
      <w:r>
        <w:t xml:space="preserve">Tài liệu tham khảo</w:t>
      </w:r>
    </w:p>
    <w:p>
      <w:pPr>
        <w:spacing w:after="40" w:line="264"/>
      </w:pPr>
      <w:r>
        <w:rPr>
          <w:sz w:val="18"/>
          <w:szCs w:val="18"/>
        </w:rPr>
        <w:t xml:space="preserve">[1] A. R. Thompson, J. M. Moran, G. W. Swenson Jr., Interferometry and Synthesis in Radio Astronomy, 3rd ed., Springer, 2017.</w:t>
      </w:r>
    </w:p>
    <w:p>
      <w:pPr>
        <w:spacing w:after="40" w:line="264"/>
      </w:pPr>
      <w:r>
        <w:rPr>
          <w:sz w:val="18"/>
          <w:szCs w:val="18"/>
        </w:rPr>
        <w:t xml:space="preserve">[2] “Imaging algorithms in radio interferometry” (bài tổng quan), arXiv:astro-ph/0701171 — phương trình dirty image dạng tổng Fourier trực tiếp.</w:t>
      </w:r>
    </w:p>
    <w:p>
      <w:pPr>
        <w:spacing w:after="40" w:line="264"/>
      </w:pPr>
      <w:r>
        <w:rPr>
          <w:sz w:val="18"/>
          <w:szCs w:val="18"/>
        </w:rPr>
        <w:t xml:space="preserve">[3] B. Veenboer, M. Petschow, J. W. Romein, “Image-Domain Gridding on Graphics Processors”, IEEE IPDPS, 2017, tr. 545–554.</w:t>
      </w:r>
    </w:p>
    <w:p>
      <w:pPr>
        <w:spacing w:after="40" w:line="264"/>
      </w:pPr>
      <w:r>
        <w:rPr>
          <w:sz w:val="18"/>
          <w:szCs w:val="18"/>
        </w:rPr>
        <w:t xml:space="preserve">[4] L. Pratley et al., “Robust sparse image reconstruction … with purify”, MNRAS, 2018 (arXiv:1610.02400).</w:t>
      </w:r>
    </w:p>
    <w:p>
      <w:pPr>
        <w:spacing w:after="40" w:line="264"/>
      </w:pPr>
      <w:r>
        <w:rPr>
          <w:sz w:val="18"/>
          <w:szCs w:val="18"/>
        </w:rPr>
        <w:t xml:space="preserve">[5] H. Ye et al., “Optimal gridding and degridding in radio interferometry imaging”, MNRAS 491, 1146, 2020 (arXiv:1906.07102).</w:t>
      </w:r>
    </w:p>
    <w:p>
      <w:pPr>
        <w:spacing w:after="40" w:line="264"/>
      </w:pPr>
      <w:r>
        <w:rPr>
          <w:sz w:val="18"/>
          <w:szCs w:val="18"/>
        </w:rPr>
        <w:t xml:space="preserve">[6] Event Horizon Telescope Collaboration, “First M87 EHT Results II &amp; IV”, ApJL 875, 2019; A. Chael et al., thư viện eht-imaging, ApJ, 2016/2018.</w:t>
      </w:r>
    </w:p>
    <w:p>
      <w:pPr>
        <w:spacing w:after="40" w:line="264"/>
      </w:pPr>
      <w:r>
        <w:rPr>
          <w:sz w:val="18"/>
          <w:szCs w:val="18"/>
        </w:rPr>
        <w:t xml:space="preserve">[7] P. Arras et al., “Efficient wide-field radio interferometry response”, A&amp;A 646, A58, 2021.</w:t>
      </w:r>
    </w:p>
    <w:p>
      <w:pPr>
        <w:spacing w:after="40" w:line="264"/>
      </w:pPr>
      <w:r>
        <w:rPr>
          <w:sz w:val="18"/>
          <w:szCs w:val="18"/>
        </w:rPr>
        <w:t xml:space="preserve">[8] “Direct Wide-Field Radio Imaging … using Antenna Electric Fields”, arXiv:1909.03973.</w:t>
      </w:r>
    </w:p>
    <w:p>
      <w:pPr>
        <w:spacing w:after="0" w:line="276"/>
      </w:pPr>
      <w:r>
        <w:rPr>
          <w:i/>
          <w:iCs/>
          <w:sz w:val="16"/>
          <w:szCs w:val="16"/>
        </w:rPr>
        <w:t xml:space="preserve">(Sinh viên nên kiểm tra và định dạng lại trích dẫn theo chuẩn của khoa trước khi nộp.)</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4E79" w:sz="4" w:space="6"/>
      </w:pBdr>
      <w:jc w:val="center"/>
    </w:pPr>
    <w:r>
      <w:rPr>
        <w:color w:val="808080"/>
        <w:sz w:val="16"/>
        <w:szCs w:val="16"/>
      </w:rPr>
      <w:t xml:space="preserve">So sánh thuật toán tạo ảnh giao thoa — ĐATN 610 MHz   |   Trang </w:t>
    </w:r>
    <w:r>
      <w:rPr>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40" w:hanging="25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10" w:before="240"/>
      <w:outlineLvl w:val="0"/>
    </w:pPr>
    <w:rPr>
      <w:rFonts w:ascii="Arial" w:cs="Arial" w:eastAsia="Arial" w:hAnsi="Arial"/>
      <w:b/>
      <w:bCs/>
      <w:color w:val="1F4E79"/>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2026-06-09T03:28:55.057Z</dcterms:created>
  <dcterms:modified xsi:type="dcterms:W3CDTF">2026-06-09T03:28:55.057Z</dcterms:modified>
</cp:coreProperties>
</file>

<file path=docProps/custom.xml><?xml version="1.0" encoding="utf-8"?>
<Properties xmlns="http://schemas.openxmlformats.org/officeDocument/2006/custom-properties" xmlns:vt="http://schemas.openxmlformats.org/officeDocument/2006/docPropsVTypes"/>
</file>