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i w:val="0"/>
          <w:color w:val="3B4F9E"/>
          <w:sz w:val="19"/>
        </w:rPr>
        <w:t>TECHNICAL REPORT</w:t>
      </w:r>
    </w:p>
    <w:p>
      <w:pPr>
        <w:spacing w:after="280"/>
      </w:pPr>
      <w:r>
        <w:rPr>
          <w:rFonts w:ascii="Iowan Old Style" w:hAnsi="Iowan Old Style"/>
          <w:b/>
          <w:i w:val="0"/>
          <w:color w:val="1B1B19"/>
          <w:sz w:val="56"/>
        </w:rPr>
        <w:t>Inside the TokenVisitor Chain</w:t>
      </w:r>
    </w:p>
    <w:p>
      <w:pPr>
        <w:spacing w:after="360"/>
      </w:pPr>
      <w:r>
        <w:rPr>
          <w:rFonts w:ascii="Iowan Old Style" w:hAnsi="Iowan Old Style"/>
          <w:b w:val="0"/>
          <w:i w:val="0"/>
          <w:color w:val="4A4A46"/>
          <w:sz w:val="26"/>
        </w:rPr>
        <w:t>A close reading of Simian's decorator pipeline: the mechanism that turns a raw token stream into the canonical text the matching engine hashes, and a complete catalog of every visitor implemented today.</w:t>
      </w:r>
    </w:p>
    <w:p>
      <w:pPr>
        <w:spacing w:after="480"/>
      </w:pPr>
      <w:r>
        <w:rPr>
          <w:rFonts w:ascii="Calibri" w:hAnsi="Calibri"/>
          <w:b/>
          <w:i w:val="0"/>
          <w:color w:val="4A4A46"/>
          <w:sz w:val="17"/>
        </w:rPr>
        <w:t xml:space="preserve">Subject  </w:t>
      </w:r>
      <w:r>
        <w:rPr>
          <w:rFonts w:ascii="Calibri" w:hAnsi="Calibri"/>
          <w:b w:val="0"/>
          <w:i w:val="0"/>
          <w:color w:val="85837C"/>
          <w:sz w:val="17"/>
        </w:rPr>
        <w:t xml:space="preserve">Simian Similarity Analyzer v4.2.2     </w:t>
      </w:r>
      <w:r>
        <w:rPr>
          <w:rFonts w:ascii="Calibri" w:hAnsi="Calibri"/>
          <w:b/>
          <w:i w:val="0"/>
          <w:color w:val="4A4A46"/>
          <w:sz w:val="17"/>
        </w:rPr>
        <w:t xml:space="preserve">Grounded in  </w:t>
      </w:r>
      <w:r>
        <w:rPr>
          <w:rFonts w:ascii="Consolas" w:hAnsi="Consolas"/>
          <w:b w:val="0"/>
          <w:i w:val="0"/>
          <w:color w:val="2A2A26"/>
          <w:sz w:val="17"/>
        </w:rPr>
        <w:t>main/com/quandarypeak/simian/*TokenVisitor*.java</w:t>
      </w:r>
      <w:r>
        <w:rPr>
          <w:rFonts w:ascii="Calibri" w:hAnsi="Calibri"/>
          <w:b w:val="0"/>
          <w:i w:val="0"/>
          <w:color w:val="85837C"/>
          <w:sz w:val="17"/>
        </w:rPr>
        <w:t xml:space="preserve">     </w:t>
      </w:r>
      <w:r>
        <w:rPr>
          <w:rFonts w:ascii="Calibri" w:hAnsi="Calibri"/>
          <w:b/>
          <w:i w:val="0"/>
          <w:color w:val="4A4A46"/>
          <w:sz w:val="17"/>
        </w:rPr>
        <w:t xml:space="preserve">Companion to  </w:t>
      </w:r>
      <w:r>
        <w:rPr>
          <w:rFonts w:ascii="Calibri" w:hAnsi="Calibri"/>
          <w:b w:val="0"/>
          <w:i w:val="0"/>
          <w:color w:val="85837C"/>
          <w:sz w:val="17"/>
        </w:rPr>
        <w:t xml:space="preserve">How Simian Catches Duplicate Code     </w:t>
      </w:r>
    </w:p>
    <w:p>
      <w:pPr>
        <w:spacing w:before="120" w:after="280"/>
        <w:pBdr>
          <w:bottom w:val="single" w:sz="4" w:space="1" w:color="DDD9D0"/>
        </w:pBdr>
      </w:pPr>
    </w:p>
    <w:p>
      <w:pPr>
        <w:keepNext/>
        <w:spacing w:before="600" w:after="200"/>
        <w:pBdr>
          <w:bottom w:val="single" w:sz="4" w:space="4" w:color="DDD9D0"/>
        </w:pBdr>
      </w:pPr>
      <w:r>
        <w:rPr>
          <w:rFonts w:ascii="Consolas" w:hAnsi="Consolas"/>
          <w:b/>
          <w:i w:val="0"/>
          <w:color w:val="3B4F9E"/>
          <w:sz w:val="30"/>
        </w:rPr>
        <w:t xml:space="preserve">1   </w:t>
      </w:r>
      <w:r>
        <w:rPr>
          <w:rFonts w:ascii="Iowan Old Style" w:hAnsi="Iowan Old Style"/>
          <w:b/>
          <w:i w:val="0"/>
          <w:color w:val="1B1B19"/>
          <w:sz w:val="36"/>
        </w:rPr>
        <w:t>What a visitor sees</w:t>
      </w:r>
    </w:p>
    <w:p>
      <w:pPr>
        <w:spacing w:before="0" w:after="200"/>
      </w:pPr>
      <w:r>
        <w:rPr>
          <w:rFonts w:ascii="Iowan Old Style" w:hAnsi="Iowan Old Style"/>
          <w:b w:val="0"/>
          <w:i w:val="0"/>
          <w:color w:val="4A4A46"/>
          <w:sz w:val="22"/>
        </w:rPr>
        <w:t xml:space="preserve">A </w:t>
      </w:r>
      <w:r>
        <w:rPr>
          <w:rFonts w:ascii="Consolas" w:hAnsi="Consolas"/>
          <w:b w:val="0"/>
          <w:i w:val="0"/>
          <w:color w:val="2A2A26"/>
          <w:sz w:val="22"/>
        </w:rPr>
        <w:t>TokenVisitor</w:t>
      </w:r>
      <w:r>
        <w:rPr>
          <w:rFonts w:ascii="Iowan Old Style" w:hAnsi="Iowan Old Style"/>
          <w:b w:val="0"/>
          <w:i w:val="0"/>
          <w:color w:val="4A4A46"/>
          <w:sz w:val="22"/>
        </w:rPr>
        <w:t xml:space="preserve"> is not handed a line of text. It is handed a sequence of typed events, one call per token, and it decides what to do with each one before the next arrives. The full interface, in </w:t>
      </w:r>
      <w:r>
        <w:rPr>
          <w:rFonts w:ascii="Consolas" w:hAnsi="Consolas"/>
          <w:b w:val="0"/>
          <w:i w:val="0"/>
          <w:color w:val="2A2A26"/>
          <w:sz w:val="22"/>
        </w:rPr>
        <w:t>TokenVisitor.java</w:t>
      </w:r>
      <w:r>
        <w:rPr>
          <w:rFonts w:ascii="Iowan Old Style" w:hAnsi="Iowan Old Style"/>
          <w:b w:val="0"/>
          <w:i w:val="0"/>
          <w:color w:val="4A4A46"/>
          <w:sz w:val="22"/>
        </w:rPr>
        <w:t>, is nine methods:</w:t>
      </w:r>
    </w:p>
    <w:tbl>
      <w:tblPr>
        <w:tblW w:type="auto" w:w="0"/>
        <w:jc w:val="center"/>
        <w:tblLayout w:type="fixed"/>
        <w:tblLook w:firstColumn="1" w:firstRow="1" w:lastColumn="0" w:lastRow="0" w:noHBand="0" w:noVBand="1" w:val="04A0"/>
        <w:tblBorders>
          <w:top w:val="single" w:sz="4" w:space="0" w:color="DDD9D0"/>
          <w:left w:val="single" w:sz="4" w:space="0" w:color="DDD9D0"/>
          <w:bottom w:val="single" w:sz="4" w:space="0" w:color="DDD9D0"/>
          <w:right w:val="single" w:sz="4" w:space="0" w:color="DDD9D0"/>
          <w:insideH w:val="single" w:sz="4" w:space="0" w:color="DDD9D0"/>
          <w:insideV w:val="single" w:sz="4" w:space="0" w:color="DDD9D0"/>
        </w:tblBorders>
      </w:tblPr>
      <w:tblGrid>
        <w:gridCol w:w="4464"/>
        <w:gridCol w:w="4464"/>
      </w:tblGrid>
      <w:tr>
        <w:trPr>
          <w:cantSplit/>
        </w:trPr>
        <w:tc>
          <w:tcPr>
            <w:tcW w:type="dxa" w:w="3312"/>
            <w:shd w:val="clear" w:color="auto" w:fill="3B4F9E"/>
            <w:tcMar>
              <w:top w:w="100" w:type="dxa"/>
              <w:bottom w:w="100" w:type="dxa"/>
              <w:left w:w="140" w:type="dxa"/>
              <w:right w:w="140" w:type="dxa"/>
            </w:tcMar>
          </w:tcPr>
          <w:p>
            <w:r>
              <w:rPr>
                <w:rFonts w:ascii="Calibri" w:hAnsi="Calibri"/>
                <w:b/>
                <w:i w:val="0"/>
                <w:color w:val="FFFFFF"/>
                <w:sz w:val="18"/>
              </w:rPr>
              <w:t>Method</w:t>
            </w:r>
          </w:p>
        </w:tc>
        <w:tc>
          <w:tcPr>
            <w:tcW w:type="dxa" w:w="5328"/>
            <w:shd w:val="clear" w:color="auto" w:fill="3B4F9E"/>
            <w:tcMar>
              <w:top w:w="100" w:type="dxa"/>
              <w:bottom w:w="100" w:type="dxa"/>
              <w:left w:w="140" w:type="dxa"/>
              <w:right w:w="140" w:type="dxa"/>
            </w:tcMar>
          </w:tcPr>
          <w:p>
            <w:r>
              <w:rPr>
                <w:rFonts w:ascii="Calibri" w:hAnsi="Calibri"/>
                <w:b/>
                <w:i w:val="0"/>
                <w:color w:val="FFFFFF"/>
                <w:sz w:val="18"/>
              </w:rPr>
              <w:t>Called when</w:t>
            </w:r>
          </w:p>
        </w:tc>
      </w:tr>
      <w:tr>
        <w:trPr>
          <w:cantSplit/>
        </w:trPr>
        <w:tc>
          <w:tcPr>
            <w:tcW w:type="dxa" w:w="3312"/>
            <w:shd w:val="clear" w:color="auto" w:fill="FBFAF7"/>
            <w:tcMar>
              <w:top w:w="100" w:type="dxa"/>
              <w:bottom w:w="100" w:type="dxa"/>
              <w:left w:w="140" w:type="dxa"/>
              <w:right w:w="140" w:type="dxa"/>
            </w:tcMar>
          </w:tcPr>
          <w:p>
            <w:pPr>
              <w:spacing w:after="0"/>
            </w:pPr>
            <w:r>
              <w:rPr>
                <w:rFonts w:ascii="Consolas" w:hAnsi="Consolas"/>
                <w:b w:val="0"/>
                <w:i w:val="0"/>
                <w:color w:val="4A4A46"/>
                <w:sz w:val="18"/>
              </w:rPr>
              <w:t>visitFile()</w:t>
            </w:r>
          </w:p>
        </w:tc>
        <w:tc>
          <w:tcPr>
            <w:tcW w:type="dxa" w:w="5328"/>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once, before the first line of a file</w:t>
            </w:r>
          </w:p>
        </w:tc>
      </w:tr>
      <w:tr>
        <w:trPr>
          <w:cantSplit/>
        </w:trPr>
        <w:tc>
          <w:tcPr>
            <w:tcW w:type="dxa" w:w="3312"/>
            <w:shd w:val="clear" w:color="auto" w:fill="F3F2EE"/>
            <w:tcMar>
              <w:top w:w="100" w:type="dxa"/>
              <w:bottom w:w="100" w:type="dxa"/>
              <w:left w:w="140" w:type="dxa"/>
              <w:right w:w="140" w:type="dxa"/>
            </w:tcMar>
          </w:tcPr>
          <w:p>
            <w:pPr>
              <w:spacing w:after="0"/>
            </w:pPr>
            <w:r>
              <w:rPr>
                <w:rFonts w:ascii="Consolas" w:hAnsi="Consolas"/>
                <w:b w:val="0"/>
                <w:i w:val="0"/>
                <w:color w:val="4A4A46"/>
                <w:sz w:val="18"/>
              </w:rPr>
              <w:t>visit(lineNumber)</w:t>
            </w:r>
          </w:p>
        </w:tc>
        <w:tc>
          <w:tcPr>
            <w:tcW w:type="dxa" w:w="5328"/>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at the start of each significant line, before its tokens</w:t>
            </w:r>
          </w:p>
        </w:tc>
      </w:tr>
      <w:tr>
        <w:trPr>
          <w:cantSplit/>
        </w:trPr>
        <w:tc>
          <w:tcPr>
            <w:tcW w:type="dxa" w:w="3312"/>
            <w:shd w:val="clear" w:color="auto" w:fill="FBFAF7"/>
            <w:tcMar>
              <w:top w:w="100" w:type="dxa"/>
              <w:bottom w:w="100" w:type="dxa"/>
              <w:left w:w="140" w:type="dxa"/>
              <w:right w:w="140" w:type="dxa"/>
            </w:tcMar>
          </w:tcPr>
          <w:p>
            <w:pPr>
              <w:spacing w:after="0"/>
            </w:pPr>
            <w:r>
              <w:rPr>
                <w:rFonts w:ascii="Consolas" w:hAnsi="Consolas"/>
                <w:b w:val="0"/>
                <w:i w:val="0"/>
                <w:color w:val="4A4A46"/>
                <w:sz w:val="18"/>
              </w:rPr>
              <w:t>visitNumber(value)</w:t>
            </w:r>
          </w:p>
        </w:tc>
        <w:tc>
          <w:tcPr>
            <w:tcW w:type="dxa" w:w="5328"/>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a numeric literal, e.g. 42 or 0.08</w:t>
            </w:r>
          </w:p>
        </w:tc>
      </w:tr>
      <w:tr>
        <w:trPr>
          <w:cantSplit/>
        </w:trPr>
        <w:tc>
          <w:tcPr>
            <w:tcW w:type="dxa" w:w="3312"/>
            <w:shd w:val="clear" w:color="auto" w:fill="F3F2EE"/>
            <w:tcMar>
              <w:top w:w="100" w:type="dxa"/>
              <w:bottom w:w="100" w:type="dxa"/>
              <w:left w:w="140" w:type="dxa"/>
              <w:right w:w="140" w:type="dxa"/>
            </w:tcMar>
          </w:tcPr>
          <w:p>
            <w:pPr>
              <w:spacing w:after="0"/>
            </w:pPr>
            <w:r>
              <w:rPr>
                <w:rFonts w:ascii="Consolas" w:hAnsi="Consolas"/>
                <w:b w:val="0"/>
                <w:i w:val="0"/>
                <w:color w:val="4A4A46"/>
                <w:sz w:val="18"/>
              </w:rPr>
              <w:t>visitIdentifier(name, type)</w:t>
            </w:r>
          </w:p>
        </w:tc>
        <w:tc>
          <w:tcPr>
            <w:tcW w:type="dxa" w:w="5328"/>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a bare word: a variable, type, keyword, or method name</w:t>
            </w:r>
          </w:p>
        </w:tc>
      </w:tr>
      <w:tr>
        <w:trPr>
          <w:cantSplit/>
        </w:trPr>
        <w:tc>
          <w:tcPr>
            <w:tcW w:type="dxa" w:w="3312"/>
            <w:shd w:val="clear" w:color="auto" w:fill="FBFAF7"/>
            <w:tcMar>
              <w:top w:w="100" w:type="dxa"/>
              <w:bottom w:w="100" w:type="dxa"/>
              <w:left w:w="140" w:type="dxa"/>
              <w:right w:w="140" w:type="dxa"/>
            </w:tcMar>
          </w:tcPr>
          <w:p>
            <w:pPr>
              <w:spacing w:after="0"/>
            </w:pPr>
            <w:r>
              <w:rPr>
                <w:rFonts w:ascii="Consolas" w:hAnsi="Consolas"/>
                <w:b w:val="0"/>
                <w:i w:val="0"/>
                <w:color w:val="4A4A46"/>
                <w:sz w:val="18"/>
              </w:rPr>
              <w:t>visitString(text, type)</w:t>
            </w:r>
          </w:p>
        </w:tc>
        <w:tc>
          <w:tcPr>
            <w:tcW w:type="dxa" w:w="5328"/>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a string or character literal (type is the delimiter: " or ')</w:t>
            </w:r>
          </w:p>
        </w:tc>
      </w:tr>
      <w:tr>
        <w:trPr>
          <w:cantSplit/>
        </w:trPr>
        <w:tc>
          <w:tcPr>
            <w:tcW w:type="dxa" w:w="3312"/>
            <w:shd w:val="clear" w:color="auto" w:fill="F3F2EE"/>
            <w:tcMar>
              <w:top w:w="100" w:type="dxa"/>
              <w:bottom w:w="100" w:type="dxa"/>
              <w:left w:w="140" w:type="dxa"/>
              <w:right w:w="140" w:type="dxa"/>
            </w:tcMar>
          </w:tcPr>
          <w:p>
            <w:pPr>
              <w:spacing w:after="0"/>
            </w:pPr>
            <w:r>
              <w:rPr>
                <w:rFonts w:ascii="Consolas" w:hAnsi="Consolas"/>
                <w:b w:val="0"/>
                <w:i w:val="0"/>
                <w:color w:val="4A4A46"/>
                <w:sz w:val="18"/>
              </w:rPr>
              <w:t>visitComment(text)</w:t>
            </w:r>
          </w:p>
        </w:tc>
        <w:tc>
          <w:tcPr>
            <w:tcW w:type="dxa" w:w="5328"/>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a comment, in whatever form the language uses</w:t>
            </w:r>
          </w:p>
        </w:tc>
      </w:tr>
      <w:tr>
        <w:trPr>
          <w:cantSplit/>
        </w:trPr>
        <w:tc>
          <w:tcPr>
            <w:tcW w:type="dxa" w:w="3312"/>
            <w:shd w:val="clear" w:color="auto" w:fill="FBFAF7"/>
            <w:tcMar>
              <w:top w:w="100" w:type="dxa"/>
              <w:bottom w:w="100" w:type="dxa"/>
              <w:left w:w="140" w:type="dxa"/>
              <w:right w:w="140" w:type="dxa"/>
            </w:tcMar>
          </w:tcPr>
          <w:p>
            <w:pPr>
              <w:spacing w:after="0"/>
            </w:pPr>
            <w:r>
              <w:rPr>
                <w:rFonts w:ascii="Consolas" w:hAnsi="Consolas"/>
                <w:b w:val="0"/>
                <w:i w:val="0"/>
                <w:color w:val="4A4A46"/>
                <w:sz w:val="18"/>
              </w:rPr>
              <w:t>visitPunctuation(c)</w:t>
            </w:r>
          </w:p>
        </w:tc>
        <w:tc>
          <w:tcPr>
            <w:tcW w:type="dxa" w:w="5328"/>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a single punctuation character: ( ) { } [ ] ; , . : and so on</w:t>
            </w:r>
          </w:p>
        </w:tc>
      </w:tr>
      <w:tr>
        <w:trPr>
          <w:cantSplit/>
        </w:trPr>
        <w:tc>
          <w:tcPr>
            <w:tcW w:type="dxa" w:w="3312"/>
            <w:shd w:val="clear" w:color="auto" w:fill="F3F2EE"/>
            <w:tcMar>
              <w:top w:w="100" w:type="dxa"/>
              <w:bottom w:w="100" w:type="dxa"/>
              <w:left w:w="140" w:type="dxa"/>
              <w:right w:w="140" w:type="dxa"/>
            </w:tcMar>
          </w:tcPr>
          <w:p>
            <w:pPr>
              <w:spacing w:after="0"/>
            </w:pPr>
            <w:r>
              <w:rPr>
                <w:rFonts w:ascii="Consolas" w:hAnsi="Consolas"/>
                <w:b w:val="0"/>
                <w:i w:val="0"/>
                <w:color w:val="4A4A46"/>
                <w:sz w:val="18"/>
              </w:rPr>
              <w:t>visitOther(s)</w:t>
            </w:r>
          </w:p>
        </w:tc>
        <w:tc>
          <w:tcPr>
            <w:tcW w:type="dxa" w:w="5328"/>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anything the tokenizer could not classify into the above</w:t>
            </w:r>
          </w:p>
        </w:tc>
      </w:tr>
      <w:tr>
        <w:trPr>
          <w:cantSplit/>
        </w:trPr>
        <w:tc>
          <w:tcPr>
            <w:tcW w:type="dxa" w:w="3312"/>
            <w:shd w:val="clear" w:color="auto" w:fill="FBFAF7"/>
            <w:tcMar>
              <w:top w:w="100" w:type="dxa"/>
              <w:bottom w:w="100" w:type="dxa"/>
              <w:left w:w="140" w:type="dxa"/>
              <w:right w:w="140" w:type="dxa"/>
            </w:tcMar>
          </w:tcPr>
          <w:p>
            <w:pPr>
              <w:spacing w:after="0"/>
            </w:pPr>
            <w:r>
              <w:rPr>
                <w:rFonts w:ascii="Consolas" w:hAnsi="Consolas"/>
                <w:b w:val="0"/>
                <w:i w:val="0"/>
                <w:color w:val="4A4A46"/>
                <w:sz w:val="18"/>
              </w:rPr>
              <w:t>visitEnd()</w:t>
            </w:r>
          </w:p>
        </w:tc>
        <w:tc>
          <w:tcPr>
            <w:tcW w:type="dxa" w:w="5328"/>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at the end of each significant line, after its tokens</w:t>
            </w:r>
          </w:p>
        </w:tc>
      </w:tr>
    </w:tbl>
    <w:p>
      <w:pPr>
        <w:spacing w:after="80"/>
      </w:pPr>
    </w:p>
    <w:p>
      <w:pPr>
        <w:spacing w:before="0" w:after="200"/>
      </w:pPr>
      <w:r>
        <w:rPr>
          <w:rFonts w:ascii="Iowan Old Style" w:hAnsi="Iowan Old Style"/>
          <w:b w:val="0"/>
          <w:i w:val="0"/>
          <w:color w:val="4A4A46"/>
          <w:sz w:val="22"/>
        </w:rPr>
        <w:t xml:space="preserve">The type passed to </w:t>
      </w:r>
      <w:r>
        <w:rPr>
          <w:rFonts w:ascii="Consolas" w:hAnsi="Consolas"/>
          <w:b w:val="0"/>
          <w:i w:val="0"/>
          <w:color w:val="2A2A26"/>
          <w:sz w:val="22"/>
        </w:rPr>
        <w:t>visitIdentifier</w:t>
      </w:r>
      <w:r>
        <w:rPr>
          <w:rFonts w:ascii="Iowan Old Style" w:hAnsi="Iowan Old Style"/>
          <w:b w:val="0"/>
          <w:i w:val="0"/>
          <w:color w:val="4A4A46"/>
          <w:sz w:val="22"/>
        </w:rPr>
        <w:t xml:space="preserve"> is one of six integer constants also declared on the interface: </w:t>
      </w:r>
      <w:r>
        <w:rPr>
          <w:rFonts w:ascii="Consolas" w:hAnsi="Consolas"/>
          <w:b w:val="0"/>
          <w:i w:val="0"/>
          <w:color w:val="2A2A26"/>
          <w:sz w:val="22"/>
        </w:rPr>
        <w:t>UNKNOWN</w:t>
      </w:r>
      <w:r>
        <w:rPr>
          <w:rFonts w:ascii="Iowan Old Style" w:hAnsi="Iowan Old Style"/>
          <w:b w:val="0"/>
          <w:i w:val="0"/>
          <w:color w:val="4A4A46"/>
          <w:sz w:val="22"/>
        </w:rPr>
        <w:t xml:space="preserve">, </w:t>
      </w:r>
      <w:r>
        <w:rPr>
          <w:rFonts w:ascii="Consolas" w:hAnsi="Consolas"/>
          <w:b w:val="0"/>
          <w:i w:val="0"/>
          <w:color w:val="2A2A26"/>
          <w:sz w:val="22"/>
        </w:rPr>
        <w:t>METHOD</w:t>
      </w:r>
      <w:r>
        <w:rPr>
          <w:rFonts w:ascii="Iowan Old Style" w:hAnsi="Iowan Old Style"/>
          <w:b w:val="0"/>
          <w:i w:val="0"/>
          <w:color w:val="4A4A46"/>
          <w:sz w:val="22"/>
        </w:rPr>
        <w:t xml:space="preserve">, </w:t>
      </w:r>
      <w:r>
        <w:rPr>
          <w:rFonts w:ascii="Consolas" w:hAnsi="Consolas"/>
          <w:b w:val="0"/>
          <w:i w:val="0"/>
          <w:color w:val="2A2A26"/>
          <w:sz w:val="22"/>
        </w:rPr>
        <w:t>VARIABLE</w:t>
      </w:r>
      <w:r>
        <w:rPr>
          <w:rFonts w:ascii="Iowan Old Style" w:hAnsi="Iowan Old Style"/>
          <w:b w:val="0"/>
          <w:i w:val="0"/>
          <w:color w:val="4A4A46"/>
          <w:sz w:val="22"/>
        </w:rPr>
        <w:t xml:space="preserve">, </w:t>
      </w:r>
      <w:r>
        <w:rPr>
          <w:rFonts w:ascii="Consolas" w:hAnsi="Consolas"/>
          <w:b w:val="0"/>
          <w:i w:val="0"/>
          <w:color w:val="2A2A26"/>
          <w:sz w:val="22"/>
        </w:rPr>
        <w:t>CONSTANT</w:t>
      </w:r>
      <w:r>
        <w:rPr>
          <w:rFonts w:ascii="Iowan Old Style" w:hAnsi="Iowan Old Style"/>
          <w:b w:val="0"/>
          <w:i w:val="0"/>
          <w:color w:val="4A4A46"/>
          <w:sz w:val="22"/>
        </w:rPr>
        <w:t xml:space="preserve">, </w:t>
      </w:r>
      <w:r>
        <w:rPr>
          <w:rFonts w:ascii="Consolas" w:hAnsi="Consolas"/>
          <w:b w:val="0"/>
          <w:i w:val="0"/>
          <w:color w:val="2A2A26"/>
          <w:sz w:val="22"/>
        </w:rPr>
        <w:t>TYPE</w:t>
      </w:r>
      <w:r>
        <w:rPr>
          <w:rFonts w:ascii="Iowan Old Style" w:hAnsi="Iowan Old Style"/>
          <w:b w:val="0"/>
          <w:i w:val="0"/>
          <w:color w:val="4A4A46"/>
          <w:sz w:val="22"/>
        </w:rPr>
        <w:t xml:space="preserve">, </w:t>
      </w:r>
      <w:r>
        <w:rPr>
          <w:rFonts w:ascii="Consolas" w:hAnsi="Consolas"/>
          <w:b w:val="0"/>
          <w:i w:val="0"/>
          <w:color w:val="2A2A26"/>
          <w:sz w:val="22"/>
        </w:rPr>
        <w:t>KEYWORD</w:t>
      </w:r>
      <w:r>
        <w:rPr>
          <w:rFonts w:ascii="Iowan Old Style" w:hAnsi="Iowan Old Style"/>
          <w:b w:val="0"/>
          <w:i w:val="0"/>
          <w:color w:val="4A4A46"/>
          <w:sz w:val="22"/>
        </w:rPr>
        <w:t xml:space="preserve">. A raw tokenizer only ever produces </w:t>
      </w:r>
      <w:r>
        <w:rPr>
          <w:rFonts w:ascii="Consolas" w:hAnsi="Consolas"/>
          <w:b w:val="0"/>
          <w:i w:val="0"/>
          <w:color w:val="2A2A26"/>
          <w:sz w:val="22"/>
        </w:rPr>
        <w:t>UNKNOWN</w:t>
      </w:r>
      <w:r>
        <w:rPr>
          <w:rFonts w:ascii="Iowan Old Style" w:hAnsi="Iowan Old Style"/>
          <w:b w:val="0"/>
          <w:i w:val="0"/>
          <w:color w:val="4A4A46"/>
          <w:sz w:val="22"/>
        </w:rPr>
        <w:t>; everything else is assigned later in the chain, by the one visitor whose entire job is classification (section 5).</w:t>
      </w:r>
    </w:p>
    <w:p>
      <w:pPr>
        <w:spacing w:before="0" w:after="200"/>
      </w:pPr>
      <w:r>
        <w:rPr>
          <w:rFonts w:ascii="Iowan Old Style" w:hAnsi="Iowan Old Style"/>
          <w:b w:val="0"/>
          <w:i w:val="0"/>
          <w:color w:val="4A4A46"/>
          <w:sz w:val="22"/>
        </w:rPr>
        <w:t xml:space="preserve">Every concrete visitor in this codebase implements </w:t>
      </w:r>
      <w:r>
        <w:rPr>
          <w:rFonts w:ascii="Consolas" w:hAnsi="Consolas"/>
          <w:b w:val="0"/>
          <w:i w:val="0"/>
          <w:color w:val="2A2A26"/>
          <w:sz w:val="22"/>
        </w:rPr>
        <w:t>TokenVisitor</w:t>
      </w:r>
      <w:r>
        <w:rPr>
          <w:rFonts w:ascii="Iowan Old Style" w:hAnsi="Iowan Old Style"/>
          <w:b w:val="0"/>
          <w:i w:val="0"/>
          <w:color w:val="4A4A46"/>
          <w:sz w:val="22"/>
        </w:rPr>
        <w:t xml:space="preserve"> indirectly, by extending </w:t>
      </w:r>
      <w:r>
        <w:rPr>
          <w:rFonts w:ascii="Consolas" w:hAnsi="Consolas"/>
          <w:b w:val="0"/>
          <w:i w:val="0"/>
          <w:color w:val="2A2A26"/>
          <w:sz w:val="22"/>
        </w:rPr>
        <w:t>DecoratorTokenVisitor</w:t>
      </w:r>
      <w:r>
        <w:rPr>
          <w:rFonts w:ascii="Iowan Old Style" w:hAnsi="Iowan Old Style"/>
          <w:b w:val="0"/>
          <w:i w:val="0"/>
          <w:color w:val="4A4A46"/>
          <w:sz w:val="22"/>
        </w:rPr>
        <w:t xml:space="preserve">, a thin base class that forwards all nine methods unchanged to a wrapped </w:t>
      </w:r>
      <w:r>
        <w:rPr>
          <w:rFonts w:ascii="Consolas" w:hAnsi="Consolas"/>
          <w:b w:val="0"/>
          <w:i w:val="0"/>
          <w:color w:val="2A2A26"/>
          <w:sz w:val="22"/>
        </w:rPr>
        <w:t>TokenVisitor</w:t>
      </w:r>
      <w:r>
        <w:rPr>
          <w:rFonts w:ascii="Iowan Old Style" w:hAnsi="Iowan Old Style"/>
          <w:b w:val="0"/>
          <w:i w:val="0"/>
          <w:color w:val="4A4A46"/>
          <w:sz w:val="22"/>
        </w:rPr>
        <w:t xml:space="preserve"> called _decorated. A concrete subclass overrides only the one or two methods it actually cares about; everything else passes through for free. This is the Decorator pattern, applied uniformly, and it is what makes a chain out of what would otherwise be one large method full of option checks.</w:t>
      </w:r>
    </w:p>
    <w:p>
      <w:pPr>
        <w:keepNext/>
        <w:spacing w:before="600" w:after="200"/>
        <w:pBdr>
          <w:bottom w:val="single" w:sz="4" w:space="4" w:color="DDD9D0"/>
        </w:pBdr>
      </w:pPr>
      <w:r>
        <w:rPr>
          <w:rFonts w:ascii="Consolas" w:hAnsi="Consolas"/>
          <w:b/>
          <w:i w:val="0"/>
          <w:color w:val="3B4F9E"/>
          <w:sz w:val="30"/>
        </w:rPr>
        <w:t xml:space="preserve">2   </w:t>
      </w:r>
      <w:r>
        <w:rPr>
          <w:rFonts w:ascii="Iowan Old Style" w:hAnsi="Iowan Old Style"/>
          <w:b/>
          <w:i w:val="0"/>
          <w:color w:val="1B1B19"/>
          <w:sz w:val="36"/>
        </w:rPr>
        <w:t>Construction versus execution: the twist</w:t>
      </w:r>
    </w:p>
    <w:p>
      <w:pPr>
        <w:spacing w:before="0" w:after="200"/>
      </w:pPr>
      <w:r>
        <w:rPr>
          <w:rFonts w:ascii="Iowan Old Style" w:hAnsi="Iowan Old Style"/>
          <w:b w:val="0"/>
          <w:i w:val="0"/>
          <w:color w:val="4A4A46"/>
          <w:sz w:val="22"/>
        </w:rPr>
        <w:t>Every parser factory builds its chain with the same shape of code: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AE7DD"/>
            <w:tcMar>
              <w:top w:w="160" w:type="dxa"/>
              <w:bottom w:w="160" w:type="dxa"/>
              <w:left w:w="220" w:type="dxa"/>
              <w:right w:w="220" w:type="dxa"/>
            </w:tcMar>
          </w:tcPr>
          <w:p>
            <w:pPr>
              <w:spacing w:after="0" w:line="307" w:lineRule="auto"/>
            </w:pPr>
            <w:r>
              <w:rPr>
                <w:rFonts w:ascii="Consolas" w:hAnsi="Consolas"/>
                <w:b w:val="0"/>
                <w:i w:val="0"/>
                <w:color w:val="2A2A26"/>
                <w:sz w:val="18"/>
              </w:rPr>
              <w:t>TokenVisitor visitor = new DefaultTokenVisitor(listener);</w:t>
            </w:r>
          </w:p>
          <w:p>
            <w:pPr>
              <w:spacing w:after="0" w:line="307" w:lineRule="auto"/>
            </w:pPr>
            <w:r>
              <w:rPr>
                <w:rFonts w:ascii="Consolas" w:hAnsi="Consolas"/>
                <w:b w:val="0"/>
                <w:i w:val="0"/>
                <w:color w:val="2A2A26"/>
                <w:sz w:val="18"/>
              </w:rPr>
              <w:t>if (optionA) visitor = new VisitorA(visitor);</w:t>
            </w:r>
          </w:p>
          <w:p>
            <w:pPr>
              <w:spacing w:after="0" w:line="307" w:lineRule="auto"/>
            </w:pPr>
            <w:r>
              <w:rPr>
                <w:rFonts w:ascii="Consolas" w:hAnsi="Consolas"/>
                <w:b w:val="0"/>
                <w:i w:val="0"/>
                <w:color w:val="2A2A26"/>
                <w:sz w:val="18"/>
              </w:rPr>
              <w:t>if (optionB) visitor = new VisitorB(visitor);</w:t>
            </w:r>
          </w:p>
          <w:p>
            <w:pPr>
              <w:spacing w:after="0" w:line="307" w:lineRule="auto"/>
            </w:pPr>
            <w:r>
              <w:rPr>
                <w:rFonts w:ascii="Consolas" w:hAnsi="Consolas"/>
                <w:b w:val="0"/>
                <w:i w:val="0"/>
                <w:color w:val="2A2A26"/>
                <w:sz w:val="18"/>
              </w:rPr>
              <w:t>visitor = new RecogniseIdentifiersTokenVisitor(visitor, types, keywords);</w:t>
            </w:r>
          </w:p>
          <w:p>
            <w:pPr>
              <w:spacing w:after="0" w:line="307" w:lineRule="auto"/>
            </w:pPr>
            <w:r>
              <w:rPr>
                <w:rFonts w:ascii="Consolas" w:hAnsi="Consolas"/>
                <w:b w:val="0"/>
                <w:i w:val="0"/>
                <w:color w:val="2A2A26"/>
                <w:sz w:val="18"/>
              </w:rPr>
              <w:t>return new SomeLanguageParser(visitor);</w:t>
            </w:r>
          </w:p>
        </w:tc>
      </w:tr>
    </w:tbl>
    <w:p>
      <w:pPr>
        <w:spacing w:after="80"/>
      </w:pPr>
    </w:p>
    <w:p>
      <w:pPr>
        <w:spacing w:before="0" w:after="200"/>
      </w:pPr>
      <w:r>
        <w:rPr>
          <w:rFonts w:ascii="Iowan Old Style" w:hAnsi="Iowan Old Style"/>
          <w:b w:val="0"/>
          <w:i w:val="0"/>
          <w:color w:val="4A4A46"/>
          <w:sz w:val="22"/>
        </w:rPr>
        <w:t xml:space="preserve">Read top to bottom, this looks like a pipeline where </w:t>
      </w:r>
      <w:r>
        <w:rPr>
          <w:rFonts w:ascii="Consolas" w:hAnsi="Consolas"/>
          <w:b w:val="0"/>
          <w:i w:val="0"/>
          <w:color w:val="2A2A26"/>
          <w:sz w:val="22"/>
        </w:rPr>
        <w:t>DefaultTokenVisitor</w:t>
      </w:r>
      <w:r>
        <w:rPr>
          <w:rFonts w:ascii="Iowan Old Style" w:hAnsi="Iowan Old Style"/>
          <w:b w:val="0"/>
          <w:i w:val="0"/>
          <w:color w:val="4A4A46"/>
          <w:sz w:val="22"/>
        </w:rPr>
        <w:t xml:space="preserve"> runs first. It is the opposite. Each line wraps the visitor built by the line before it: VisitorA's _decorated field is </w:t>
      </w:r>
      <w:r>
        <w:rPr>
          <w:rFonts w:ascii="Consolas" w:hAnsi="Consolas"/>
          <w:b w:val="0"/>
          <w:i w:val="0"/>
          <w:color w:val="2A2A26"/>
          <w:sz w:val="22"/>
        </w:rPr>
        <w:t>DefaultTokenVisitor</w:t>
      </w:r>
      <w:r>
        <w:rPr>
          <w:rFonts w:ascii="Iowan Old Style" w:hAnsi="Iowan Old Style"/>
          <w:b w:val="0"/>
          <w:i w:val="0"/>
          <w:color w:val="4A4A46"/>
          <w:sz w:val="22"/>
        </w:rPr>
        <w:t xml:space="preserve">, VisitorB's is VisitorA, and </w:t>
      </w:r>
      <w:r>
        <w:rPr>
          <w:rFonts w:ascii="Consolas" w:hAnsi="Consolas"/>
          <w:b w:val="0"/>
          <w:i w:val="0"/>
          <w:color w:val="2A2A26"/>
          <w:sz w:val="22"/>
        </w:rPr>
        <w:t>RecogniseIdentifiersTokenVisitor</w:t>
      </w:r>
      <w:r>
        <w:rPr>
          <w:rFonts w:ascii="Iowan Old Style" w:hAnsi="Iowan Old Style"/>
          <w:b w:val="0"/>
          <w:i w:val="0"/>
          <w:color w:val="4A4A46"/>
          <w:sz w:val="22"/>
        </w:rPr>
        <w:t xml:space="preserve">'s is VisitorB. The parser is handed only the last object built, </w:t>
      </w:r>
      <w:r>
        <w:rPr>
          <w:rFonts w:ascii="Consolas" w:hAnsi="Consolas"/>
          <w:b w:val="0"/>
          <w:i w:val="0"/>
          <w:color w:val="2A2A26"/>
          <w:sz w:val="22"/>
        </w:rPr>
        <w:t>RecogniseIdentifiersTokenVisitor</w:t>
      </w:r>
      <w:r>
        <w:rPr>
          <w:rFonts w:ascii="Iowan Old Style" w:hAnsi="Iowan Old Style"/>
          <w:b w:val="0"/>
          <w:i w:val="0"/>
          <w:color w:val="4A4A46"/>
          <w:sz w:val="22"/>
        </w:rPr>
        <w:t xml:space="preserve">, and calls its methods directly. So the visitor built last in the code is the one that sees every raw token first at runtime, and </w:t>
      </w:r>
      <w:r>
        <w:rPr>
          <w:rFonts w:ascii="Consolas" w:hAnsi="Consolas"/>
          <w:b w:val="0"/>
          <w:i w:val="0"/>
          <w:color w:val="2A2A26"/>
          <w:sz w:val="22"/>
        </w:rPr>
        <w:t>DefaultTokenVisitor</w:t>
      </w:r>
      <w:r>
        <w:rPr>
          <w:rFonts w:ascii="Iowan Old Style" w:hAnsi="Iowan Old Style"/>
          <w:b w:val="0"/>
          <w:i w:val="0"/>
          <w:color w:val="4A4A46"/>
          <w:sz w:val="22"/>
        </w:rPr>
        <w:t>, built first, is the one that sees each token last, after everything else has had a chance to rewrite or drop it.</w:t>
      </w:r>
    </w:p>
    <w:p>
      <w:pPr>
        <w:jc w:val="center"/>
      </w:pPr>
      <w:r>
        <w:drawing>
          <wp:inline xmlns:a="http://schemas.openxmlformats.org/drawingml/2006/main" xmlns:pic="http://schemas.openxmlformats.org/drawingml/2006/picture">
            <wp:extent cx="4937760" cy="425196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937760" cy="4251960"/>
                    </a:xfrm>
                    <a:prstGeom prst="rect"/>
                  </pic:spPr>
                </pic:pic>
              </a:graphicData>
            </a:graphic>
          </wp:inline>
        </w:drawing>
      </w:r>
    </w:p>
    <w:p>
      <w:pPr>
        <w:spacing w:before="80" w:after="280"/>
      </w:pPr>
      <w:r>
        <w:rPr>
          <w:rFonts w:ascii="Calibri" w:hAnsi="Calibri"/>
          <w:b w:val="0"/>
          <w:i/>
          <w:color w:val="85837C"/>
          <w:sz w:val="17"/>
        </w:rPr>
        <w:t xml:space="preserve">Figure 1. One representative chain (a fully optioned TypeScript file), narrowing from outermost to innermost. Each layer's visitXxx call either rewrites, drops, or passes through to the layer below. Read bottom to top and you have the construction order in </w:t>
      </w:r>
      <w:r>
        <w:rPr>
          <w:rFonts w:ascii="Consolas" w:hAnsi="Consolas"/>
          <w:b w:val="0"/>
          <w:i w:val="0"/>
          <w:color w:val="2A2A26"/>
          <w:sz w:val="17"/>
        </w:rPr>
        <w:t>TypeScriptParserFactory.createParser()</w:t>
      </w:r>
      <w:r>
        <w:rPr>
          <w:rFonts w:ascii="Calibri" w:hAnsi="Calibri"/>
          <w:b w:val="0"/>
          <w:i/>
          <w:color w:val="85837C"/>
          <w:sz w:val="17"/>
        </w:rPr>
        <w:t>; read top to bottom and you have what actually happens to a token.</w:t>
      </w:r>
    </w:p>
    <w:p>
      <w:pPr>
        <w:keepNext/>
        <w:spacing w:before="600" w:after="200"/>
        <w:pBdr>
          <w:bottom w:val="single" w:sz="4" w:space="4" w:color="DDD9D0"/>
        </w:pBdr>
      </w:pPr>
      <w:r>
        <w:rPr>
          <w:rFonts w:ascii="Consolas" w:hAnsi="Consolas"/>
          <w:b/>
          <w:i w:val="0"/>
          <w:color w:val="3B4F9E"/>
          <w:sz w:val="30"/>
        </w:rPr>
        <w:t xml:space="preserve">3   </w:t>
      </w:r>
      <w:r>
        <w:rPr>
          <w:rFonts w:ascii="Iowan Old Style" w:hAnsi="Iowan Old Style"/>
          <w:b/>
          <w:i w:val="0"/>
          <w:color w:val="1B1B19"/>
          <w:sz w:val="36"/>
        </w:rPr>
        <w:t>Where a new visitor belongs</w:t>
      </w:r>
    </w:p>
    <w:p>
      <w:pPr>
        <w:spacing w:before="0" w:after="200"/>
      </w:pPr>
      <w:r>
        <w:rPr>
          <w:rFonts w:ascii="Iowan Old Style" w:hAnsi="Iowan Old Style"/>
          <w:b w:val="0"/>
          <w:i w:val="0"/>
          <w:color w:val="4A4A46"/>
          <w:sz w:val="22"/>
        </w:rPr>
        <w:t>Because construction order fixes runtime order, adding a visitor to a factory is really a decision about what information it needs to already exist when it runs. Two visitors added by the language work in this repository make the opposite choice, correctly, for opposite reasons.</w:t>
      </w:r>
    </w:p>
    <w:p>
      <w:pPr>
        <w:keepNext/>
        <w:spacing w:before="320" w:after="120"/>
      </w:pPr>
      <w:r>
        <w:rPr>
          <w:rFonts w:ascii="Iowan Old Style" w:hAnsi="Iowan Old Style"/>
          <w:b/>
          <w:i w:val="0"/>
          <w:color w:val="1B1B19"/>
          <w:sz w:val="26"/>
        </w:rPr>
        <w:t xml:space="preserve">3.1  Needs classification: </w:t>
      </w:r>
      <w:r>
        <w:rPr>
          <w:rFonts w:ascii="Consolas" w:hAnsi="Consolas"/>
          <w:b/>
          <w:i w:val="0"/>
          <w:color w:val="2A2A26"/>
          <w:sz w:val="26"/>
        </w:rPr>
        <w:t>IgnoreTypeAnnotationsTokenVisitor</w:t>
      </w:r>
    </w:p>
    <w:p>
      <w:pPr>
        <w:spacing w:before="0" w:after="200"/>
      </w:pPr>
      <w:r>
        <w:rPr>
          <w:rFonts w:ascii="Consolas" w:hAnsi="Consolas"/>
          <w:b w:val="0"/>
          <w:i w:val="0"/>
          <w:color w:val="2A2A26"/>
          <w:sz w:val="22"/>
        </w:rPr>
        <w:t>IgnoreTypeAnnotationsTokenVisitor</w:t>
      </w:r>
      <w:r>
        <w:rPr>
          <w:rFonts w:ascii="Iowan Old Style" w:hAnsi="Iowan Old Style"/>
          <w:b w:val="0"/>
          <w:i w:val="0"/>
          <w:color w:val="4A4A46"/>
          <w:sz w:val="22"/>
        </w:rPr>
        <w:t xml:space="preserve"> decides whether a : starts a type annotation by checking whether the identifier right after it was classified as </w:t>
      </w:r>
      <w:r>
        <w:rPr>
          <w:rFonts w:ascii="Consolas" w:hAnsi="Consolas"/>
          <w:b w:val="0"/>
          <w:i w:val="0"/>
          <w:color w:val="2A2A26"/>
          <w:sz w:val="22"/>
        </w:rPr>
        <w:t>TYPE</w:t>
      </w:r>
      <w:r>
        <w:rPr>
          <w:rFonts w:ascii="Iowan Old Style" w:hAnsi="Iowan Old Style"/>
          <w:b w:val="0"/>
          <w:i w:val="0"/>
          <w:color w:val="4A4A46"/>
          <w:sz w:val="22"/>
        </w:rPr>
        <w:t xml:space="preserve">. That classification does not exist until </w:t>
      </w:r>
      <w:r>
        <w:rPr>
          <w:rFonts w:ascii="Consolas" w:hAnsi="Consolas"/>
          <w:b w:val="0"/>
          <w:i w:val="0"/>
          <w:color w:val="2A2A26"/>
          <w:sz w:val="22"/>
        </w:rPr>
        <w:t>RecogniseIdentifiersTokenVisitor</w:t>
      </w:r>
      <w:r>
        <w:rPr>
          <w:rFonts w:ascii="Iowan Old Style" w:hAnsi="Iowan Old Style"/>
          <w:b w:val="0"/>
          <w:i w:val="0"/>
          <w:color w:val="4A4A46"/>
          <w:sz w:val="22"/>
        </w:rPr>
        <w:t xml:space="preserve"> has run. So in </w:t>
      </w:r>
      <w:r>
        <w:rPr>
          <w:rFonts w:ascii="Consolas" w:hAnsi="Consolas"/>
          <w:b w:val="0"/>
          <w:i w:val="0"/>
          <w:color w:val="2A2A26"/>
          <w:sz w:val="22"/>
        </w:rPr>
        <w:t>TypeScriptParserFactory</w:t>
      </w:r>
      <w:r>
        <w:rPr>
          <w:rFonts w:ascii="Iowan Old Style" w:hAnsi="Iowan Old Style"/>
          <w:b w:val="0"/>
          <w:i w:val="0"/>
          <w:color w:val="4A4A46"/>
          <w:sz w:val="22"/>
        </w:rPr>
        <w:t xml:space="preserve">, it is constructed before </w:t>
      </w:r>
      <w:r>
        <w:rPr>
          <w:rFonts w:ascii="Consolas" w:hAnsi="Consolas"/>
          <w:b w:val="0"/>
          <w:i w:val="0"/>
          <w:color w:val="2A2A26"/>
          <w:sz w:val="22"/>
        </w:rPr>
        <w:t>RecogniseIdentifiersTokenVisitor</w:t>
      </w:r>
      <w:r>
        <w:rPr>
          <w:rFonts w:ascii="Iowan Old Style" w:hAnsi="Iowan Old Style"/>
          <w:b w:val="0"/>
          <w:i w:val="0"/>
          <w:color w:val="4A4A46"/>
          <w:sz w:val="22"/>
        </w:rPr>
        <w:t>, which places it just inside that layer, meaning it runs just after it: it always receives already-typed tokens.</w:t>
      </w:r>
    </w:p>
    <w:p>
      <w:pPr>
        <w:keepNext/>
        <w:spacing w:before="320" w:after="120"/>
      </w:pPr>
      <w:r>
        <w:rPr>
          <w:rFonts w:ascii="Iowan Old Style" w:hAnsi="Iowan Old Style"/>
          <w:b/>
          <w:i w:val="0"/>
          <w:color w:val="1B1B19"/>
          <w:sz w:val="26"/>
        </w:rPr>
        <w:t xml:space="preserve">3.2  Needs raw text: </w:t>
      </w:r>
      <w:r>
        <w:rPr>
          <w:rFonts w:ascii="Consolas" w:hAnsi="Consolas"/>
          <w:b/>
          <w:i w:val="0"/>
          <w:color w:val="2A2A26"/>
          <w:sz w:val="26"/>
        </w:rPr>
        <w:t>StripPythonStringPrefixTokenVisitor</w:t>
      </w:r>
    </w:p>
    <w:p>
      <w:pPr>
        <w:spacing w:before="0" w:after="200"/>
      </w:pPr>
      <w:r>
        <w:rPr>
          <w:rFonts w:ascii="Consolas" w:hAnsi="Consolas"/>
          <w:b w:val="0"/>
          <w:i w:val="0"/>
          <w:color w:val="2A2A26"/>
          <w:sz w:val="22"/>
        </w:rPr>
        <w:t>StripPythonStringPrefixTokenVisitor</w:t>
      </w:r>
      <w:r>
        <w:rPr>
          <w:rFonts w:ascii="Iowan Old Style" w:hAnsi="Iowan Old Style"/>
          <w:b w:val="0"/>
          <w:i w:val="0"/>
          <w:color w:val="4A4A46"/>
          <w:sz w:val="22"/>
        </w:rPr>
        <w:t xml:space="preserve"> decides whether an identifier like rb is a string prefix by checking its raw spelling, and whether it is immediately followed by a string token. It does not need to know how </w:t>
      </w:r>
      <w:r>
        <w:rPr>
          <w:rFonts w:ascii="Consolas" w:hAnsi="Consolas"/>
          <w:b w:val="0"/>
          <w:i w:val="0"/>
          <w:color w:val="2A2A26"/>
          <w:sz w:val="22"/>
        </w:rPr>
        <w:t>RecogniseIdentifiersTokenVisitor</w:t>
      </w:r>
      <w:r>
        <w:rPr>
          <w:rFonts w:ascii="Iowan Old Style" w:hAnsi="Iowan Old Style"/>
          <w:b w:val="0"/>
          <w:i w:val="0"/>
          <w:color w:val="4A4A46"/>
          <w:sz w:val="22"/>
        </w:rPr>
        <w:t xml:space="preserve"> would have classified rb, and if it ran after classification, a stray one or two letter prefix could already have been folded into a </w:t>
      </w:r>
      <w:r>
        <w:rPr>
          <w:rFonts w:ascii="Consolas" w:hAnsi="Consolas"/>
          <w:b w:val="0"/>
          <w:i w:val="0"/>
          <w:color w:val="2A2A26"/>
          <w:sz w:val="22"/>
        </w:rPr>
        <w:t>VARIABLE</w:t>
      </w:r>
      <w:r>
        <w:rPr>
          <w:rFonts w:ascii="Iowan Old Style" w:hAnsi="Iowan Old Style"/>
          <w:b w:val="0"/>
          <w:i w:val="0"/>
          <w:color w:val="4A4A46"/>
          <w:sz w:val="22"/>
        </w:rPr>
        <w:t xml:space="preserve"> or </w:t>
      </w:r>
      <w:r>
        <w:rPr>
          <w:rFonts w:ascii="Consolas" w:hAnsi="Consolas"/>
          <w:b w:val="0"/>
          <w:i w:val="0"/>
          <w:color w:val="2A2A26"/>
          <w:sz w:val="22"/>
        </w:rPr>
        <w:t>CONSTANT</w:t>
      </w:r>
      <w:r>
        <w:rPr>
          <w:rFonts w:ascii="Iowan Old Style" w:hAnsi="Iowan Old Style"/>
          <w:b w:val="0"/>
          <w:i w:val="0"/>
          <w:color w:val="4A4A46"/>
          <w:sz w:val="22"/>
        </w:rPr>
        <w:t xml:space="preserve"> decision it has no use for. So in </w:t>
      </w:r>
      <w:r>
        <w:rPr>
          <w:rFonts w:ascii="Consolas" w:hAnsi="Consolas"/>
          <w:b w:val="0"/>
          <w:i w:val="0"/>
          <w:color w:val="2A2A26"/>
          <w:sz w:val="22"/>
        </w:rPr>
        <w:t>PythonParserFactory</w:t>
      </w:r>
      <w:r>
        <w:rPr>
          <w:rFonts w:ascii="Iowan Old Style" w:hAnsi="Iowan Old Style"/>
          <w:b w:val="0"/>
          <w:i w:val="0"/>
          <w:color w:val="4A4A46"/>
          <w:sz w:val="22"/>
        </w:rPr>
        <w:t xml:space="preserve">, it is constructed after </w:t>
      </w:r>
      <w:r>
        <w:rPr>
          <w:rFonts w:ascii="Consolas" w:hAnsi="Consolas"/>
          <w:b w:val="0"/>
          <w:i w:val="0"/>
          <w:color w:val="2A2A26"/>
          <w:sz w:val="22"/>
        </w:rPr>
        <w:t>RecogniseIdentifiersTokenVisitor</w:t>
      </w:r>
      <w:r>
        <w:rPr>
          <w:rFonts w:ascii="Iowan Old Style" w:hAnsi="Iowan Old Style"/>
          <w:b w:val="0"/>
          <w:i w:val="0"/>
          <w:color w:val="4A4A46"/>
          <w:sz w:val="22"/>
        </w:rPr>
        <w:t>, making it the true outermost layer: it sees every identifier before anything else does, prefix or not.</w:t>
      </w:r>
    </w:p>
    <w:p>
      <w:pPr>
        <w:jc w:val="center"/>
      </w:pPr>
      <w:r>
        <w:drawing>
          <wp:inline xmlns:a="http://schemas.openxmlformats.org/drawingml/2006/main" xmlns:pic="http://schemas.openxmlformats.org/drawingml/2006/picture">
            <wp:extent cx="5669280" cy="1939491"/>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69280" cy="1939491"/>
                    </a:xfrm>
                    <a:prstGeom prst="rect"/>
                  </pic:spPr>
                </pic:pic>
              </a:graphicData>
            </a:graphic>
          </wp:inline>
        </w:drawing>
      </w:r>
    </w:p>
    <w:p>
      <w:pPr>
        <w:spacing w:before="80" w:after="280"/>
      </w:pPr>
      <w:r>
        <w:rPr>
          <w:rFonts w:ascii="Calibri" w:hAnsi="Calibri"/>
          <w:b w:val="0"/>
          <w:i/>
          <w:color w:val="85837C"/>
          <w:sz w:val="17"/>
        </w:rPr>
        <w:t xml:space="preserve">Figure 2. Same base class, opposite placement. A visitor that reads a token's classification sits above </w:t>
      </w:r>
      <w:r>
        <w:rPr>
          <w:rFonts w:ascii="Consolas" w:hAnsi="Consolas"/>
          <w:b w:val="0"/>
          <w:i w:val="0"/>
          <w:color w:val="2A2A26"/>
          <w:sz w:val="17"/>
        </w:rPr>
        <w:t>RecogniseIdentifiersTokenVisitor</w:t>
      </w:r>
      <w:r>
        <w:rPr>
          <w:rFonts w:ascii="Calibri" w:hAnsi="Calibri"/>
          <w:b w:val="0"/>
          <w:i/>
          <w:color w:val="85837C"/>
          <w:sz w:val="17"/>
        </w:rPr>
        <w:t xml:space="preserve"> in construction order (inside it at runtime); a visitor that only reads lexical shape can sit below it in construction order (outside it, and first, at runtime).</w:t>
      </w:r>
    </w:p>
    <w:p>
      <w:pPr>
        <w:keepNext/>
        <w:spacing w:before="600" w:after="200"/>
        <w:pBdr>
          <w:bottom w:val="single" w:sz="4" w:space="4" w:color="DDD9D0"/>
        </w:pBdr>
      </w:pPr>
      <w:r>
        <w:rPr>
          <w:rFonts w:ascii="Consolas" w:hAnsi="Consolas"/>
          <w:b/>
          <w:i w:val="0"/>
          <w:color w:val="3B4F9E"/>
          <w:sz w:val="30"/>
        </w:rPr>
        <w:t xml:space="preserve">4   </w:t>
      </w:r>
      <w:r>
        <w:rPr>
          <w:rFonts w:ascii="Iowan Old Style" w:hAnsi="Iowan Old Style"/>
          <w:b/>
          <w:i w:val="0"/>
          <w:color w:val="1B1B19"/>
          <w:sz w:val="36"/>
        </w:rPr>
        <w:t>Replace, do not delete</w:t>
      </w:r>
    </w:p>
    <w:p>
      <w:pPr>
        <w:spacing w:before="0" w:after="200"/>
      </w:pPr>
      <w:r>
        <w:rPr>
          <w:rFonts w:ascii="Iowan Old Style" w:hAnsi="Iowan Old Style"/>
          <w:b w:val="0"/>
          <w:i w:val="0"/>
          <w:color w:val="4A4A46"/>
          <w:sz w:val="22"/>
        </w:rPr>
        <w:t xml:space="preserve">Most of the ignore visitors do not remove a token from the stream. If they did, the tokens on either side would become adjacent in the canonical line where they never were in the source, which can create or destroy a match by accident. Instead, they call </w:t>
      </w:r>
      <w:r>
        <w:rPr>
          <w:rFonts w:ascii="Consolas" w:hAnsi="Consolas"/>
          <w:b w:val="0"/>
          <w:i w:val="0"/>
          <w:color w:val="2A2A26"/>
          <w:sz w:val="22"/>
        </w:rPr>
        <w:t>visitPunctuation</w:t>
      </w:r>
      <w:r>
        <w:rPr>
          <w:rFonts w:ascii="Iowan Old Style" w:hAnsi="Iowan Old Style"/>
          <w:b w:val="0"/>
          <w:i w:val="0"/>
          <w:color w:val="4A4A46"/>
          <w:sz w:val="22"/>
        </w:rPr>
        <w:t xml:space="preserve"> with a fixed placeholder character, so the token's position in the line survives even though its content does not.</w:t>
      </w:r>
    </w:p>
    <w:tbl>
      <w:tblPr>
        <w:tblW w:type="auto" w:w="0"/>
        <w:jc w:val="center"/>
        <w:tblLayout w:type="fixed"/>
        <w:tblLook w:firstColumn="1" w:firstRow="1" w:lastColumn="0" w:lastRow="0" w:noHBand="0" w:noVBand="1" w:val="04A0"/>
        <w:tblBorders>
          <w:top w:val="single" w:sz="4" w:space="0" w:color="DDD9D0"/>
          <w:left w:val="single" w:sz="4" w:space="0" w:color="DDD9D0"/>
          <w:bottom w:val="single" w:sz="4" w:space="0" w:color="DDD9D0"/>
          <w:right w:val="single" w:sz="4" w:space="0" w:color="DDD9D0"/>
          <w:insideH w:val="single" w:sz="4" w:space="0" w:color="DDD9D0"/>
          <w:insideV w:val="single" w:sz="4" w:space="0" w:color="DDD9D0"/>
        </w:tblBorders>
      </w:tblPr>
      <w:tblGrid>
        <w:gridCol w:w="2976"/>
        <w:gridCol w:w="2976"/>
        <w:gridCol w:w="2976"/>
      </w:tblGrid>
      <w:tr>
        <w:trPr>
          <w:cantSplit/>
        </w:trPr>
        <w:tc>
          <w:tcPr>
            <w:tcW w:type="dxa" w:w="3744"/>
            <w:shd w:val="clear" w:color="auto" w:fill="3B4F9E"/>
            <w:tcMar>
              <w:top w:w="100" w:type="dxa"/>
              <w:bottom w:w="100" w:type="dxa"/>
              <w:left w:w="140" w:type="dxa"/>
              <w:right w:w="140" w:type="dxa"/>
            </w:tcMar>
          </w:tcPr>
          <w:p>
            <w:r>
              <w:rPr>
                <w:rFonts w:ascii="Calibri" w:hAnsi="Calibri"/>
                <w:b/>
                <w:i w:val="0"/>
                <w:color w:val="FFFFFF"/>
                <w:sz w:val="18"/>
              </w:rPr>
              <w:t>Visitor</w:t>
            </w:r>
          </w:p>
        </w:tc>
        <w:tc>
          <w:tcPr>
            <w:tcW w:type="dxa" w:w="3744"/>
            <w:shd w:val="clear" w:color="auto" w:fill="3B4F9E"/>
            <w:tcMar>
              <w:top w:w="100" w:type="dxa"/>
              <w:bottom w:w="100" w:type="dxa"/>
              <w:left w:w="140" w:type="dxa"/>
              <w:right w:w="140" w:type="dxa"/>
            </w:tcMar>
          </w:tcPr>
          <w:p>
            <w:r>
              <w:rPr>
                <w:rFonts w:ascii="Calibri" w:hAnsi="Calibri"/>
                <w:b/>
                <w:i w:val="0"/>
                <w:color w:val="FFFFFF"/>
                <w:sz w:val="18"/>
              </w:rPr>
              <w:t>Replaces</w:t>
            </w:r>
          </w:p>
        </w:tc>
        <w:tc>
          <w:tcPr>
            <w:tcW w:type="dxa" w:w="1152"/>
            <w:shd w:val="clear" w:color="auto" w:fill="3B4F9E"/>
            <w:tcMar>
              <w:top w:w="100" w:type="dxa"/>
              <w:bottom w:w="100" w:type="dxa"/>
              <w:left w:w="140" w:type="dxa"/>
              <w:right w:w="140" w:type="dxa"/>
            </w:tcMar>
          </w:tcPr>
          <w:p>
            <w:r>
              <w:rPr>
                <w:rFonts w:ascii="Calibri" w:hAnsi="Calibri"/>
                <w:b/>
                <w:i w:val="0"/>
                <w:color w:val="FFFFFF"/>
                <w:sz w:val="18"/>
              </w:rPr>
              <w:t>With</w:t>
            </w:r>
          </w:p>
        </w:tc>
      </w:tr>
      <w:tr>
        <w:trPr>
          <w:cantSplit/>
        </w:trPr>
        <w:tc>
          <w:tcPr>
            <w:tcW w:type="dxa" w:w="3744"/>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IgnoreNumbersTokenVisitor</w:t>
            </w:r>
          </w:p>
        </w:tc>
        <w:tc>
          <w:tcPr>
            <w:tcW w:type="dxa" w:w="374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a numeric literal</w:t>
            </w:r>
          </w:p>
        </w:tc>
        <w:tc>
          <w:tcPr>
            <w:tcW w:type="dxa" w:w="1152"/>
            <w:shd w:val="clear" w:color="auto" w:fill="FBFAF7"/>
            <w:tcMar>
              <w:top w:w="100" w:type="dxa"/>
              <w:bottom w:w="100" w:type="dxa"/>
              <w:left w:w="140" w:type="dxa"/>
              <w:right w:w="140" w:type="dxa"/>
            </w:tcMar>
          </w:tcPr>
          <w:p>
            <w:pPr>
              <w:spacing w:after="0"/>
            </w:pPr>
            <w:r>
              <w:rPr>
                <w:rFonts w:ascii="Consolas" w:hAnsi="Consolas"/>
                <w:b w:val="0"/>
                <w:i w:val="0"/>
                <w:color w:val="4A4A46"/>
                <w:sz w:val="18"/>
              </w:rPr>
              <w:t>#</w:t>
            </w:r>
          </w:p>
        </w:tc>
      </w:tr>
      <w:tr>
        <w:trPr>
          <w:cantSplit/>
        </w:trPr>
        <w:tc>
          <w:tcPr>
            <w:tcW w:type="dxa" w:w="3744"/>
            <w:shd w:val="clear" w:color="auto" w:fill="F3F2EE"/>
            <w:tcMar>
              <w:top w:w="100" w:type="dxa"/>
              <w:bottom w:w="100" w:type="dxa"/>
              <w:left w:w="140" w:type="dxa"/>
              <w:right w:w="140" w:type="dxa"/>
            </w:tcMar>
          </w:tcPr>
          <w:p>
            <w:pPr>
              <w:spacing w:after="0"/>
            </w:pPr>
            <w:r>
              <w:rPr>
                <w:rFonts w:ascii="Consolas" w:hAnsi="Consolas"/>
                <w:b w:val="0"/>
                <w:i w:val="0"/>
                <w:color w:val="2A2A26"/>
                <w:sz w:val="18"/>
              </w:rPr>
              <w:t>IgnoreStringsTokenVisitor</w:t>
            </w:r>
          </w:p>
        </w:tc>
        <w:tc>
          <w:tcPr>
            <w:tcW w:type="dxa" w:w="374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a double-quoted string's contents</w:t>
            </w:r>
          </w:p>
        </w:tc>
        <w:tc>
          <w:tcPr>
            <w:tcW w:type="dxa" w:w="1152"/>
            <w:shd w:val="clear" w:color="auto" w:fill="F3F2EE"/>
            <w:tcMar>
              <w:top w:w="100" w:type="dxa"/>
              <w:bottom w:w="100" w:type="dxa"/>
              <w:left w:w="140" w:type="dxa"/>
              <w:right w:w="140" w:type="dxa"/>
            </w:tcMar>
          </w:tcPr>
          <w:p>
            <w:pPr>
              <w:spacing w:after="0"/>
            </w:pPr>
            <w:r>
              <w:rPr>
                <w:rFonts w:ascii="Consolas" w:hAnsi="Consolas"/>
                <w:b w:val="0"/>
                <w:i w:val="0"/>
                <w:color w:val="4A4A46"/>
                <w:sz w:val="18"/>
              </w:rPr>
              <w:t>"</w:t>
            </w:r>
          </w:p>
        </w:tc>
      </w:tr>
      <w:tr>
        <w:trPr>
          <w:cantSplit/>
        </w:trPr>
        <w:tc>
          <w:tcPr>
            <w:tcW w:type="dxa" w:w="3744"/>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IgnoreCharactersTokenVisitor</w:t>
            </w:r>
          </w:p>
        </w:tc>
        <w:tc>
          <w:tcPr>
            <w:tcW w:type="dxa" w:w="374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a character literal's contents</w:t>
            </w:r>
          </w:p>
        </w:tc>
        <w:tc>
          <w:tcPr>
            <w:tcW w:type="dxa" w:w="1152"/>
            <w:shd w:val="clear" w:color="auto" w:fill="FBFAF7"/>
            <w:tcMar>
              <w:top w:w="100" w:type="dxa"/>
              <w:bottom w:w="100" w:type="dxa"/>
              <w:left w:w="140" w:type="dxa"/>
              <w:right w:w="140" w:type="dxa"/>
            </w:tcMar>
          </w:tcPr>
          <w:p>
            <w:pPr>
              <w:spacing w:after="0"/>
            </w:pPr>
            <w:r>
              <w:rPr>
                <w:rFonts w:ascii="Consolas" w:hAnsi="Consolas"/>
                <w:b w:val="0"/>
                <w:i w:val="0"/>
                <w:color w:val="4A4A46"/>
                <w:sz w:val="18"/>
              </w:rPr>
              <w:t>'</w:t>
            </w:r>
          </w:p>
        </w:tc>
      </w:tr>
      <w:tr>
        <w:trPr>
          <w:cantSplit/>
        </w:trPr>
        <w:tc>
          <w:tcPr>
            <w:tcW w:type="dxa" w:w="3744"/>
            <w:shd w:val="clear" w:color="auto" w:fill="F3F2EE"/>
            <w:tcMar>
              <w:top w:w="100" w:type="dxa"/>
              <w:bottom w:w="100" w:type="dxa"/>
              <w:left w:w="140" w:type="dxa"/>
              <w:right w:w="140" w:type="dxa"/>
            </w:tcMar>
          </w:tcPr>
          <w:p>
            <w:pPr>
              <w:spacing w:after="0"/>
            </w:pPr>
            <w:r>
              <w:rPr>
                <w:rFonts w:ascii="Consolas" w:hAnsi="Consolas"/>
                <w:b w:val="0"/>
                <w:i w:val="0"/>
                <w:color w:val="2A2A26"/>
                <w:sz w:val="18"/>
              </w:rPr>
              <w:t>IgnoreVariableNamesTokenVisitor</w:t>
            </w:r>
          </w:p>
        </w:tc>
        <w:tc>
          <w:tcPr>
            <w:tcW w:type="dxa" w:w="374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 xml:space="preserve">an identifier classified </w:t>
            </w:r>
            <w:r>
              <w:rPr>
                <w:rFonts w:ascii="Consolas" w:hAnsi="Consolas"/>
                <w:b w:val="0"/>
                <w:i w:val="0"/>
                <w:color w:val="2A2A26"/>
                <w:sz w:val="18"/>
              </w:rPr>
              <w:t>VARIABLE</w:t>
            </w:r>
          </w:p>
        </w:tc>
        <w:tc>
          <w:tcPr>
            <w:tcW w:type="dxa" w:w="1152"/>
            <w:shd w:val="clear" w:color="auto" w:fill="F3F2EE"/>
            <w:tcMar>
              <w:top w:w="100" w:type="dxa"/>
              <w:bottom w:w="100" w:type="dxa"/>
              <w:left w:w="140" w:type="dxa"/>
              <w:right w:w="140" w:type="dxa"/>
            </w:tcMar>
          </w:tcPr>
          <w:p>
            <w:pPr>
              <w:spacing w:after="0"/>
            </w:pPr>
            <w:r>
              <w:rPr>
                <w:rFonts w:ascii="Consolas" w:hAnsi="Consolas"/>
                <w:b w:val="0"/>
                <w:i w:val="0"/>
                <w:color w:val="4A4A46"/>
                <w:sz w:val="18"/>
              </w:rPr>
              <w:t>_</w:t>
            </w:r>
          </w:p>
        </w:tc>
      </w:tr>
      <w:tr>
        <w:trPr>
          <w:cantSplit/>
        </w:trPr>
        <w:tc>
          <w:tcPr>
            <w:tcW w:type="dxa" w:w="3744"/>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IgnoreIdentifiersTokenVisitor</w:t>
            </w:r>
          </w:p>
        </w:tc>
        <w:tc>
          <w:tcPr>
            <w:tcW w:type="dxa" w:w="374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 xml:space="preserve">any identifier not classified </w:t>
            </w:r>
            <w:r>
              <w:rPr>
                <w:rFonts w:ascii="Consolas" w:hAnsi="Consolas"/>
                <w:b w:val="0"/>
                <w:i w:val="0"/>
                <w:color w:val="2A2A26"/>
                <w:sz w:val="18"/>
              </w:rPr>
              <w:t>KEYWORD</w:t>
            </w:r>
          </w:p>
        </w:tc>
        <w:tc>
          <w:tcPr>
            <w:tcW w:type="dxa" w:w="1152"/>
            <w:shd w:val="clear" w:color="auto" w:fill="FBFAF7"/>
            <w:tcMar>
              <w:top w:w="100" w:type="dxa"/>
              <w:bottom w:w="100" w:type="dxa"/>
              <w:left w:w="140" w:type="dxa"/>
              <w:right w:w="140" w:type="dxa"/>
            </w:tcMar>
          </w:tcPr>
          <w:p>
            <w:pPr>
              <w:spacing w:after="0"/>
            </w:pPr>
            <w:r>
              <w:rPr>
                <w:rFonts w:ascii="Consolas" w:hAnsi="Consolas"/>
                <w:b w:val="0"/>
                <w:i w:val="0"/>
                <w:color w:val="4A4A46"/>
                <w:sz w:val="18"/>
              </w:rPr>
              <w:t>_</w:t>
            </w:r>
          </w:p>
        </w:tc>
      </w:tr>
      <w:tr>
        <w:trPr>
          <w:cantSplit/>
        </w:trPr>
        <w:tc>
          <w:tcPr>
            <w:tcW w:type="dxa" w:w="3744"/>
            <w:shd w:val="clear" w:color="auto" w:fill="F3F2EE"/>
            <w:tcMar>
              <w:top w:w="100" w:type="dxa"/>
              <w:bottom w:w="100" w:type="dxa"/>
              <w:left w:w="140" w:type="dxa"/>
              <w:right w:w="140" w:type="dxa"/>
            </w:tcMar>
          </w:tcPr>
          <w:p>
            <w:pPr>
              <w:spacing w:after="0"/>
            </w:pPr>
            <w:r>
              <w:rPr>
                <w:rFonts w:ascii="Consolas" w:hAnsi="Consolas"/>
                <w:b w:val="0"/>
                <w:i w:val="0"/>
                <w:color w:val="2A2A26"/>
                <w:sz w:val="18"/>
              </w:rPr>
              <w:t>IgnoreLiteralsTokenVisitor</w:t>
            </w:r>
          </w:p>
        </w:tc>
        <w:tc>
          <w:tcPr>
            <w:tcW w:type="dxa" w:w="374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a number or a string, both</w:t>
            </w:r>
          </w:p>
        </w:tc>
        <w:tc>
          <w:tcPr>
            <w:tcW w:type="dxa" w:w="1152"/>
            <w:shd w:val="clear" w:color="auto" w:fill="F3F2EE"/>
            <w:tcMar>
              <w:top w:w="100" w:type="dxa"/>
              <w:bottom w:w="100" w:type="dxa"/>
              <w:left w:w="140" w:type="dxa"/>
              <w:right w:w="140" w:type="dxa"/>
            </w:tcMar>
          </w:tcPr>
          <w:p>
            <w:pPr>
              <w:spacing w:after="0"/>
            </w:pPr>
            <w:r>
              <w:rPr>
                <w:rFonts w:ascii="Consolas" w:hAnsi="Consolas"/>
                <w:b w:val="0"/>
                <w:i w:val="0"/>
                <w:color w:val="4A4A46"/>
                <w:sz w:val="18"/>
              </w:rPr>
              <w:t>_</w:t>
            </w:r>
          </w:p>
        </w:tc>
      </w:tr>
    </w:tbl>
    <w:p>
      <w:pPr>
        <w:spacing w:after="8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4E8F7"/>
            <w:tcMar>
              <w:top w:w="140" w:type="dxa"/>
              <w:bottom w:w="140" w:type="dxa"/>
              <w:left w:w="220" w:type="dxa"/>
              <w:right w:w="220" w:type="dxa"/>
            </w:tcMar>
            <w:tcBorders>
              <w:left w:val="single" w:sz="24" w:space="0" w:color="3B4F9E"/>
            </w:tcBorders>
          </w:tcPr>
          <w:p>
            <w:pPr>
              <w:spacing w:after="80"/>
            </w:pPr>
            <w:r>
              <w:rPr>
                <w:rFonts w:ascii="Calibri" w:hAnsi="Calibri"/>
                <w:b/>
                <w:i w:val="0"/>
                <w:color w:val="3B4F9E"/>
                <w:sz w:val="17"/>
              </w:rPr>
              <w:t>A DISTINCTION THAT ONLY SHOWS UP COMBINED</w:t>
            </w:r>
          </w:p>
          <w:p>
            <w:pPr>
              <w:spacing w:after="0"/>
            </w:pPr>
            <w:r>
              <w:rPr>
                <w:rFonts w:ascii="Consolas" w:hAnsi="Consolas"/>
                <w:b w:val="0"/>
                <w:i w:val="0"/>
                <w:color w:val="2A2A26"/>
                <w:sz w:val="21"/>
              </w:rPr>
              <w:t>IgnoreLiteralsTokenVisitor</w:t>
            </w:r>
            <w:r>
              <w:rPr>
                <w:rFonts w:ascii="Iowan Old Style" w:hAnsi="Iowan Old Style"/>
                <w:b w:val="0"/>
                <w:i w:val="0"/>
                <w:color w:val="1B1B19"/>
                <w:sz w:val="21"/>
              </w:rPr>
              <w:t xml:space="preserve"> is what runs when </w:t>
            </w:r>
            <w:r>
              <w:rPr>
                <w:rFonts w:ascii="Consolas" w:hAnsi="Consolas"/>
                <w:b w:val="0"/>
                <w:i w:val="0"/>
                <w:color w:val="2A2A26"/>
                <w:sz w:val="21"/>
              </w:rPr>
              <w:t>-ignoreLiterals</w:t>
            </w:r>
            <w:r>
              <w:rPr>
                <w:rFonts w:ascii="Iowan Old Style" w:hAnsi="Iowan Old Style"/>
                <w:b w:val="0"/>
                <w:i w:val="0"/>
                <w:color w:val="1B1B19"/>
                <w:sz w:val="21"/>
              </w:rPr>
              <w:t xml:space="preserve"> is set, and it is used instead of </w:t>
            </w:r>
            <w:r>
              <w:rPr>
                <w:rFonts w:ascii="Consolas" w:hAnsi="Consolas"/>
                <w:b w:val="0"/>
                <w:i w:val="0"/>
                <w:color w:val="2A2A26"/>
                <w:sz w:val="21"/>
              </w:rPr>
              <w:t>IgnoreNumbersTokenVisitor</w:t>
            </w:r>
            <w:r>
              <w:rPr>
                <w:rFonts w:ascii="Iowan Old Style" w:hAnsi="Iowan Old Style"/>
                <w:b w:val="0"/>
                <w:i w:val="0"/>
                <w:color w:val="1B1B19"/>
                <w:sz w:val="21"/>
              </w:rPr>
              <w:t xml:space="preserve"> and </w:t>
            </w:r>
            <w:r>
              <w:rPr>
                <w:rFonts w:ascii="Consolas" w:hAnsi="Consolas"/>
                <w:b w:val="0"/>
                <w:i w:val="0"/>
                <w:color w:val="2A2A26"/>
                <w:sz w:val="21"/>
              </w:rPr>
              <w:t>IgnoreStringsTokenVisitor</w:t>
            </w:r>
            <w:r>
              <w:rPr>
                <w:rFonts w:ascii="Iowan Old Style" w:hAnsi="Iowan Old Style"/>
                <w:b w:val="0"/>
                <w:i w:val="0"/>
                <w:color w:val="1B1B19"/>
                <w:sz w:val="21"/>
              </w:rPr>
              <w:t xml:space="preserve">, never alongside them (see </w:t>
            </w:r>
            <w:r>
              <w:rPr>
                <w:rFonts w:ascii="Consolas" w:hAnsi="Consolas"/>
                <w:b w:val="0"/>
                <w:i w:val="0"/>
                <w:color w:val="2A2A26"/>
                <w:sz w:val="21"/>
              </w:rPr>
              <w:t>AsbtractParserFactory.java</w:t>
            </w:r>
            <w:r>
              <w:rPr>
                <w:rFonts w:ascii="Iowan Old Style" w:hAnsi="Iowan Old Style"/>
                <w:b w:val="0"/>
                <w:i w:val="0"/>
                <w:color w:val="1B1B19"/>
                <w:sz w:val="21"/>
              </w:rPr>
              <w:t xml:space="preserve">:24). It maps both a number and a string to the same placeholder, _. Turn on </w:t>
            </w:r>
            <w:r>
              <w:rPr>
                <w:rFonts w:ascii="Consolas" w:hAnsi="Consolas"/>
                <w:b w:val="0"/>
                <w:i w:val="0"/>
                <w:color w:val="2A2A26"/>
                <w:sz w:val="21"/>
              </w:rPr>
              <w:t>-ignoreNumbers</w:t>
            </w:r>
            <w:r>
              <w:rPr>
                <w:rFonts w:ascii="Iowan Old Style" w:hAnsi="Iowan Old Style"/>
                <w:b w:val="0"/>
                <w:i w:val="0"/>
                <w:color w:val="1B1B19"/>
                <w:sz w:val="21"/>
              </w:rPr>
              <w:t xml:space="preserve"> and </w:t>
            </w:r>
            <w:r>
              <w:rPr>
                <w:rFonts w:ascii="Consolas" w:hAnsi="Consolas"/>
                <w:b w:val="0"/>
                <w:i w:val="0"/>
                <w:color w:val="2A2A26"/>
                <w:sz w:val="21"/>
              </w:rPr>
              <w:t>-ignoreStrings</w:t>
            </w:r>
            <w:r>
              <w:rPr>
                <w:rFonts w:ascii="Iowan Old Style" w:hAnsi="Iowan Old Style"/>
                <w:b w:val="0"/>
                <w:i w:val="0"/>
                <w:color w:val="1B1B19"/>
                <w:sz w:val="21"/>
              </w:rPr>
              <w:t xml:space="preserve"> separately instead, and a numeric literal's position still reads as # while a string's reads as ", two different placeholders. That means two lines differing only in whether a literal was a string or a number can still be told apart under the separate options, but collapse together under </w:t>
            </w:r>
            <w:r>
              <w:rPr>
                <w:rFonts w:ascii="Consolas" w:hAnsi="Consolas"/>
                <w:b w:val="0"/>
                <w:i w:val="0"/>
                <w:color w:val="2A2A26"/>
                <w:sz w:val="21"/>
              </w:rPr>
              <w:t>-ignoreLiterals</w:t>
            </w:r>
            <w:r>
              <w:rPr>
                <w:rFonts w:ascii="Iowan Old Style" w:hAnsi="Iowan Old Style"/>
                <w:b w:val="0"/>
                <w:i w:val="0"/>
                <w:color w:val="1B1B19"/>
                <w:sz w:val="21"/>
              </w:rPr>
              <w:t>. It is a small, verified difference in what ignore literals buys you compared to combining the two narrower flags.</w:t>
            </w:r>
          </w:p>
        </w:tc>
      </w:tr>
    </w:tbl>
    <w:p>
      <w:pPr>
        <w:spacing w:after="80"/>
      </w:pPr>
    </w:p>
    <w:p>
      <w:pPr>
        <w:keepNext/>
        <w:spacing w:before="600" w:after="200"/>
        <w:pBdr>
          <w:bottom w:val="single" w:sz="4" w:space="4" w:color="DDD9D0"/>
        </w:pBdr>
      </w:pPr>
      <w:r>
        <w:rPr>
          <w:rFonts w:ascii="Consolas" w:hAnsi="Consolas"/>
          <w:b/>
          <w:i w:val="0"/>
          <w:color w:val="3B4F9E"/>
          <w:sz w:val="30"/>
        </w:rPr>
        <w:t xml:space="preserve">5   </w:t>
      </w:r>
      <w:r>
        <w:rPr>
          <w:rFonts w:ascii="Iowan Old Style" w:hAnsi="Iowan Old Style"/>
          <w:b/>
          <w:i w:val="0"/>
          <w:color w:val="1B1B19"/>
          <w:sz w:val="36"/>
        </w:rPr>
        <w:t>Classifying identifiers: the one-token lookahead</w:t>
      </w:r>
    </w:p>
    <w:p>
      <w:pPr>
        <w:spacing w:before="0" w:after="200"/>
      </w:pPr>
      <w:r>
        <w:rPr>
          <w:rFonts w:ascii="Consolas" w:hAnsi="Consolas"/>
          <w:b w:val="0"/>
          <w:i w:val="0"/>
          <w:color w:val="2A2A26"/>
          <w:sz w:val="22"/>
        </w:rPr>
        <w:t>RecogniseIdentifiersTokenVisitor</w:t>
      </w:r>
      <w:r>
        <w:rPr>
          <w:rFonts w:ascii="Iowan Old Style" w:hAnsi="Iowan Old Style"/>
          <w:b w:val="0"/>
          <w:i w:val="0"/>
          <w:color w:val="4A4A46"/>
          <w:sz w:val="22"/>
        </w:rPr>
        <w:t xml:space="preserve"> is the one visitor every language factory constructs (almost) last, and its classification work was covered structurally in the companion report. What is worth adding here is exactly how it tells a method call from a plain variable, since it is the one decision on this list that cannot be made from the identifier's spelling alone: it needs to see one token ahead.</w:t>
      </w:r>
    </w:p>
    <w:p>
      <w:pPr>
        <w:spacing w:before="0" w:after="200"/>
      </w:pPr>
      <w:r>
        <w:rPr>
          <w:rFonts w:ascii="Iowan Old Style" w:hAnsi="Iowan Old Style"/>
          <w:b w:val="0"/>
          <w:i w:val="0"/>
          <w:color w:val="4A4A46"/>
          <w:sz w:val="22"/>
        </w:rPr>
        <w:t xml:space="preserve">When </w:t>
      </w:r>
      <w:r>
        <w:rPr>
          <w:rFonts w:ascii="Consolas" w:hAnsi="Consolas"/>
          <w:b w:val="0"/>
          <w:i w:val="0"/>
          <w:color w:val="2A2A26"/>
          <w:sz w:val="22"/>
        </w:rPr>
        <w:t>visitIdentifier</w:t>
      </w:r>
      <w:r>
        <w:rPr>
          <w:rFonts w:ascii="Iowan Old Style" w:hAnsi="Iowan Old Style"/>
          <w:b w:val="0"/>
          <w:i w:val="0"/>
          <w:color w:val="4A4A46"/>
          <w:sz w:val="22"/>
        </w:rPr>
        <w:t xml:space="preserve"> receives a name that is not a known type, not a keyword, not all-uppercase, and does not start with an uppercase letter, it does not forward the call yet. It stores the name in a single pending-name field and waits. Whatever event arrives next decides its fate:</w:t>
      </w:r>
    </w:p>
    <w:p>
      <w:pPr>
        <w:pStyle w:val="ListBullet"/>
        <w:spacing w:after="120"/>
        <w:ind w:left="403"/>
      </w:pPr>
      <w:r>
        <w:rPr>
          <w:rFonts w:ascii="Iowan Old Style" w:hAnsi="Iowan Old Style"/>
          <w:b w:val="0"/>
          <w:i w:val="0"/>
          <w:color w:val="4A4A46"/>
          <w:sz w:val="22"/>
        </w:rPr>
        <w:t xml:space="preserve">If the very next call is </w:t>
      </w:r>
      <w:r>
        <w:rPr>
          <w:rFonts w:ascii="Consolas" w:hAnsi="Consolas"/>
          <w:b w:val="0"/>
          <w:i w:val="0"/>
          <w:color w:val="2A2A26"/>
          <w:sz w:val="22"/>
        </w:rPr>
        <w:t>visitPunctuation('(')</w:t>
      </w:r>
      <w:r>
        <w:rPr>
          <w:rFonts w:ascii="Iowan Old Style" w:hAnsi="Iowan Old Style"/>
          <w:b w:val="0"/>
          <w:i w:val="0"/>
          <w:color w:val="4A4A46"/>
          <w:sz w:val="22"/>
        </w:rPr>
        <w:t xml:space="preserve">, the pending name is forwarded as </w:t>
      </w:r>
      <w:r>
        <w:rPr>
          <w:rFonts w:ascii="Consolas" w:hAnsi="Consolas"/>
          <w:b w:val="0"/>
          <w:i w:val="0"/>
          <w:color w:val="2A2A26"/>
          <w:sz w:val="22"/>
        </w:rPr>
        <w:t>METHOD</w:t>
      </w:r>
      <w:r>
        <w:rPr>
          <w:rFonts w:ascii="Iowan Old Style" w:hAnsi="Iowan Old Style"/>
          <w:b w:val="0"/>
          <w:i w:val="0"/>
          <w:color w:val="4A4A46"/>
          <w:sz w:val="22"/>
        </w:rPr>
        <w:t>: it was a call, or a declaration, immediately followed by an argument list.</w:t>
      </w:r>
    </w:p>
    <w:p>
      <w:pPr>
        <w:pStyle w:val="ListBullet"/>
        <w:spacing w:after="120"/>
        <w:ind w:left="403"/>
      </w:pPr>
      <w:r>
        <w:rPr>
          <w:rFonts w:ascii="Iowan Old Style" w:hAnsi="Iowan Old Style"/>
          <w:b w:val="0"/>
          <w:i w:val="0"/>
          <w:color w:val="4A4A46"/>
          <w:sz w:val="22"/>
        </w:rPr>
        <w:t xml:space="preserve">If the next call is anything else, the pending name is flushed as </w:t>
      </w:r>
      <w:r>
        <w:rPr>
          <w:rFonts w:ascii="Consolas" w:hAnsi="Consolas"/>
          <w:b w:val="0"/>
          <w:i w:val="0"/>
          <w:color w:val="2A2A26"/>
          <w:sz w:val="22"/>
        </w:rPr>
        <w:t>VARIABLE</w:t>
      </w:r>
      <w:r>
        <w:rPr>
          <w:rFonts w:ascii="Iowan Old Style" w:hAnsi="Iowan Old Style"/>
          <w:b w:val="0"/>
          <w:i w:val="0"/>
          <w:color w:val="4A4A46"/>
          <w:sz w:val="22"/>
        </w:rPr>
        <w:t xml:space="preserve"> first, and that other event is then processed normally.</w:t>
      </w:r>
    </w:p>
    <w:p>
      <w:pPr>
        <w:spacing w:before="0" w:after="200"/>
      </w:pPr>
      <w:r>
        <w:rPr>
          <w:rFonts w:ascii="Iowan Old Style" w:hAnsi="Iowan Old Style"/>
          <w:b w:val="0"/>
          <w:i w:val="0"/>
          <w:color w:val="4A4A46"/>
          <w:sz w:val="22"/>
        </w:rPr>
        <w:t xml:space="preserve">The flush is implemented once, in a private </w:t>
      </w:r>
      <w:r>
        <w:rPr>
          <w:rFonts w:ascii="Consolas" w:hAnsi="Consolas"/>
          <w:b w:val="0"/>
          <w:i w:val="0"/>
          <w:color w:val="2A2A26"/>
          <w:sz w:val="22"/>
        </w:rPr>
        <w:t>xxx()</w:t>
      </w:r>
      <w:r>
        <w:rPr>
          <w:rFonts w:ascii="Iowan Old Style" w:hAnsi="Iowan Old Style"/>
          <w:b w:val="0"/>
          <w:i w:val="0"/>
          <w:color w:val="4A4A46"/>
          <w:sz w:val="22"/>
        </w:rPr>
        <w:t xml:space="preserve"> method, and called from every event handler that is not </w:t>
      </w:r>
      <w:r>
        <w:rPr>
          <w:rFonts w:ascii="Consolas" w:hAnsi="Consolas"/>
          <w:b w:val="0"/>
          <w:i w:val="0"/>
          <w:color w:val="2A2A26"/>
          <w:sz w:val="22"/>
        </w:rPr>
        <w:t>visitPunctuation</w:t>
      </w:r>
      <w:r>
        <w:rPr>
          <w:rFonts w:ascii="Iowan Old Style" w:hAnsi="Iowan Old Style"/>
          <w:b w:val="0"/>
          <w:i w:val="0"/>
          <w:color w:val="4A4A46"/>
          <w:sz w:val="22"/>
        </w:rPr>
        <w:t xml:space="preserve">: </w:t>
      </w:r>
      <w:r>
        <w:rPr>
          <w:rFonts w:ascii="Consolas" w:hAnsi="Consolas"/>
          <w:b w:val="0"/>
          <w:i w:val="0"/>
          <w:color w:val="2A2A26"/>
          <w:sz w:val="22"/>
        </w:rPr>
        <w:t>visitNumber</w:t>
      </w:r>
      <w:r>
        <w:rPr>
          <w:rFonts w:ascii="Iowan Old Style" w:hAnsi="Iowan Old Style"/>
          <w:b w:val="0"/>
          <w:i w:val="0"/>
          <w:color w:val="4A4A46"/>
          <w:sz w:val="22"/>
        </w:rPr>
        <w:t xml:space="preserve">, </w:t>
      </w:r>
      <w:r>
        <w:rPr>
          <w:rFonts w:ascii="Consolas" w:hAnsi="Consolas"/>
          <w:b w:val="0"/>
          <w:i w:val="0"/>
          <w:color w:val="2A2A26"/>
          <w:sz w:val="22"/>
        </w:rPr>
        <w:t>visitString</w:t>
      </w:r>
      <w:r>
        <w:rPr>
          <w:rFonts w:ascii="Iowan Old Style" w:hAnsi="Iowan Old Style"/>
          <w:b w:val="0"/>
          <w:i w:val="0"/>
          <w:color w:val="4A4A46"/>
          <w:sz w:val="22"/>
        </w:rPr>
        <w:t xml:space="preserve">, and </w:t>
      </w:r>
      <w:r>
        <w:rPr>
          <w:rFonts w:ascii="Consolas" w:hAnsi="Consolas"/>
          <w:b w:val="0"/>
          <w:i w:val="0"/>
          <w:color w:val="2A2A26"/>
          <w:sz w:val="22"/>
        </w:rPr>
        <w:t>visitEnd</w:t>
      </w:r>
      <w:r>
        <w:rPr>
          <w:rFonts w:ascii="Iowan Old Style" w:hAnsi="Iowan Old Style"/>
          <w:b w:val="0"/>
          <w:i w:val="0"/>
          <w:color w:val="4A4A46"/>
          <w:sz w:val="22"/>
        </w:rPr>
        <w:t xml:space="preserve"> all call it before doing their own work. That last case matters: a name that is the very last token on a line (for example, a bare variable reference with nothing after it) is flushed as </w:t>
      </w:r>
      <w:r>
        <w:rPr>
          <w:rFonts w:ascii="Consolas" w:hAnsi="Consolas"/>
          <w:b w:val="0"/>
          <w:i w:val="0"/>
          <w:color w:val="2A2A26"/>
          <w:sz w:val="22"/>
        </w:rPr>
        <w:t>VARIABLE</w:t>
      </w:r>
      <w:r>
        <w:rPr>
          <w:rFonts w:ascii="Iowan Old Style" w:hAnsi="Iowan Old Style"/>
          <w:b w:val="0"/>
          <w:i w:val="0"/>
          <w:color w:val="4A4A46"/>
          <w:sz w:val="22"/>
        </w:rPr>
        <w:t xml:space="preserve"> by </w:t>
      </w:r>
      <w:r>
        <w:rPr>
          <w:rFonts w:ascii="Consolas" w:hAnsi="Consolas"/>
          <w:b w:val="0"/>
          <w:i w:val="0"/>
          <w:color w:val="2A2A26"/>
          <w:sz w:val="22"/>
        </w:rPr>
        <w:t>visitEnd()</w:t>
      </w:r>
      <w:r>
        <w:rPr>
          <w:rFonts w:ascii="Iowan Old Style" w:hAnsi="Iowan Old Style"/>
          <w:b w:val="0"/>
          <w:i w:val="0"/>
          <w:color w:val="4A4A46"/>
          <w:sz w:val="22"/>
        </w:rPr>
        <w:t>, since there is no following ( and never will be one on that line.</w:t>
      </w:r>
    </w:p>
    <w:p>
      <w:pPr>
        <w:keepNext/>
        <w:spacing w:before="600" w:after="200"/>
        <w:pBdr>
          <w:bottom w:val="single" w:sz="4" w:space="4" w:color="DDD9D0"/>
        </w:pBdr>
      </w:pPr>
      <w:r>
        <w:rPr>
          <w:rFonts w:ascii="Consolas" w:hAnsi="Consolas"/>
          <w:b/>
          <w:i w:val="0"/>
          <w:color w:val="3B4F9E"/>
          <w:sz w:val="30"/>
        </w:rPr>
        <w:t xml:space="preserve">6   </w:t>
      </w:r>
      <w:r>
        <w:rPr>
          <w:rFonts w:ascii="Iowan Old Style" w:hAnsi="Iowan Old Style"/>
          <w:b/>
          <w:i w:val="0"/>
          <w:color w:val="1B1B19"/>
          <w:sz w:val="36"/>
        </w:rPr>
        <w:t>Watching it happen: one line, three ways</w:t>
      </w:r>
    </w:p>
    <w:p>
      <w:pPr>
        <w:spacing w:before="0" w:after="200"/>
      </w:pPr>
      <w:r>
        <w:rPr>
          <w:rFonts w:ascii="Iowan Old Style" w:hAnsi="Iowan Old Style"/>
          <w:b w:val="0"/>
          <w:i w:val="0"/>
          <w:color w:val="4A4A46"/>
          <w:sz w:val="22"/>
        </w:rPr>
        <w:t>Everything so far has been read from the source. This section is different: it is captured output from actually running the classes described above, not a description of what they should do. The method was to write a small harness in the same package (so it can reach the package-private classes directly), reconstruct the exact TypeScript chain from sections 2 and 3 by hand, insert a logging decorator at two seams, run it, and delete the harness afterward. The commands are in the appendix.</w:t>
      </w:r>
    </w:p>
    <w:p>
      <w:pPr>
        <w:keepNext/>
        <w:spacing w:before="320" w:after="120"/>
      </w:pPr>
      <w:r>
        <w:rPr>
          <w:rFonts w:ascii="Iowan Old Style" w:hAnsi="Iowan Old Style"/>
          <w:b/>
          <w:i w:val="0"/>
          <w:color w:val="1B1B19"/>
          <w:sz w:val="26"/>
        </w:rPr>
        <w:t>6.1  From source text to raw tokens</w:t>
      </w:r>
    </w:p>
    <w:p>
      <w:pPr>
        <w:spacing w:before="0" w:after="200"/>
      </w:pPr>
      <w:r>
        <w:rPr>
          <w:rFonts w:ascii="Iowan Old Style" w:hAnsi="Iowan Old Style"/>
          <w:b w:val="0"/>
          <w:i w:val="0"/>
          <w:color w:val="4A4A46"/>
          <w:sz w:val="22"/>
        </w:rPr>
        <w:t xml:space="preserve">The line is const tax: number = price * 0.08;, from </w:t>
      </w:r>
      <w:r>
        <w:rPr>
          <w:rFonts w:ascii="Consolas" w:hAnsi="Consolas"/>
          <w:b w:val="0"/>
          <w:i w:val="0"/>
          <w:color w:val="2A2A26"/>
          <w:sz w:val="22"/>
        </w:rPr>
        <w:t>billing.ts</w:t>
      </w:r>
      <w:r>
        <w:rPr>
          <w:rFonts w:ascii="Iowan Old Style" w:hAnsi="Iowan Old Style"/>
          <w:b w:val="0"/>
          <w:i w:val="0"/>
          <w:color w:val="4A4A46"/>
          <w:sz w:val="22"/>
        </w:rPr>
        <w:t xml:space="preserve"> in the companion report. Handed to </w:t>
      </w:r>
      <w:r>
        <w:rPr>
          <w:rFonts w:ascii="Consolas" w:hAnsi="Consolas"/>
          <w:b w:val="0"/>
          <w:i w:val="0"/>
          <w:color w:val="2A2A26"/>
          <w:sz w:val="22"/>
        </w:rPr>
        <w:t>TypeScriptParser</w:t>
      </w:r>
      <w:r>
        <w:rPr>
          <w:rFonts w:ascii="Iowan Old Style" w:hAnsi="Iowan Old Style"/>
          <w:b w:val="0"/>
          <w:i w:val="0"/>
          <w:color w:val="4A4A46"/>
          <w:sz w:val="22"/>
        </w:rPr>
        <w:t xml:space="preserve"> with no decorators at all attached, an implementation of </w:t>
      </w:r>
      <w:r>
        <w:rPr>
          <w:rFonts w:ascii="Consolas" w:hAnsi="Consolas"/>
          <w:b w:val="0"/>
          <w:i w:val="0"/>
          <w:color w:val="2A2A26"/>
          <w:sz w:val="22"/>
        </w:rPr>
        <w:t>TokenVisitor</w:t>
      </w:r>
      <w:r>
        <w:rPr>
          <w:rFonts w:ascii="Iowan Old Style" w:hAnsi="Iowan Old Style"/>
          <w:b w:val="0"/>
          <w:i w:val="0"/>
          <w:color w:val="4A4A46"/>
          <w:sz w:val="22"/>
        </w:rPr>
        <w:t xml:space="preserve"> that only logs sees exactly this, in order:</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AE7DD"/>
            <w:tcMar>
              <w:top w:w="160" w:type="dxa"/>
              <w:bottom w:w="160" w:type="dxa"/>
              <w:left w:w="220" w:type="dxa"/>
              <w:right w:w="220" w:type="dxa"/>
            </w:tcMar>
          </w:tcPr>
          <w:p>
            <w:pPr>
              <w:spacing w:after="0" w:line="307" w:lineRule="auto"/>
            </w:pPr>
            <w:r>
              <w:rPr>
                <w:rFonts w:ascii="Consolas" w:hAnsi="Consolas"/>
                <w:b w:val="0"/>
                <w:i w:val="0"/>
                <w:color w:val="2A2A26"/>
                <w:sz w:val="18"/>
              </w:rPr>
              <w:t>visit(1)</w:t>
            </w:r>
          </w:p>
          <w:p>
            <w:pPr>
              <w:spacing w:after="0" w:line="307" w:lineRule="auto"/>
            </w:pPr>
            <w:r>
              <w:rPr>
                <w:rFonts w:ascii="Consolas" w:hAnsi="Consolas"/>
                <w:b w:val="0"/>
                <w:i w:val="0"/>
                <w:color w:val="2A2A26"/>
                <w:sz w:val="18"/>
              </w:rPr>
              <w:t xml:space="preserve">  visitIdentifier("const", UNKNOWN)</w:t>
            </w:r>
          </w:p>
          <w:p>
            <w:pPr>
              <w:spacing w:after="0" w:line="307" w:lineRule="auto"/>
            </w:pPr>
            <w:r>
              <w:rPr>
                <w:rFonts w:ascii="Consolas" w:hAnsi="Consolas"/>
                <w:b w:val="0"/>
                <w:i w:val="0"/>
                <w:color w:val="2A2A26"/>
                <w:sz w:val="18"/>
              </w:rPr>
              <w:t xml:space="preserve">  visitIdentifier("tax", UNKNOWN)</w:t>
            </w:r>
          </w:p>
          <w:p>
            <w:pPr>
              <w:spacing w:after="0" w:line="307" w:lineRule="auto"/>
            </w:pPr>
            <w:r>
              <w:rPr>
                <w:rFonts w:ascii="Consolas" w:hAnsi="Consolas"/>
                <w:b w:val="0"/>
                <w:i w:val="0"/>
                <w:color w:val="2A2A26"/>
                <w:sz w:val="18"/>
              </w:rPr>
              <w:t xml:space="preserve">  visitPunctuation(':')</w:t>
            </w:r>
          </w:p>
          <w:p>
            <w:pPr>
              <w:spacing w:after="0" w:line="307" w:lineRule="auto"/>
            </w:pPr>
            <w:r>
              <w:rPr>
                <w:rFonts w:ascii="Consolas" w:hAnsi="Consolas"/>
                <w:b w:val="0"/>
                <w:i w:val="0"/>
                <w:color w:val="2A2A26"/>
                <w:sz w:val="18"/>
              </w:rPr>
              <w:t xml:space="preserve">  visitIdentifier("number", UNKNOWN)</w:t>
            </w:r>
          </w:p>
          <w:p>
            <w:pPr>
              <w:spacing w:after="0" w:line="307" w:lineRule="auto"/>
            </w:pPr>
            <w:r>
              <w:rPr>
                <w:rFonts w:ascii="Consolas" w:hAnsi="Consolas"/>
                <w:b w:val="0"/>
                <w:i w:val="0"/>
                <w:color w:val="2A2A26"/>
                <w:sz w:val="18"/>
              </w:rPr>
              <w:t xml:space="preserve">  visitPunctuation('=')</w:t>
            </w:r>
          </w:p>
          <w:p>
            <w:pPr>
              <w:spacing w:after="0" w:line="307" w:lineRule="auto"/>
            </w:pPr>
            <w:r>
              <w:rPr>
                <w:rFonts w:ascii="Consolas" w:hAnsi="Consolas"/>
                <w:b w:val="0"/>
                <w:i w:val="0"/>
                <w:color w:val="2A2A26"/>
                <w:sz w:val="18"/>
              </w:rPr>
              <w:t xml:space="preserve">  visitIdentifier("price", UNKNOWN)</w:t>
            </w:r>
          </w:p>
          <w:p>
            <w:pPr>
              <w:spacing w:after="0" w:line="307" w:lineRule="auto"/>
            </w:pPr>
            <w:r>
              <w:rPr>
                <w:rFonts w:ascii="Consolas" w:hAnsi="Consolas"/>
                <w:b w:val="0"/>
                <w:i w:val="0"/>
                <w:color w:val="2A2A26"/>
                <w:sz w:val="18"/>
              </w:rPr>
              <w:t xml:space="preserve">  visitPunctuation('*')</w:t>
            </w:r>
          </w:p>
          <w:p>
            <w:pPr>
              <w:spacing w:after="0" w:line="307" w:lineRule="auto"/>
            </w:pPr>
            <w:r>
              <w:rPr>
                <w:rFonts w:ascii="Consolas" w:hAnsi="Consolas"/>
                <w:b w:val="0"/>
                <w:i w:val="0"/>
                <w:color w:val="2A2A26"/>
                <w:sz w:val="18"/>
              </w:rPr>
              <w:t xml:space="preserve">  visitNumber(0.08)</w:t>
            </w:r>
          </w:p>
          <w:p>
            <w:pPr>
              <w:spacing w:after="0" w:line="307" w:lineRule="auto"/>
            </w:pPr>
            <w:r>
              <w:rPr>
                <w:rFonts w:ascii="Consolas" w:hAnsi="Consolas"/>
                <w:b w:val="0"/>
                <w:i w:val="0"/>
                <w:color w:val="2A2A26"/>
                <w:sz w:val="18"/>
              </w:rPr>
              <w:t>visitEnd()</w:t>
            </w:r>
          </w:p>
        </w:tc>
      </w:tr>
    </w:tbl>
    <w:p>
      <w:pPr>
        <w:spacing w:after="80"/>
      </w:pPr>
    </w:p>
    <w:p>
      <w:pPr>
        <w:spacing w:before="0" w:after="200"/>
      </w:pPr>
      <w:r>
        <w:rPr>
          <w:rFonts w:ascii="Iowan Old Style" w:hAnsi="Iowan Old Style"/>
          <w:b w:val="0"/>
          <w:i w:val="0"/>
          <w:color w:val="4A4A46"/>
          <w:sz w:val="22"/>
        </w:rPr>
        <w:t xml:space="preserve">Two things worth noticing, both verified directly against </w:t>
      </w:r>
      <w:r>
        <w:rPr>
          <w:rFonts w:ascii="Consolas" w:hAnsi="Consolas"/>
          <w:b w:val="0"/>
          <w:i w:val="0"/>
          <w:color w:val="2A2A26"/>
          <w:sz w:val="22"/>
        </w:rPr>
        <w:t>TypeScriptParser.parse()</w:t>
      </w:r>
      <w:r>
        <w:rPr>
          <w:rFonts w:ascii="Iowan Old Style" w:hAnsi="Iowan Old Style"/>
          <w:b w:val="0"/>
          <w:i w:val="0"/>
          <w:color w:val="4A4A46"/>
          <w:sz w:val="22"/>
        </w:rPr>
        <w:t xml:space="preserve">: every identifier arrives as </w:t>
      </w:r>
      <w:r>
        <w:rPr>
          <w:rFonts w:ascii="Consolas" w:hAnsi="Consolas"/>
          <w:b w:val="0"/>
          <w:i w:val="0"/>
          <w:color w:val="2A2A26"/>
          <w:sz w:val="22"/>
        </w:rPr>
        <w:t>UNKNOWN</w:t>
      </w:r>
      <w:r>
        <w:rPr>
          <w:rFonts w:ascii="Iowan Old Style" w:hAnsi="Iowan Old Style"/>
          <w:b w:val="0"/>
          <w:i w:val="0"/>
          <w:color w:val="4A4A46"/>
          <w:sz w:val="22"/>
        </w:rPr>
        <w:t xml:space="preserve">, since classification has not happened yet at this stage; and the trailing ; never appears as a token at all. </w:t>
      </w:r>
      <w:r>
        <w:rPr>
          <w:rFonts w:ascii="Consolas" w:hAnsi="Consolas"/>
          <w:b w:val="0"/>
          <w:i w:val="0"/>
          <w:color w:val="2A2A26"/>
          <w:sz w:val="22"/>
        </w:rPr>
        <w:t>TypeScriptParser</w:t>
      </w:r>
      <w:r>
        <w:rPr>
          <w:rFonts w:ascii="Iowan Old Style" w:hAnsi="Iowan Old Style"/>
          <w:b w:val="0"/>
          <w:i w:val="0"/>
          <w:color w:val="4A4A46"/>
          <w:sz w:val="22"/>
        </w:rPr>
        <w:t xml:space="preserve"> calls tokenizer.</w:t>
      </w:r>
      <w:r>
        <w:rPr>
          <w:rFonts w:ascii="Consolas" w:hAnsi="Consolas"/>
          <w:b w:val="0"/>
          <w:i w:val="0"/>
          <w:color w:val="2A2A26"/>
          <w:sz w:val="22"/>
        </w:rPr>
        <w:t>whitespaceChars(';', ';')</w:t>
      </w:r>
      <w:r>
        <w:rPr>
          <w:rFonts w:ascii="Iowan Old Style" w:hAnsi="Iowan Old Style"/>
          <w:b w:val="0"/>
          <w:i w:val="0"/>
          <w:color w:val="4A4A46"/>
          <w:sz w:val="22"/>
        </w:rPr>
        <w:t xml:space="preserve"> before tokenising, so a semicolon is discarded as whitespace before any </w:t>
      </w:r>
      <w:r>
        <w:rPr>
          <w:rFonts w:ascii="Consolas" w:hAnsi="Consolas"/>
          <w:b w:val="0"/>
          <w:i w:val="0"/>
          <w:color w:val="2A2A26"/>
          <w:sz w:val="22"/>
        </w:rPr>
        <w:t>TokenVisitor</w:t>
      </w:r>
      <w:r>
        <w:rPr>
          <w:rFonts w:ascii="Iowan Old Style" w:hAnsi="Iowan Old Style"/>
          <w:b w:val="0"/>
          <w:i w:val="0"/>
          <w:color w:val="4A4A46"/>
          <w:sz w:val="22"/>
        </w:rPr>
        <w:t xml:space="preserve">, decorator or otherwise, ever sees it. The :, by contrast, is ordinary punctuation and does reach the chain, which is exactly what gives </w:t>
      </w:r>
      <w:r>
        <w:rPr>
          <w:rFonts w:ascii="Consolas" w:hAnsi="Consolas"/>
          <w:b w:val="0"/>
          <w:i w:val="0"/>
          <w:color w:val="2A2A26"/>
          <w:sz w:val="22"/>
        </w:rPr>
        <w:t>IgnoreTypeAnnotationsTokenVisitor</w:t>
      </w:r>
      <w:r>
        <w:rPr>
          <w:rFonts w:ascii="Iowan Old Style" w:hAnsi="Iowan Old Style"/>
          <w:b w:val="0"/>
          <w:i w:val="0"/>
          <w:color w:val="4A4A46"/>
          <w:sz w:val="22"/>
        </w:rPr>
        <w:t xml:space="preserve"> something to intercept in section 6.3.</w:t>
      </w:r>
    </w:p>
    <w:p>
      <w:pPr>
        <w:keepNext/>
        <w:spacing w:before="320" w:after="120"/>
      </w:pPr>
      <w:r>
        <w:rPr>
          <w:rFonts w:ascii="Iowan Old Style" w:hAnsi="Iowan Old Style"/>
          <w:b/>
          <w:i w:val="0"/>
          <w:color w:val="1B1B19"/>
          <w:sz w:val="26"/>
        </w:rPr>
        <w:t>6.2  The same two lines, three option sets, three fingerprints</w:t>
      </w:r>
    </w:p>
    <w:p>
      <w:pPr>
        <w:spacing w:before="0" w:after="200"/>
      </w:pPr>
      <w:r>
        <w:rPr>
          <w:rFonts w:ascii="Iowan Old Style" w:hAnsi="Iowan Old Style"/>
          <w:b w:val="0"/>
          <w:i w:val="0"/>
          <w:color w:val="4A4A46"/>
          <w:sz w:val="22"/>
        </w:rPr>
        <w:t xml:space="preserve">Table 1 in section 3 claimed that const tax: number = ... and const vat: string = ... become fingerprint-identical once both ignoreTypeAnnotations and ignoreVariableNames are active. Here is that claim run for real, printing the exact canonical text </w:t>
      </w:r>
      <w:r>
        <w:rPr>
          <w:rFonts w:ascii="Consolas" w:hAnsi="Consolas"/>
          <w:b w:val="0"/>
          <w:i w:val="0"/>
          <w:color w:val="2A2A26"/>
          <w:sz w:val="22"/>
        </w:rPr>
        <w:t>DefaultTokenVisitor</w:t>
      </w:r>
      <w:r>
        <w:rPr>
          <w:rFonts w:ascii="Iowan Old Style" w:hAnsi="Iowan Old Style"/>
          <w:b w:val="0"/>
          <w:i w:val="0"/>
          <w:color w:val="4A4A46"/>
          <w:sz w:val="22"/>
        </w:rPr>
        <w:t xml:space="preserve"> builds and the exact 64-bit value </w:t>
      </w:r>
      <w:r>
        <w:rPr>
          <w:rFonts w:ascii="Consolas" w:hAnsi="Consolas"/>
          <w:b w:val="0"/>
          <w:i w:val="0"/>
          <w:color w:val="2A2A26"/>
          <w:sz w:val="22"/>
        </w:rPr>
        <w:t>LineBuffer.getLineHash()</w:t>
      </w:r>
      <w:r>
        <w:rPr>
          <w:rFonts w:ascii="Iowan Old Style" w:hAnsi="Iowan Old Style"/>
          <w:b w:val="0"/>
          <w:i w:val="0"/>
          <w:color w:val="4A4A46"/>
          <w:sz w:val="22"/>
        </w:rPr>
        <w:t xml:space="preserve"> returns for it:</w:t>
      </w:r>
    </w:p>
    <w:tbl>
      <w:tblPr>
        <w:tblW w:type="auto" w:w="0"/>
        <w:jc w:val="center"/>
        <w:tblLayout w:type="fixed"/>
        <w:tblLook w:firstColumn="1" w:firstRow="1" w:lastColumn="0" w:lastRow="0" w:noHBand="0" w:noVBand="1" w:val="04A0"/>
        <w:tblBorders>
          <w:top w:val="single" w:sz="4" w:space="0" w:color="DDD9D0"/>
          <w:left w:val="single" w:sz="4" w:space="0" w:color="DDD9D0"/>
          <w:bottom w:val="single" w:sz="4" w:space="0" w:color="DDD9D0"/>
          <w:right w:val="single" w:sz="4" w:space="0" w:color="DDD9D0"/>
          <w:insideH w:val="single" w:sz="4" w:space="0" w:color="DDD9D0"/>
          <w:insideV w:val="single" w:sz="4" w:space="0" w:color="DDD9D0"/>
        </w:tblBorders>
      </w:tblPr>
      <w:tblGrid>
        <w:gridCol w:w="2232"/>
        <w:gridCol w:w="2232"/>
        <w:gridCol w:w="2232"/>
        <w:gridCol w:w="2232"/>
      </w:tblGrid>
      <w:tr>
        <w:trPr>
          <w:cantSplit/>
        </w:trPr>
        <w:tc>
          <w:tcPr>
            <w:tcW w:type="dxa" w:w="2448"/>
            <w:shd w:val="clear" w:color="auto" w:fill="3B4F9E"/>
            <w:tcMar>
              <w:top w:w="100" w:type="dxa"/>
              <w:bottom w:w="100" w:type="dxa"/>
              <w:left w:w="140" w:type="dxa"/>
              <w:right w:w="140" w:type="dxa"/>
            </w:tcMar>
          </w:tcPr>
          <w:p>
            <w:r>
              <w:rPr>
                <w:rFonts w:ascii="Calibri" w:hAnsi="Calibri"/>
                <w:b/>
                <w:i w:val="0"/>
                <w:color w:val="FFFFFF"/>
                <w:sz w:val="18"/>
              </w:rPr>
              <w:t>Options</w:t>
            </w:r>
          </w:p>
        </w:tc>
        <w:tc>
          <w:tcPr>
            <w:tcW w:type="dxa" w:w="1296"/>
            <w:shd w:val="clear" w:color="auto" w:fill="3B4F9E"/>
            <w:tcMar>
              <w:top w:w="100" w:type="dxa"/>
              <w:bottom w:w="100" w:type="dxa"/>
              <w:left w:w="140" w:type="dxa"/>
              <w:right w:w="140" w:type="dxa"/>
            </w:tcMar>
          </w:tcPr>
          <w:p>
            <w:r>
              <w:rPr>
                <w:rFonts w:ascii="Calibri" w:hAnsi="Calibri"/>
                <w:b/>
                <w:i w:val="0"/>
                <w:color w:val="FFFFFF"/>
                <w:sz w:val="18"/>
              </w:rPr>
              <w:t>Line</w:t>
            </w:r>
          </w:p>
        </w:tc>
        <w:tc>
          <w:tcPr>
            <w:tcW w:type="dxa" w:w="2736"/>
            <w:shd w:val="clear" w:color="auto" w:fill="3B4F9E"/>
            <w:tcMar>
              <w:top w:w="100" w:type="dxa"/>
              <w:bottom w:w="100" w:type="dxa"/>
              <w:left w:w="140" w:type="dxa"/>
              <w:right w:w="140" w:type="dxa"/>
            </w:tcMar>
          </w:tcPr>
          <w:p>
            <w:r>
              <w:rPr>
                <w:rFonts w:ascii="Calibri" w:hAnsi="Calibri"/>
                <w:b/>
                <w:i w:val="0"/>
                <w:color w:val="FFFFFF"/>
                <w:sz w:val="18"/>
              </w:rPr>
              <w:t>Canonical text</w:t>
            </w:r>
          </w:p>
        </w:tc>
        <w:tc>
          <w:tcPr>
            <w:tcW w:type="dxa" w:w="2448"/>
            <w:shd w:val="clear" w:color="auto" w:fill="3B4F9E"/>
            <w:tcMar>
              <w:top w:w="100" w:type="dxa"/>
              <w:bottom w:w="100" w:type="dxa"/>
              <w:left w:w="140" w:type="dxa"/>
              <w:right w:w="140" w:type="dxa"/>
            </w:tcMar>
          </w:tcPr>
          <w:p>
            <w:r>
              <w:rPr>
                <w:rFonts w:ascii="Calibri" w:hAnsi="Calibri"/>
                <w:b/>
                <w:i w:val="0"/>
                <w:color w:val="FFFFFF"/>
                <w:sz w:val="18"/>
              </w:rPr>
              <w:t>Hash</w:t>
            </w:r>
          </w:p>
        </w:tc>
      </w:tr>
      <w:tr>
        <w:trPr>
          <w:cantSplit/>
        </w:trPr>
        <w:tc>
          <w:tcPr>
            <w:tcW w:type="dxa" w:w="2448"/>
            <w:vMerge w:val="restart"/>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defaults only</w:t>
            </w:r>
          </w:p>
        </w:tc>
        <w:tc>
          <w:tcPr>
            <w:tcW w:type="dxa" w:w="129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tax line</w:t>
            </w:r>
          </w:p>
        </w:tc>
        <w:tc>
          <w:tcPr>
            <w:tcW w:type="dxa" w:w="2736"/>
            <w:shd w:val="clear" w:color="auto" w:fill="FBFAF7"/>
            <w:tcMar>
              <w:top w:w="100" w:type="dxa"/>
              <w:bottom w:w="100" w:type="dxa"/>
              <w:left w:w="140" w:type="dxa"/>
              <w:right w:w="140" w:type="dxa"/>
            </w:tcMar>
          </w:tcPr>
          <w:p>
            <w:pPr>
              <w:spacing w:after="0"/>
            </w:pPr>
            <w:r>
              <w:rPr>
                <w:rFonts w:ascii="Consolas" w:hAnsi="Consolas"/>
                <w:b w:val="0"/>
                <w:i w:val="0"/>
                <w:color w:val="4A4A46"/>
                <w:sz w:val="18"/>
              </w:rPr>
              <w:t>tax:number=price*0.08</w:t>
            </w:r>
          </w:p>
        </w:tc>
        <w:tc>
          <w:tcPr>
            <w:tcW w:type="dxa" w:w="2448"/>
            <w:shd w:val="clear" w:color="auto" w:fill="FBFAF7"/>
            <w:tcMar>
              <w:top w:w="100" w:type="dxa"/>
              <w:bottom w:w="100" w:type="dxa"/>
              <w:left w:w="140" w:type="dxa"/>
              <w:right w:w="140" w:type="dxa"/>
            </w:tcMar>
          </w:tcPr>
          <w:p>
            <w:pPr>
              <w:spacing w:after="0"/>
            </w:pPr>
            <w:r>
              <w:rPr>
                <w:rFonts w:ascii="Consolas" w:hAnsi="Consolas"/>
                <w:b w:val="0"/>
                <w:i w:val="0"/>
                <w:color w:val="4A4A46"/>
                <w:sz w:val="18"/>
              </w:rPr>
              <w:t>−853441943700094</w:t>
            </w:r>
          </w:p>
        </w:tc>
      </w:tr>
      <w:tr>
        <w:trPr>
          <w:cantSplit/>
        </w:trPr>
        <w:tc>
          <w:tcPr>
            <w:tcW w:type="dxa" w:w="2448"/>
            <w:vMerge/>
            <w:shd w:val="clear" w:color="auto" w:fill="FBFAF7"/>
            <w:tcMar>
              <w:top w:w="100" w:type="dxa"/>
              <w:bottom w:w="100" w:type="dxa"/>
              <w:left w:w="140" w:type="dxa"/>
              <w:right w:w="140" w:type="dxa"/>
            </w:tcMar>
          </w:tcPr>
          <w:p>
            <w:pPr>
              <w:spacing w:after="0"/>
            </w:pPr>
          </w:p>
        </w:tc>
        <w:tc>
          <w:tcPr>
            <w:tcW w:type="dxa" w:w="129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vat line</w:t>
            </w:r>
          </w:p>
        </w:tc>
        <w:tc>
          <w:tcPr>
            <w:tcW w:type="dxa" w:w="2736"/>
            <w:shd w:val="clear" w:color="auto" w:fill="FBFAF7"/>
            <w:tcMar>
              <w:top w:w="100" w:type="dxa"/>
              <w:bottom w:w="100" w:type="dxa"/>
              <w:left w:w="140" w:type="dxa"/>
              <w:right w:w="140" w:type="dxa"/>
            </w:tcMar>
          </w:tcPr>
          <w:p>
            <w:pPr>
              <w:spacing w:after="0"/>
            </w:pPr>
            <w:r>
              <w:rPr>
                <w:rFonts w:ascii="Consolas" w:hAnsi="Consolas"/>
                <w:b w:val="0"/>
                <w:i w:val="0"/>
                <w:color w:val="4A4A46"/>
                <w:sz w:val="18"/>
              </w:rPr>
              <w:t>vat:string=cost*0.08</w:t>
            </w:r>
          </w:p>
        </w:tc>
        <w:tc>
          <w:tcPr>
            <w:tcW w:type="dxa" w:w="2448"/>
            <w:shd w:val="clear" w:color="auto" w:fill="FBFAF7"/>
            <w:tcMar>
              <w:top w:w="100" w:type="dxa"/>
              <w:bottom w:w="100" w:type="dxa"/>
              <w:left w:w="140" w:type="dxa"/>
              <w:right w:w="140" w:type="dxa"/>
            </w:tcMar>
          </w:tcPr>
          <w:p>
            <w:pPr>
              <w:spacing w:after="0"/>
            </w:pPr>
            <w:r>
              <w:rPr>
                <w:rFonts w:ascii="Consolas" w:hAnsi="Consolas"/>
                <w:b w:val="0"/>
                <w:i w:val="0"/>
                <w:color w:val="4A4A46"/>
                <w:sz w:val="18"/>
              </w:rPr>
              <w:t>−720350292591412</w:t>
            </w:r>
          </w:p>
        </w:tc>
      </w:tr>
      <w:tr>
        <w:trPr>
          <w:cantSplit/>
        </w:trPr>
        <w:tc>
          <w:tcPr>
            <w:tcW w:type="dxa" w:w="2448"/>
            <w:vMerge w:val="restart"/>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 ignoreTypeAnnotations</w:t>
            </w:r>
          </w:p>
        </w:tc>
        <w:tc>
          <w:tcPr>
            <w:tcW w:type="dxa" w:w="129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tax line</w:t>
            </w:r>
          </w:p>
        </w:tc>
        <w:tc>
          <w:tcPr>
            <w:tcW w:type="dxa" w:w="2736"/>
            <w:shd w:val="clear" w:color="auto" w:fill="F3F2EE"/>
            <w:tcMar>
              <w:top w:w="100" w:type="dxa"/>
              <w:bottom w:w="100" w:type="dxa"/>
              <w:left w:w="140" w:type="dxa"/>
              <w:right w:w="140" w:type="dxa"/>
            </w:tcMar>
          </w:tcPr>
          <w:p>
            <w:pPr>
              <w:spacing w:after="0"/>
            </w:pPr>
            <w:r>
              <w:rPr>
                <w:rFonts w:ascii="Consolas" w:hAnsi="Consolas"/>
                <w:b w:val="0"/>
                <w:i w:val="0"/>
                <w:color w:val="4A4A46"/>
                <w:sz w:val="18"/>
              </w:rPr>
              <w:t>tax=price*0.08</w:t>
            </w:r>
          </w:p>
        </w:tc>
        <w:tc>
          <w:tcPr>
            <w:tcW w:type="dxa" w:w="2448"/>
            <w:shd w:val="clear" w:color="auto" w:fill="F3F2EE"/>
            <w:tcMar>
              <w:top w:w="100" w:type="dxa"/>
              <w:bottom w:w="100" w:type="dxa"/>
              <w:left w:w="140" w:type="dxa"/>
              <w:right w:w="140" w:type="dxa"/>
            </w:tcMar>
          </w:tcPr>
          <w:p>
            <w:pPr>
              <w:spacing w:after="0"/>
            </w:pPr>
            <w:r>
              <w:rPr>
                <w:rFonts w:ascii="Consolas" w:hAnsi="Consolas"/>
                <w:b w:val="0"/>
                <w:i w:val="0"/>
                <w:color w:val="4A4A46"/>
                <w:sz w:val="18"/>
              </w:rPr>
              <w:t>208605722995</w:t>
            </w:r>
          </w:p>
        </w:tc>
      </w:tr>
      <w:tr>
        <w:trPr>
          <w:cantSplit/>
        </w:trPr>
        <w:tc>
          <w:tcPr>
            <w:tcW w:type="dxa" w:w="2448"/>
            <w:vMerge/>
            <w:shd w:val="clear" w:color="auto" w:fill="F3F2EE"/>
            <w:tcMar>
              <w:top w:w="100" w:type="dxa"/>
              <w:bottom w:w="100" w:type="dxa"/>
              <w:left w:w="140" w:type="dxa"/>
              <w:right w:w="140" w:type="dxa"/>
            </w:tcMar>
          </w:tcPr>
          <w:p>
            <w:pPr>
              <w:spacing w:after="0"/>
            </w:pPr>
          </w:p>
        </w:tc>
        <w:tc>
          <w:tcPr>
            <w:tcW w:type="dxa" w:w="129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vat line</w:t>
            </w:r>
          </w:p>
        </w:tc>
        <w:tc>
          <w:tcPr>
            <w:tcW w:type="dxa" w:w="2736"/>
            <w:shd w:val="clear" w:color="auto" w:fill="F3F2EE"/>
            <w:tcMar>
              <w:top w:w="100" w:type="dxa"/>
              <w:bottom w:w="100" w:type="dxa"/>
              <w:left w:w="140" w:type="dxa"/>
              <w:right w:w="140" w:type="dxa"/>
            </w:tcMar>
          </w:tcPr>
          <w:p>
            <w:pPr>
              <w:spacing w:after="0"/>
            </w:pPr>
            <w:r>
              <w:rPr>
                <w:rFonts w:ascii="Consolas" w:hAnsi="Consolas"/>
                <w:b w:val="0"/>
                <w:i w:val="0"/>
                <w:color w:val="4A4A46"/>
                <w:sz w:val="18"/>
              </w:rPr>
              <w:t>vat=cost*0.08</w:t>
            </w:r>
          </w:p>
        </w:tc>
        <w:tc>
          <w:tcPr>
            <w:tcW w:type="dxa" w:w="2448"/>
            <w:shd w:val="clear" w:color="auto" w:fill="F3F2EE"/>
            <w:tcMar>
              <w:top w:w="100" w:type="dxa"/>
              <w:bottom w:w="100" w:type="dxa"/>
              <w:left w:w="140" w:type="dxa"/>
              <w:right w:w="140" w:type="dxa"/>
            </w:tcMar>
          </w:tcPr>
          <w:p>
            <w:pPr>
              <w:spacing w:after="0"/>
            </w:pPr>
            <w:r>
              <w:rPr>
                <w:rFonts w:ascii="Consolas" w:hAnsi="Consolas"/>
                <w:b w:val="0"/>
                <w:i w:val="0"/>
                <w:color w:val="4A4A46"/>
                <w:sz w:val="18"/>
              </w:rPr>
              <w:t>110553218933</w:t>
            </w:r>
          </w:p>
        </w:tc>
      </w:tr>
      <w:tr>
        <w:trPr>
          <w:cantSplit/>
        </w:trPr>
        <w:tc>
          <w:tcPr>
            <w:tcW w:type="dxa" w:w="2448"/>
            <w:vMerge w:val="restart"/>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 ignoreVariableNames</w:t>
            </w:r>
          </w:p>
        </w:tc>
        <w:tc>
          <w:tcPr>
            <w:tcW w:type="dxa" w:w="129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tax line</w:t>
            </w:r>
          </w:p>
        </w:tc>
        <w:tc>
          <w:tcPr>
            <w:tcW w:type="dxa" w:w="2736"/>
            <w:shd w:val="clear" w:color="auto" w:fill="FBFAF7"/>
            <w:tcMar>
              <w:top w:w="100" w:type="dxa"/>
              <w:bottom w:w="100" w:type="dxa"/>
              <w:left w:w="140" w:type="dxa"/>
              <w:right w:w="140" w:type="dxa"/>
            </w:tcMar>
          </w:tcPr>
          <w:p>
            <w:pPr>
              <w:spacing w:after="0"/>
            </w:pPr>
            <w:r>
              <w:rPr>
                <w:rFonts w:ascii="Consolas" w:hAnsi="Consolas"/>
                <w:b w:val="0"/>
                <w:i w:val="0"/>
                <w:color w:val="4A4A46"/>
                <w:sz w:val="18"/>
              </w:rPr>
              <w:t>_=_*0.08</w:t>
            </w:r>
          </w:p>
        </w:tc>
        <w:tc>
          <w:tcPr>
            <w:tcW w:type="dxa" w:w="2448"/>
            <w:shd w:val="clear" w:color="auto" w:fill="FBFAF7"/>
            <w:tcMar>
              <w:top w:w="100" w:type="dxa"/>
              <w:bottom w:w="100" w:type="dxa"/>
              <w:left w:w="140" w:type="dxa"/>
              <w:right w:w="140" w:type="dxa"/>
            </w:tcMar>
          </w:tcPr>
          <w:p>
            <w:pPr>
              <w:spacing w:after="0"/>
            </w:pPr>
            <w:r>
              <w:rPr>
                <w:rFonts w:ascii="Consolas" w:hAnsi="Consolas"/>
                <w:b w:val="0"/>
                <w:i w:val="0"/>
                <w:color w:val="4A4A46"/>
                <w:sz w:val="18"/>
              </w:rPr>
              <w:t>91120061</w:t>
            </w:r>
          </w:p>
        </w:tc>
      </w:tr>
      <w:tr>
        <w:trPr>
          <w:cantSplit/>
        </w:trPr>
        <w:tc>
          <w:tcPr>
            <w:tcW w:type="dxa" w:w="2448"/>
            <w:vMerge/>
            <w:shd w:val="clear" w:color="auto" w:fill="FBFAF7"/>
            <w:tcMar>
              <w:top w:w="100" w:type="dxa"/>
              <w:bottom w:w="100" w:type="dxa"/>
              <w:left w:w="140" w:type="dxa"/>
              <w:right w:w="140" w:type="dxa"/>
            </w:tcMar>
          </w:tcPr>
          <w:p>
            <w:pPr>
              <w:spacing w:after="0"/>
            </w:pPr>
          </w:p>
        </w:tc>
        <w:tc>
          <w:tcPr>
            <w:tcW w:type="dxa" w:w="129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vat line</w:t>
            </w:r>
          </w:p>
        </w:tc>
        <w:tc>
          <w:tcPr>
            <w:tcW w:type="dxa" w:w="2736"/>
            <w:shd w:val="clear" w:color="auto" w:fill="FBFAF7"/>
            <w:tcMar>
              <w:top w:w="100" w:type="dxa"/>
              <w:bottom w:w="100" w:type="dxa"/>
              <w:left w:w="140" w:type="dxa"/>
              <w:right w:w="140" w:type="dxa"/>
            </w:tcMar>
          </w:tcPr>
          <w:p>
            <w:pPr>
              <w:spacing w:after="0"/>
            </w:pPr>
            <w:r>
              <w:rPr>
                <w:rFonts w:ascii="Consolas" w:hAnsi="Consolas"/>
                <w:b w:val="0"/>
                <w:i w:val="0"/>
                <w:color w:val="4A4A46"/>
                <w:sz w:val="18"/>
              </w:rPr>
              <w:t>_=_*0.08</w:t>
            </w:r>
          </w:p>
        </w:tc>
        <w:tc>
          <w:tcPr>
            <w:tcW w:type="dxa" w:w="2448"/>
            <w:shd w:val="clear" w:color="auto" w:fill="FBFAF7"/>
            <w:tcMar>
              <w:top w:w="100" w:type="dxa"/>
              <w:bottom w:w="100" w:type="dxa"/>
              <w:left w:w="140" w:type="dxa"/>
              <w:right w:w="140" w:type="dxa"/>
            </w:tcMar>
          </w:tcPr>
          <w:p>
            <w:pPr>
              <w:spacing w:after="0"/>
            </w:pPr>
            <w:r>
              <w:rPr>
                <w:rFonts w:ascii="Consolas" w:hAnsi="Consolas"/>
                <w:b w:val="0"/>
                <w:i w:val="0"/>
                <w:color w:val="4A4A46"/>
                <w:sz w:val="18"/>
              </w:rPr>
              <w:t>91120061</w:t>
            </w:r>
          </w:p>
        </w:tc>
      </w:tr>
    </w:tbl>
    <w:p>
      <w:pPr>
        <w:spacing w:after="80"/>
      </w:pPr>
    </w:p>
    <w:p>
      <w:pPr>
        <w:spacing w:before="0" w:after="200"/>
      </w:pPr>
      <w:r>
        <w:rPr>
          <w:rFonts w:ascii="Iowan Old Style" w:hAnsi="Iowan Old Style"/>
          <w:b w:val="0"/>
          <w:i w:val="0"/>
          <w:color w:val="4A4A46"/>
          <w:sz w:val="22"/>
        </w:rPr>
        <w:t xml:space="preserve">The first two option sets still produce two different 64-bit numbers, because tax/vat and, in the first row, number/string are still literally different characters feeding the same 31 times hash plus tokenHash accumulation. Only in the third row, once </w:t>
      </w:r>
      <w:r>
        <w:rPr>
          <w:rFonts w:ascii="Consolas" w:hAnsi="Consolas"/>
          <w:b w:val="0"/>
          <w:i w:val="0"/>
          <w:color w:val="2A2A26"/>
          <w:sz w:val="22"/>
        </w:rPr>
        <w:t>IgnoreVariableNamesTokenVisitor</w:t>
      </w:r>
      <w:r>
        <w:rPr>
          <w:rFonts w:ascii="Iowan Old Style" w:hAnsi="Iowan Old Style"/>
          <w:b w:val="0"/>
          <w:i w:val="0"/>
          <w:color w:val="4A4A46"/>
          <w:sz w:val="22"/>
        </w:rPr>
        <w:t xml:space="preserve"> has replaced both variable names with the same placeholder, do the canonical strings become byte-for-byte identical, _=_*0.08, and the hash follows deterministically: same input string to </w:t>
      </w:r>
      <w:r>
        <w:rPr>
          <w:rFonts w:ascii="Consolas" w:hAnsi="Consolas"/>
          <w:b w:val="0"/>
          <w:i w:val="0"/>
          <w:color w:val="2A2A26"/>
          <w:sz w:val="22"/>
        </w:rPr>
        <w:t>Hasher.hash</w:t>
      </w:r>
      <w:r>
        <w:rPr>
          <w:rFonts w:ascii="Iowan Old Style" w:hAnsi="Iowan Old Style"/>
          <w:b w:val="0"/>
          <w:i w:val="0"/>
          <w:color w:val="4A4A46"/>
          <w:sz w:val="22"/>
        </w:rPr>
        <w:t>, same output. This is what two lines fingerprint the same means in the most literal sense available: not a similarity score, an equality of a signed 64-bit integer.</w:t>
      </w:r>
    </w:p>
    <w:p>
      <w:pPr>
        <w:keepNext/>
        <w:spacing w:before="320" w:after="120"/>
      </w:pPr>
      <w:r>
        <w:rPr>
          <w:rFonts w:ascii="Iowan Old Style" w:hAnsi="Iowan Old Style"/>
          <w:b/>
          <w:i w:val="0"/>
          <w:color w:val="1B1B19"/>
          <w:sz w:val="26"/>
        </w:rPr>
        <w:t>6.3  Three seams in one pass</w:t>
      </w:r>
    </w:p>
    <w:p>
      <w:pPr>
        <w:spacing w:before="0" w:after="200"/>
      </w:pPr>
      <w:r>
        <w:rPr>
          <w:rFonts w:ascii="Iowan Old Style" w:hAnsi="Iowan Old Style"/>
          <w:b w:val="0"/>
          <w:i w:val="0"/>
          <w:color w:val="4A4A46"/>
          <w:sz w:val="22"/>
        </w:rPr>
        <w:t xml:space="preserve">The trace below instruments the real chain at two points: immediately as tokens leave </w:t>
      </w:r>
      <w:r>
        <w:rPr>
          <w:rFonts w:ascii="Consolas" w:hAnsi="Consolas"/>
          <w:b w:val="0"/>
          <w:i w:val="0"/>
          <w:color w:val="2A2A26"/>
          <w:sz w:val="22"/>
        </w:rPr>
        <w:t>RecogniseIdentifiersTokenVisitor</w:t>
      </w:r>
      <w:r>
        <w:rPr>
          <w:rFonts w:ascii="Iowan Old Style" w:hAnsi="Iowan Old Style"/>
          <w:b w:val="0"/>
          <w:i w:val="0"/>
          <w:color w:val="4A4A46"/>
          <w:sz w:val="22"/>
        </w:rPr>
        <w:t xml:space="preserve"> (seam A, already classified, not yet touched by type-annotation suppression or variable-name replacement), and immediately as tokens leave </w:t>
      </w:r>
      <w:r>
        <w:rPr>
          <w:rFonts w:ascii="Consolas" w:hAnsi="Consolas"/>
          <w:b w:val="0"/>
          <w:i w:val="0"/>
          <w:color w:val="2A2A26"/>
          <w:sz w:val="22"/>
        </w:rPr>
        <w:t>IgnoreVariableNamesTokenVisitor</w:t>
      </w:r>
      <w:r>
        <w:rPr>
          <w:rFonts w:ascii="Iowan Old Style" w:hAnsi="Iowan Old Style"/>
          <w:b w:val="0"/>
          <w:i w:val="0"/>
          <w:color w:val="4A4A46"/>
          <w:sz w:val="22"/>
        </w:rPr>
        <w:t xml:space="preserve"> (seam B, downstream of every other stage in this configuration). Both fire while processing the single line const tax: number = price * 0.08; under ignoreTypeAnnotations and ignoreVariableNames: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AE7DD"/>
            <w:tcMar>
              <w:top w:w="160" w:type="dxa"/>
              <w:bottom w:w="160" w:type="dxa"/>
              <w:left w:w="220" w:type="dxa"/>
              <w:right w:w="220" w:type="dxa"/>
            </w:tcMar>
          </w:tcPr>
          <w:p>
            <w:pPr>
              <w:spacing w:after="0" w:line="307" w:lineRule="auto"/>
            </w:pPr>
            <w:r>
              <w:rPr>
                <w:rFonts w:ascii="Consolas" w:hAnsi="Consolas"/>
                <w:b w:val="0"/>
                <w:i w:val="0"/>
                <w:color w:val="2A2A26"/>
                <w:sz w:val="17"/>
              </w:rPr>
              <w:t>[seam A] visitIdentifier("const", KEYWORD)</w:t>
            </w:r>
          </w:p>
          <w:p>
            <w:pPr>
              <w:spacing w:after="0" w:line="307" w:lineRule="auto"/>
            </w:pPr>
            <w:r>
              <w:rPr>
                <w:rFonts w:ascii="Consolas" w:hAnsi="Consolas"/>
                <w:b w:val="0"/>
                <w:i w:val="0"/>
                <w:color w:val="2A2A26"/>
                <w:sz w:val="17"/>
              </w:rPr>
              <w:t>[seam A] visitIdentifier("tax", VARIABLE)</w:t>
            </w:r>
          </w:p>
          <w:p>
            <w:pPr>
              <w:spacing w:after="0" w:line="307" w:lineRule="auto"/>
            </w:pPr>
            <w:r>
              <w:rPr>
                <w:rFonts w:ascii="Consolas" w:hAnsi="Consolas"/>
                <w:b w:val="0"/>
                <w:i w:val="0"/>
                <w:color w:val="2A2A26"/>
                <w:sz w:val="17"/>
              </w:rPr>
              <w:t>[seam B]                                    visitPunctuation('_')</w:t>
            </w:r>
          </w:p>
          <w:p>
            <w:pPr>
              <w:spacing w:after="0" w:line="307" w:lineRule="auto"/>
            </w:pPr>
            <w:r>
              <w:rPr>
                <w:rFonts w:ascii="Consolas" w:hAnsi="Consolas"/>
                <w:b w:val="0"/>
                <w:i w:val="0"/>
                <w:color w:val="2A2A26"/>
                <w:sz w:val="17"/>
              </w:rPr>
              <w:t>[seam A] visitPunctuation(':')</w:t>
            </w:r>
          </w:p>
          <w:p>
            <w:pPr>
              <w:spacing w:after="0" w:line="307" w:lineRule="auto"/>
            </w:pPr>
            <w:r>
              <w:rPr>
                <w:rFonts w:ascii="Consolas" w:hAnsi="Consolas"/>
                <w:b w:val="0"/>
                <w:i w:val="0"/>
                <w:color w:val="2A2A26"/>
                <w:sz w:val="17"/>
              </w:rPr>
              <w:t>[seam A] visitIdentifier("number", TYPE)</w:t>
            </w:r>
          </w:p>
          <w:p>
            <w:pPr>
              <w:spacing w:after="0" w:line="307" w:lineRule="auto"/>
            </w:pPr>
            <w:r>
              <w:rPr>
                <w:rFonts w:ascii="Consolas" w:hAnsi="Consolas"/>
                <w:b w:val="0"/>
                <w:i w:val="0"/>
                <w:color w:val="2A2A26"/>
                <w:sz w:val="17"/>
              </w:rPr>
              <w:t>[seam A] visitPunctuation('=')</w:t>
            </w:r>
          </w:p>
          <w:p>
            <w:pPr>
              <w:spacing w:after="0" w:line="307" w:lineRule="auto"/>
            </w:pPr>
            <w:r>
              <w:rPr>
                <w:rFonts w:ascii="Consolas" w:hAnsi="Consolas"/>
                <w:b w:val="0"/>
                <w:i w:val="0"/>
                <w:color w:val="2A2A26"/>
                <w:sz w:val="17"/>
              </w:rPr>
              <w:t>[seam B]                                    visitPunctuation('=')</w:t>
            </w:r>
          </w:p>
          <w:p>
            <w:pPr>
              <w:spacing w:after="0" w:line="307" w:lineRule="auto"/>
            </w:pPr>
            <w:r>
              <w:rPr>
                <w:rFonts w:ascii="Consolas" w:hAnsi="Consolas"/>
                <w:b w:val="0"/>
                <w:i w:val="0"/>
                <w:color w:val="2A2A26"/>
                <w:sz w:val="17"/>
              </w:rPr>
              <w:t>[seam A] visitIdentifier("price", VARIABLE)</w:t>
            </w:r>
          </w:p>
          <w:p>
            <w:pPr>
              <w:spacing w:after="0" w:line="307" w:lineRule="auto"/>
            </w:pPr>
            <w:r>
              <w:rPr>
                <w:rFonts w:ascii="Consolas" w:hAnsi="Consolas"/>
                <w:b w:val="0"/>
                <w:i w:val="0"/>
                <w:color w:val="2A2A26"/>
                <w:sz w:val="17"/>
              </w:rPr>
              <w:t>[seam B]                                    visitPunctuation('_')</w:t>
            </w:r>
          </w:p>
          <w:p>
            <w:pPr>
              <w:spacing w:after="0" w:line="307" w:lineRule="auto"/>
            </w:pPr>
            <w:r>
              <w:rPr>
                <w:rFonts w:ascii="Consolas" w:hAnsi="Consolas"/>
                <w:b w:val="0"/>
                <w:i w:val="0"/>
                <w:color w:val="2A2A26"/>
                <w:sz w:val="17"/>
              </w:rPr>
              <w:t>[seam A] visitPunctuation('*')</w:t>
            </w:r>
          </w:p>
          <w:p>
            <w:pPr>
              <w:spacing w:after="0" w:line="307" w:lineRule="auto"/>
            </w:pPr>
            <w:r>
              <w:rPr>
                <w:rFonts w:ascii="Consolas" w:hAnsi="Consolas"/>
                <w:b w:val="0"/>
                <w:i w:val="0"/>
                <w:color w:val="2A2A26"/>
                <w:sz w:val="17"/>
              </w:rPr>
              <w:t>[seam B]                                    visitPunctuation('*')</w:t>
            </w:r>
          </w:p>
          <w:p>
            <w:pPr>
              <w:spacing w:after="0" w:line="307" w:lineRule="auto"/>
            </w:pPr>
            <w:r>
              <w:rPr>
                <w:rFonts w:ascii="Consolas" w:hAnsi="Consolas"/>
                <w:b w:val="0"/>
                <w:i w:val="0"/>
                <w:color w:val="2A2A26"/>
                <w:sz w:val="17"/>
              </w:rPr>
              <w:t>[seam A] visitNumber(0.08)</w:t>
            </w:r>
          </w:p>
          <w:p>
            <w:pPr>
              <w:spacing w:after="0" w:line="307" w:lineRule="auto"/>
            </w:pPr>
            <w:r>
              <w:rPr>
                <w:rFonts w:ascii="Consolas" w:hAnsi="Consolas"/>
                <w:b w:val="0"/>
                <w:i w:val="0"/>
                <w:color w:val="2A2A26"/>
                <w:sz w:val="17"/>
              </w:rPr>
              <w:t>[seam B]                                    visitNumber(0.08)</w:t>
            </w:r>
          </w:p>
          <w:p>
            <w:pPr>
              <w:spacing w:after="0" w:line="307" w:lineRule="auto"/>
            </w:pPr>
            <w:r>
              <w:rPr>
                <w:rFonts w:ascii="Consolas" w:hAnsi="Consolas"/>
                <w:b w:val="0"/>
                <w:i w:val="0"/>
                <w:color w:val="2A2A26"/>
                <w:sz w:val="17"/>
              </w:rPr>
              <w:t xml:space="preserve"> </w:t>
            </w:r>
          </w:p>
          <w:p>
            <w:pPr>
              <w:spacing w:after="0" w:line="307" w:lineRule="auto"/>
            </w:pPr>
            <w:r>
              <w:rPr>
                <w:rFonts w:ascii="Consolas" w:hAnsi="Consolas"/>
                <w:b w:val="0"/>
                <w:i w:val="0"/>
                <w:color w:val="2A2A26"/>
                <w:sz w:val="17"/>
              </w:rPr>
              <w:t>DefaultTokenVisitor builds: _=_*0.08</w:t>
            </w:r>
          </w:p>
          <w:p>
            <w:pPr>
              <w:spacing w:after="0" w:line="307" w:lineRule="auto"/>
            </w:pPr>
            <w:r>
              <w:rPr>
                <w:rFonts w:ascii="Consolas" w:hAnsi="Consolas"/>
                <w:b w:val="0"/>
                <w:i w:val="0"/>
                <w:color w:val="2A2A26"/>
                <w:sz w:val="17"/>
              </w:rPr>
              <w:t>final hash:                 91120061</w:t>
            </w:r>
          </w:p>
        </w:tc>
      </w:tr>
    </w:tbl>
    <w:p>
      <w:pPr>
        <w:spacing w:after="80"/>
      </w:pPr>
    </w:p>
    <w:p>
      <w:pPr>
        <w:spacing w:before="0" w:after="200"/>
      </w:pPr>
      <w:r>
        <w:rPr>
          <w:rFonts w:ascii="Iowan Old Style" w:hAnsi="Iowan Old Style"/>
          <w:b w:val="0"/>
          <w:i w:val="0"/>
          <w:color w:val="4A4A46"/>
          <w:sz w:val="22"/>
        </w:rPr>
        <w:t xml:space="preserve">Read the two columns against each other and the whole chain becomes legible in one pass. const reaches seam A classified </w:t>
      </w:r>
      <w:r>
        <w:rPr>
          <w:rFonts w:ascii="Consolas" w:hAnsi="Consolas"/>
          <w:b w:val="0"/>
          <w:i w:val="0"/>
          <w:color w:val="2A2A26"/>
          <w:sz w:val="22"/>
        </w:rPr>
        <w:t>KEYWORD</w:t>
      </w:r>
      <w:r>
        <w:rPr>
          <w:rFonts w:ascii="Iowan Old Style" w:hAnsi="Iowan Old Style"/>
          <w:b w:val="0"/>
          <w:i w:val="0"/>
          <w:color w:val="4A4A46"/>
          <w:sz w:val="22"/>
        </w:rPr>
        <w:t xml:space="preserve">, and then simply never appears at seam B at all: it is a member of the TypeScript MODIFIERS set, so </w:t>
      </w:r>
      <w:r>
        <w:rPr>
          <w:rFonts w:ascii="Consolas" w:hAnsi="Consolas"/>
          <w:b w:val="0"/>
          <w:i w:val="0"/>
          <w:color w:val="2A2A26"/>
          <w:sz w:val="22"/>
        </w:rPr>
        <w:t>IgnoreWordsTokenVisitor</w:t>
      </w:r>
      <w:r>
        <w:rPr>
          <w:rFonts w:ascii="Iowan Old Style" w:hAnsi="Iowan Old Style"/>
          <w:b w:val="0"/>
          <w:i w:val="0"/>
          <w:color w:val="4A4A46"/>
          <w:sz w:val="22"/>
        </w:rPr>
        <w:t xml:space="preserve"> (running between the two seams) drops it outright. The : and number reach seam A as ordinary tokens, one of them now classified </w:t>
      </w:r>
      <w:r>
        <w:rPr>
          <w:rFonts w:ascii="Consolas" w:hAnsi="Consolas"/>
          <w:b w:val="0"/>
          <w:i w:val="0"/>
          <w:color w:val="2A2A26"/>
          <w:sz w:val="22"/>
        </w:rPr>
        <w:t>TYPE</w:t>
      </w:r>
      <w:r>
        <w:rPr>
          <w:rFonts w:ascii="Iowan Old Style" w:hAnsi="Iowan Old Style"/>
          <w:b w:val="0"/>
          <w:i w:val="0"/>
          <w:color w:val="4A4A46"/>
          <w:sz w:val="22"/>
        </w:rPr>
        <w:t xml:space="preserve">, and likewise never reach seam B: </w:t>
      </w:r>
      <w:r>
        <w:rPr>
          <w:rFonts w:ascii="Consolas" w:hAnsi="Consolas"/>
          <w:b w:val="0"/>
          <w:i w:val="0"/>
          <w:color w:val="2A2A26"/>
          <w:sz w:val="22"/>
        </w:rPr>
        <w:t>IgnoreTypeAnnotationsTokenVisitor</w:t>
      </w:r>
      <w:r>
        <w:rPr>
          <w:rFonts w:ascii="Iowan Old Style" w:hAnsi="Iowan Old Style"/>
          <w:b w:val="0"/>
          <w:i w:val="0"/>
          <w:color w:val="4A4A46"/>
          <w:sz w:val="22"/>
        </w:rPr>
        <w:t xml:space="preserve">, which also runs between the two seams, buffered the colon and swallowed the whole annotation once it saw a </w:t>
      </w:r>
      <w:r>
        <w:rPr>
          <w:rFonts w:ascii="Consolas" w:hAnsi="Consolas"/>
          <w:b w:val="0"/>
          <w:i w:val="0"/>
          <w:color w:val="2A2A26"/>
          <w:sz w:val="22"/>
        </w:rPr>
        <w:t>TYPE</w:t>
      </w:r>
      <w:r>
        <w:rPr>
          <w:rFonts w:ascii="Iowan Old Style" w:hAnsi="Iowan Old Style"/>
          <w:b w:val="0"/>
          <w:i w:val="0"/>
          <w:color w:val="4A4A46"/>
          <w:sz w:val="22"/>
        </w:rPr>
        <w:t xml:space="preserve">-classified identifier follow it (section 6.1 explains why the colon survives long enough to be caught here at all: it is real punctuation, not whitespace). tax and price both reach seam A classified </w:t>
      </w:r>
      <w:r>
        <w:rPr>
          <w:rFonts w:ascii="Consolas" w:hAnsi="Consolas"/>
          <w:b w:val="0"/>
          <w:i w:val="0"/>
          <w:color w:val="2A2A26"/>
          <w:sz w:val="22"/>
        </w:rPr>
        <w:t>VARIABLE</w:t>
      </w:r>
      <w:r>
        <w:rPr>
          <w:rFonts w:ascii="Iowan Old Style" w:hAnsi="Iowan Old Style"/>
          <w:b w:val="0"/>
          <w:i w:val="0"/>
          <w:color w:val="4A4A46"/>
          <w:sz w:val="22"/>
        </w:rPr>
        <w:t xml:space="preserve">, and at seam B they have already become </w:t>
      </w:r>
      <w:r>
        <w:rPr>
          <w:rFonts w:ascii="Consolas" w:hAnsi="Consolas"/>
          <w:b w:val="0"/>
          <w:i w:val="0"/>
          <w:color w:val="2A2A26"/>
          <w:sz w:val="22"/>
        </w:rPr>
        <w:t>visitPunctuation('_')</w:t>
      </w:r>
      <w:r>
        <w:rPr>
          <w:rFonts w:ascii="Iowan Old Style" w:hAnsi="Iowan Old Style"/>
          <w:b w:val="0"/>
          <w:i w:val="0"/>
          <w:color w:val="4A4A46"/>
          <w:sz w:val="22"/>
        </w:rPr>
        <w:t xml:space="preserve">, the replace-do-not-delete idiom from section 4 caught in the act. Only the arithmetic that survives every filter, = * 0.08, reaches both seams unchanged, and it is what </w:t>
      </w:r>
      <w:r>
        <w:rPr>
          <w:rFonts w:ascii="Consolas" w:hAnsi="Consolas"/>
          <w:b w:val="0"/>
          <w:i w:val="0"/>
          <w:color w:val="2A2A26"/>
          <w:sz w:val="22"/>
        </w:rPr>
        <w:t>DefaultTokenVisitor</w:t>
      </w:r>
      <w:r>
        <w:rPr>
          <w:rFonts w:ascii="Iowan Old Style" w:hAnsi="Iowan Old Style"/>
          <w:b w:val="0"/>
          <w:i w:val="0"/>
          <w:color w:val="4A4A46"/>
          <w:sz w:val="22"/>
        </w:rPr>
        <w:t xml:space="preserve"> is left holding at the end of the line.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4E8F7"/>
            <w:tcMar>
              <w:top w:w="140" w:type="dxa"/>
              <w:bottom w:w="140" w:type="dxa"/>
              <w:left w:w="220" w:type="dxa"/>
              <w:right w:w="220" w:type="dxa"/>
            </w:tcMar>
            <w:tcBorders>
              <w:left w:val="single" w:sz="24" w:space="0" w:color="3B4F9E"/>
            </w:tcBorders>
          </w:tcPr>
          <w:p>
            <w:pPr>
              <w:spacing w:after="80"/>
            </w:pPr>
            <w:r>
              <w:rPr>
                <w:rFonts w:ascii="Calibri" w:hAnsi="Calibri"/>
                <w:b/>
                <w:i w:val="0"/>
                <w:color w:val="3B4F9E"/>
                <w:sz w:val="17"/>
              </w:rPr>
              <w:t>WHAT THIS DOES AND DOES NOT PROVE</w:t>
            </w:r>
          </w:p>
          <w:p>
            <w:pPr>
              <w:spacing w:after="0"/>
            </w:pPr>
            <w:r>
              <w:rPr>
                <w:rFonts w:ascii="Iowan Old Style" w:hAnsi="Iowan Old Style"/>
                <w:b w:val="0"/>
                <w:i w:val="0"/>
                <w:color w:val="1B1B19"/>
                <w:sz w:val="21"/>
              </w:rPr>
              <w:t>This is one line, one language, one option combination. It is not a substitute for the general rules in sections 2 through 5, which hold across every visitor and every factory; it is a single concrete instance of them, chosen because it is the same example already used illustratively in section 3's Table 1, now backed by numbers instead of assertions.</w:t>
            </w:r>
          </w:p>
        </w:tc>
      </w:tr>
    </w:tbl>
    <w:p>
      <w:pPr>
        <w:spacing w:after="80"/>
      </w:pPr>
    </w:p>
    <w:p>
      <w:pPr>
        <w:keepNext/>
        <w:spacing w:before="600" w:after="200"/>
        <w:pBdr>
          <w:bottom w:val="single" w:sz="4" w:space="4" w:color="DDD9D0"/>
        </w:pBdr>
      </w:pPr>
      <w:r>
        <w:rPr>
          <w:rFonts w:ascii="Consolas" w:hAnsi="Consolas"/>
          <w:b/>
          <w:i w:val="0"/>
          <w:color w:val="3B4F9E"/>
          <w:sz w:val="30"/>
        </w:rPr>
        <w:t xml:space="preserve">7   </w:t>
      </w:r>
      <w:r>
        <w:rPr>
          <w:rFonts w:ascii="Iowan Old Style" w:hAnsi="Iowan Old Style"/>
          <w:b/>
          <w:i w:val="0"/>
          <w:color w:val="1B1B19"/>
          <w:sz w:val="36"/>
        </w:rPr>
        <w:t>The full catalog</w:t>
      </w:r>
    </w:p>
    <w:p>
      <w:pPr>
        <w:spacing w:before="0" w:after="200"/>
      </w:pPr>
      <w:r>
        <w:rPr>
          <w:rFonts w:ascii="Iowan Old Style" w:hAnsi="Iowan Old Style"/>
          <w:b w:val="0"/>
          <w:i w:val="0"/>
          <w:color w:val="4A4A46"/>
          <w:sz w:val="22"/>
        </w:rPr>
        <w:t xml:space="preserve">Every </w:t>
      </w:r>
      <w:r>
        <w:rPr>
          <w:rFonts w:ascii="Consolas" w:hAnsi="Consolas"/>
          <w:b w:val="0"/>
          <w:i w:val="0"/>
          <w:color w:val="2A2A26"/>
          <w:sz w:val="22"/>
        </w:rPr>
        <w:t>TokenVisitor</w:t>
      </w:r>
      <w:r>
        <w:rPr>
          <w:rFonts w:ascii="Iowan Old Style" w:hAnsi="Iowan Old Style"/>
          <w:b w:val="0"/>
          <w:i w:val="0"/>
          <w:color w:val="4A4A46"/>
          <w:sz w:val="22"/>
        </w:rPr>
        <w:t xml:space="preserve"> implementation in the codebase today, grouped by role. Toggle names the command-line option that constructs it, where one exists; always on means the language factory constructs it unconditionally.</w:t>
      </w:r>
    </w:p>
    <w:tbl>
      <w:tblPr>
        <w:tblW w:type="auto" w:w="0"/>
        <w:jc w:val="center"/>
        <w:tblLayout w:type="fixed"/>
        <w:tblLook w:firstColumn="1" w:firstRow="1" w:lastColumn="0" w:lastRow="0" w:noHBand="0" w:noVBand="1" w:val="04A0"/>
        <w:tblBorders>
          <w:top w:val="single" w:sz="4" w:space="0" w:color="DDD9D0"/>
          <w:left w:val="single" w:sz="4" w:space="0" w:color="DDD9D0"/>
          <w:bottom w:val="single" w:sz="4" w:space="0" w:color="DDD9D0"/>
          <w:right w:val="single" w:sz="4" w:space="0" w:color="DDD9D0"/>
          <w:insideH w:val="single" w:sz="4" w:space="0" w:color="DDD9D0"/>
          <w:insideV w:val="single" w:sz="4" w:space="0" w:color="DDD9D0"/>
        </w:tblBorders>
      </w:tblPr>
      <w:tblGrid>
        <w:gridCol w:w="2976"/>
        <w:gridCol w:w="2976"/>
        <w:gridCol w:w="2976"/>
      </w:tblGrid>
      <w:tr>
        <w:trPr>
          <w:cantSplit/>
        </w:trPr>
        <w:tc>
          <w:tcPr>
            <w:tcW w:type="dxa" w:w="3024"/>
            <w:shd w:val="clear" w:color="auto" w:fill="3B4F9E"/>
            <w:tcMar>
              <w:top w:w="100" w:type="dxa"/>
              <w:bottom w:w="100" w:type="dxa"/>
              <w:left w:w="140" w:type="dxa"/>
              <w:right w:w="140" w:type="dxa"/>
            </w:tcMar>
          </w:tcPr>
          <w:p>
            <w:r>
              <w:rPr>
                <w:rFonts w:ascii="Calibri" w:hAnsi="Calibri"/>
                <w:b/>
                <w:i w:val="0"/>
                <w:color w:val="FFFFFF"/>
                <w:sz w:val="18"/>
              </w:rPr>
              <w:t>Visitor</w:t>
            </w:r>
          </w:p>
        </w:tc>
        <w:tc>
          <w:tcPr>
            <w:tcW w:type="dxa" w:w="4464"/>
            <w:shd w:val="clear" w:color="auto" w:fill="3B4F9E"/>
            <w:tcMar>
              <w:top w:w="100" w:type="dxa"/>
              <w:bottom w:w="100" w:type="dxa"/>
              <w:left w:w="140" w:type="dxa"/>
              <w:right w:w="140" w:type="dxa"/>
            </w:tcMar>
          </w:tcPr>
          <w:p>
            <w:r>
              <w:rPr>
                <w:rFonts w:ascii="Calibri" w:hAnsi="Calibri"/>
                <w:b/>
                <w:i w:val="0"/>
                <w:color w:val="FFFFFF"/>
                <w:sz w:val="18"/>
              </w:rPr>
              <w:t>Role</w:t>
            </w:r>
          </w:p>
        </w:tc>
        <w:tc>
          <w:tcPr>
            <w:tcW w:type="dxa" w:w="1440"/>
            <w:shd w:val="clear" w:color="auto" w:fill="3B4F9E"/>
            <w:tcMar>
              <w:top w:w="100" w:type="dxa"/>
              <w:bottom w:w="100" w:type="dxa"/>
              <w:left w:w="140" w:type="dxa"/>
              <w:right w:w="140" w:type="dxa"/>
            </w:tcMar>
          </w:tcPr>
          <w:p>
            <w:r>
              <w:rPr>
                <w:rFonts w:ascii="Calibri" w:hAnsi="Calibri"/>
                <w:b/>
                <w:i w:val="0"/>
                <w:color w:val="FFFFFF"/>
                <w:sz w:val="18"/>
              </w:rPr>
              <w:t>Toggle</w:t>
            </w:r>
          </w:p>
        </w:tc>
      </w:tr>
      <w:tr>
        <w:trPr>
          <w:cantSplit/>
        </w:trPr>
        <w:tc>
          <w:tcPr>
            <w:tcW w:type="dxa" w:w="8928"/>
            <w:gridSpan w:val="3"/>
            <w:shd w:val="clear" w:color="auto" w:fill="EAECF5"/>
            <w:tcMar>
              <w:top w:w="100" w:type="dxa"/>
              <w:bottom w:w="100" w:type="dxa"/>
              <w:left w:w="140" w:type="dxa"/>
              <w:right w:w="140" w:type="dxa"/>
            </w:tcMar>
          </w:tcPr>
          <w:p>
            <w:pPr>
              <w:spacing w:after="0"/>
            </w:pPr>
            <w:r>
              <w:rPr>
                <w:rFonts w:ascii="Calibri" w:hAnsi="Calibri"/>
                <w:b/>
                <w:i w:val="0"/>
                <w:color w:val="3B4F9E"/>
                <w:sz w:val="16"/>
              </w:rPr>
              <w:t>Infrastructure</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DecoratorTokenVisitor</w:t>
            </w:r>
          </w:p>
        </w:tc>
        <w:tc>
          <w:tcPr>
            <w:tcW w:type="dxa" w:w="446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pass-through base class every concrete visitor extends</w:t>
            </w:r>
          </w:p>
        </w:tc>
        <w:tc>
          <w:tcPr>
            <w:tcW w:type="dxa" w:w="1440"/>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n/a</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DefaultTokenVisitor</w:t>
            </w:r>
          </w:p>
        </w:tc>
        <w:tc>
          <w:tcPr>
            <w:tcW w:type="dxa" w:w="446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 xml:space="preserve">terminal stage: assembles the canonical line and its rolling hash, notifies the </w:t>
            </w:r>
            <w:r>
              <w:rPr>
                <w:rFonts w:ascii="Consolas" w:hAnsi="Consolas"/>
                <w:b w:val="0"/>
                <w:i w:val="0"/>
                <w:color w:val="2A2A26"/>
                <w:sz w:val="18"/>
              </w:rPr>
              <w:t>LineListener</w:t>
            </w:r>
          </w:p>
        </w:tc>
        <w:tc>
          <w:tcPr>
            <w:tcW w:type="dxa" w:w="1440"/>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always on</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RecogniseIdentifiersTokenVisitor</w:t>
            </w:r>
          </w:p>
        </w:tc>
        <w:tc>
          <w:tcPr>
            <w:tcW w:type="dxa" w:w="446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 xml:space="preserve">classifies bare identifiers into </w:t>
            </w:r>
            <w:r>
              <w:rPr>
                <w:rFonts w:ascii="Consolas" w:hAnsi="Consolas"/>
                <w:b w:val="0"/>
                <w:i w:val="0"/>
                <w:color w:val="2A2A26"/>
                <w:sz w:val="18"/>
              </w:rPr>
              <w:t>TYPE</w:t>
            </w:r>
            <w:r>
              <w:rPr>
                <w:rFonts w:ascii="Iowan Old Style" w:hAnsi="Iowan Old Style"/>
                <w:b w:val="0"/>
                <w:i w:val="0"/>
                <w:color w:val="4A4A46"/>
                <w:sz w:val="18"/>
              </w:rPr>
              <w:t xml:space="preserve">, </w:t>
            </w:r>
            <w:r>
              <w:rPr>
                <w:rFonts w:ascii="Consolas" w:hAnsi="Consolas"/>
                <w:b w:val="0"/>
                <w:i w:val="0"/>
                <w:color w:val="2A2A26"/>
                <w:sz w:val="18"/>
              </w:rPr>
              <w:t>CONSTANT</w:t>
            </w:r>
            <w:r>
              <w:rPr>
                <w:rFonts w:ascii="Iowan Old Style" w:hAnsi="Iowan Old Style"/>
                <w:b w:val="0"/>
                <w:i w:val="0"/>
                <w:color w:val="4A4A46"/>
                <w:sz w:val="18"/>
              </w:rPr>
              <w:t xml:space="preserve">, </w:t>
            </w:r>
            <w:r>
              <w:rPr>
                <w:rFonts w:ascii="Consolas" w:hAnsi="Consolas"/>
                <w:b w:val="0"/>
                <w:i w:val="0"/>
                <w:color w:val="2A2A26"/>
                <w:sz w:val="18"/>
              </w:rPr>
              <w:t>METHOD</w:t>
            </w:r>
            <w:r>
              <w:rPr>
                <w:rFonts w:ascii="Iowan Old Style" w:hAnsi="Iowan Old Style"/>
                <w:b w:val="0"/>
                <w:i w:val="0"/>
                <w:color w:val="4A4A46"/>
                <w:sz w:val="18"/>
              </w:rPr>
              <w:t xml:space="preserve">, or </w:t>
            </w:r>
            <w:r>
              <w:rPr>
                <w:rFonts w:ascii="Consolas" w:hAnsi="Consolas"/>
                <w:b w:val="0"/>
                <w:i w:val="0"/>
                <w:color w:val="2A2A26"/>
                <w:sz w:val="18"/>
              </w:rPr>
              <w:t>VARIABLE</w:t>
            </w:r>
          </w:p>
        </w:tc>
        <w:tc>
          <w:tcPr>
            <w:tcW w:type="dxa" w:w="1440"/>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always on</w:t>
            </w:r>
          </w:p>
        </w:tc>
      </w:tr>
      <w:tr>
        <w:trPr>
          <w:cantSplit/>
        </w:trPr>
        <w:tc>
          <w:tcPr>
            <w:tcW w:type="dxa" w:w="8928"/>
            <w:gridSpan w:val="3"/>
            <w:shd w:val="clear" w:color="auto" w:fill="EAECF5"/>
            <w:tcMar>
              <w:top w:w="100" w:type="dxa"/>
              <w:bottom w:w="100" w:type="dxa"/>
              <w:left w:w="140" w:type="dxa"/>
              <w:right w:w="140" w:type="dxa"/>
            </w:tcMar>
          </w:tcPr>
          <w:p>
            <w:pPr>
              <w:spacing w:after="0"/>
            </w:pPr>
            <w:r>
              <w:rPr>
                <w:rFonts w:ascii="Calibri" w:hAnsi="Calibri"/>
                <w:b/>
                <w:i w:val="0"/>
                <w:color w:val="3B4F9E"/>
                <w:sz w:val="16"/>
              </w:rPr>
              <w:t>Fuzzy matching: literals</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IgnoreNumbersTokenVisitor</w:t>
            </w:r>
          </w:p>
        </w:tc>
        <w:tc>
          <w:tcPr>
            <w:tcW w:type="dxa" w:w="446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replaces numeric literals with #</w:t>
            </w:r>
          </w:p>
        </w:tc>
        <w:tc>
          <w:tcPr>
            <w:tcW w:type="dxa" w:w="1440"/>
            <w:shd w:val="clear" w:color="auto" w:fill="F3F2EE"/>
            <w:tcMar>
              <w:top w:w="100" w:type="dxa"/>
              <w:bottom w:w="100" w:type="dxa"/>
              <w:left w:w="140" w:type="dxa"/>
              <w:right w:w="140" w:type="dxa"/>
            </w:tcMar>
          </w:tcPr>
          <w:p>
            <w:pPr>
              <w:spacing w:after="0"/>
            </w:pPr>
            <w:r>
              <w:rPr>
                <w:rFonts w:ascii="Consolas" w:hAnsi="Consolas"/>
                <w:b w:val="0"/>
                <w:i w:val="0"/>
                <w:color w:val="2A2A26"/>
                <w:sz w:val="18"/>
              </w:rPr>
              <w:t>-ignoreNumbers</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IgnoreStringsTokenVisitor</w:t>
            </w:r>
          </w:p>
        </w:tc>
        <w:tc>
          <w:tcPr>
            <w:tcW w:type="dxa" w:w="446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replaces string contents with "</w:t>
            </w:r>
          </w:p>
        </w:tc>
        <w:tc>
          <w:tcPr>
            <w:tcW w:type="dxa" w:w="1440"/>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-ignoreStrings</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IgnoreStringCaseTokenVisitor</w:t>
            </w:r>
          </w:p>
        </w:tc>
        <w:tc>
          <w:tcPr>
            <w:tcW w:type="dxa" w:w="446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lower-cases string contents</w:t>
            </w:r>
          </w:p>
        </w:tc>
        <w:tc>
          <w:tcPr>
            <w:tcW w:type="dxa" w:w="1440"/>
            <w:shd w:val="clear" w:color="auto" w:fill="F3F2EE"/>
            <w:tcMar>
              <w:top w:w="100" w:type="dxa"/>
              <w:bottom w:w="100" w:type="dxa"/>
              <w:left w:w="140" w:type="dxa"/>
              <w:right w:w="140" w:type="dxa"/>
            </w:tcMar>
          </w:tcPr>
          <w:p>
            <w:pPr>
              <w:spacing w:after="0"/>
            </w:pPr>
            <w:r>
              <w:rPr>
                <w:rFonts w:ascii="Consolas" w:hAnsi="Consolas"/>
                <w:b w:val="0"/>
                <w:i w:val="0"/>
                <w:color w:val="2A2A26"/>
                <w:sz w:val="18"/>
              </w:rPr>
              <w:t>-ignoreStringCase</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IgnoreCharactersTokenVisitor</w:t>
            </w:r>
          </w:p>
        </w:tc>
        <w:tc>
          <w:tcPr>
            <w:tcW w:type="dxa" w:w="446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replaces character literals with '</w:t>
            </w:r>
          </w:p>
        </w:tc>
        <w:tc>
          <w:tcPr>
            <w:tcW w:type="dxa" w:w="1440"/>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-ignoreCharacters</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IgnoreCharacterCaseTokenVisitor</w:t>
            </w:r>
          </w:p>
        </w:tc>
        <w:tc>
          <w:tcPr>
            <w:tcW w:type="dxa" w:w="446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lower-cases character literals</w:t>
            </w:r>
          </w:p>
        </w:tc>
        <w:tc>
          <w:tcPr>
            <w:tcW w:type="dxa" w:w="1440"/>
            <w:shd w:val="clear" w:color="auto" w:fill="F3F2EE"/>
            <w:tcMar>
              <w:top w:w="100" w:type="dxa"/>
              <w:bottom w:w="100" w:type="dxa"/>
              <w:left w:w="140" w:type="dxa"/>
              <w:right w:w="140" w:type="dxa"/>
            </w:tcMar>
          </w:tcPr>
          <w:p>
            <w:pPr>
              <w:spacing w:after="0"/>
            </w:pPr>
            <w:r>
              <w:rPr>
                <w:rFonts w:ascii="Consolas" w:hAnsi="Consolas"/>
                <w:b w:val="0"/>
                <w:i w:val="0"/>
                <w:color w:val="2A2A26"/>
                <w:sz w:val="18"/>
              </w:rPr>
              <w:t>-ignoreCharacterCase</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IgnoreLiteralsTokenVisitor</w:t>
            </w:r>
          </w:p>
        </w:tc>
        <w:tc>
          <w:tcPr>
            <w:tcW w:type="dxa" w:w="446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replaces both numbers and strings with _ (used instead of the three rows above)</w:t>
            </w:r>
          </w:p>
        </w:tc>
        <w:tc>
          <w:tcPr>
            <w:tcW w:type="dxa" w:w="1440"/>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-ignoreLiterals</w:t>
            </w:r>
          </w:p>
        </w:tc>
      </w:tr>
      <w:tr>
        <w:trPr>
          <w:cantSplit/>
        </w:trPr>
        <w:tc>
          <w:tcPr>
            <w:tcW w:type="dxa" w:w="8928"/>
            <w:gridSpan w:val="3"/>
            <w:shd w:val="clear" w:color="auto" w:fill="EAECF5"/>
            <w:tcMar>
              <w:top w:w="100" w:type="dxa"/>
              <w:bottom w:w="100" w:type="dxa"/>
              <w:left w:w="140" w:type="dxa"/>
              <w:right w:w="140" w:type="dxa"/>
            </w:tcMar>
          </w:tcPr>
          <w:p>
            <w:pPr>
              <w:spacing w:after="0"/>
            </w:pPr>
            <w:r>
              <w:rPr>
                <w:rFonts w:ascii="Calibri" w:hAnsi="Calibri"/>
                <w:b/>
                <w:i w:val="0"/>
                <w:color w:val="3B4F9E"/>
                <w:sz w:val="16"/>
              </w:rPr>
              <w:t>Fuzzy matching: identifiers</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IgnoreIdentifierCaseTokenVisitor</w:t>
            </w:r>
          </w:p>
        </w:tc>
        <w:tc>
          <w:tcPr>
            <w:tcW w:type="dxa" w:w="446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lower-cases every identifier</w:t>
            </w:r>
          </w:p>
        </w:tc>
        <w:tc>
          <w:tcPr>
            <w:tcW w:type="dxa" w:w="1440"/>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-ignoreIdentifierCase</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IgnoreVariableNamesTokenVisitor</w:t>
            </w:r>
          </w:p>
        </w:tc>
        <w:tc>
          <w:tcPr>
            <w:tcW w:type="dxa" w:w="446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 xml:space="preserve">replaces </w:t>
            </w:r>
            <w:r>
              <w:rPr>
                <w:rFonts w:ascii="Consolas" w:hAnsi="Consolas"/>
                <w:b w:val="0"/>
                <w:i w:val="0"/>
                <w:color w:val="2A2A26"/>
                <w:sz w:val="18"/>
              </w:rPr>
              <w:t>VARIABLE</w:t>
            </w:r>
            <w:r>
              <w:rPr>
                <w:rFonts w:ascii="Iowan Old Style" w:hAnsi="Iowan Old Style"/>
                <w:b w:val="0"/>
                <w:i w:val="0"/>
                <w:color w:val="4A4A46"/>
                <w:sz w:val="18"/>
              </w:rPr>
              <w:t>-classified names with _</w:t>
            </w:r>
          </w:p>
        </w:tc>
        <w:tc>
          <w:tcPr>
            <w:tcW w:type="dxa" w:w="1440"/>
            <w:shd w:val="clear" w:color="auto" w:fill="F3F2EE"/>
            <w:tcMar>
              <w:top w:w="100" w:type="dxa"/>
              <w:bottom w:w="100" w:type="dxa"/>
              <w:left w:w="140" w:type="dxa"/>
              <w:right w:w="140" w:type="dxa"/>
            </w:tcMar>
          </w:tcPr>
          <w:p>
            <w:pPr>
              <w:spacing w:after="0"/>
            </w:pPr>
            <w:r>
              <w:rPr>
                <w:rFonts w:ascii="Consolas" w:hAnsi="Consolas"/>
                <w:b w:val="0"/>
                <w:i w:val="0"/>
                <w:color w:val="2A2A26"/>
                <w:sz w:val="18"/>
              </w:rPr>
              <w:t>-ignoreVariableNames</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IgnoreSubtypeNamesTokenVisitor</w:t>
            </w:r>
          </w:p>
        </w:tc>
        <w:tc>
          <w:tcPr>
            <w:tcW w:type="dxa" w:w="446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 xml:space="preserve">trims a </w:t>
            </w:r>
            <w:r>
              <w:rPr>
                <w:rFonts w:ascii="Consolas" w:hAnsi="Consolas"/>
                <w:b w:val="0"/>
                <w:i w:val="0"/>
                <w:color w:val="2A2A26"/>
                <w:sz w:val="18"/>
              </w:rPr>
              <w:t>TYPE</w:t>
            </w:r>
            <w:r>
              <w:rPr>
                <w:rFonts w:ascii="Iowan Old Style" w:hAnsi="Iowan Old Style"/>
                <w:b w:val="0"/>
                <w:i w:val="0"/>
                <w:color w:val="4A4A46"/>
                <w:sz w:val="18"/>
              </w:rPr>
              <w:t xml:space="preserve"> name to its last capitalised segment (BufferedReader to Reader)</w:t>
            </w:r>
          </w:p>
        </w:tc>
        <w:tc>
          <w:tcPr>
            <w:tcW w:type="dxa" w:w="1440"/>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-ignoreSubtypeNames</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IgnoreIdentifiersTokenVisitor</w:t>
            </w:r>
          </w:p>
        </w:tc>
        <w:tc>
          <w:tcPr>
            <w:tcW w:type="dxa" w:w="446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replaces every non-</w:t>
            </w:r>
            <w:r>
              <w:rPr>
                <w:rFonts w:ascii="Consolas" w:hAnsi="Consolas"/>
                <w:b w:val="0"/>
                <w:i w:val="0"/>
                <w:color w:val="2A2A26"/>
                <w:sz w:val="18"/>
              </w:rPr>
              <w:t>KEYWORD</w:t>
            </w:r>
            <w:r>
              <w:rPr>
                <w:rFonts w:ascii="Iowan Old Style" w:hAnsi="Iowan Old Style"/>
                <w:b w:val="0"/>
                <w:i w:val="0"/>
                <w:color w:val="4A4A46"/>
                <w:sz w:val="18"/>
              </w:rPr>
              <w:t xml:space="preserve"> identifier with _ (used instead of the three rows above)</w:t>
            </w:r>
          </w:p>
        </w:tc>
        <w:tc>
          <w:tcPr>
            <w:tcW w:type="dxa" w:w="1440"/>
            <w:shd w:val="clear" w:color="auto" w:fill="F3F2EE"/>
            <w:tcMar>
              <w:top w:w="100" w:type="dxa"/>
              <w:bottom w:w="100" w:type="dxa"/>
              <w:left w:w="140" w:type="dxa"/>
              <w:right w:w="140" w:type="dxa"/>
            </w:tcMar>
          </w:tcPr>
          <w:p>
            <w:pPr>
              <w:spacing w:after="0"/>
            </w:pPr>
            <w:r>
              <w:rPr>
                <w:rFonts w:ascii="Consolas" w:hAnsi="Consolas"/>
                <w:b w:val="0"/>
                <w:i w:val="0"/>
                <w:color w:val="2A2A26"/>
                <w:sz w:val="18"/>
              </w:rPr>
              <w:t>-ignoreIdentifiers</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IgnoreTypeAnnotationsTokenVisitor</w:t>
            </w:r>
          </w:p>
        </w:tc>
        <w:tc>
          <w:tcPr>
            <w:tcW w:type="dxa" w:w="446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suppresses a : and the type expression that follows it, including generics and tuples</w:t>
            </w:r>
          </w:p>
        </w:tc>
        <w:tc>
          <w:tcPr>
            <w:tcW w:type="dxa" w:w="1440"/>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-ignoreTypeAnnotations</w:t>
            </w:r>
            <w:r>
              <w:rPr>
                <w:rFonts w:ascii="Iowan Old Style" w:hAnsi="Iowan Old Style"/>
                <w:b w:val="0"/>
                <w:i w:val="0"/>
                <w:color w:val="4A4A46"/>
                <w:sz w:val="18"/>
              </w:rPr>
              <w:t xml:space="preserve"> (TS)</w:t>
            </w:r>
          </w:p>
        </w:tc>
      </w:tr>
      <w:tr>
        <w:trPr>
          <w:cantSplit/>
        </w:trPr>
        <w:tc>
          <w:tcPr>
            <w:tcW w:type="dxa" w:w="8928"/>
            <w:gridSpan w:val="3"/>
            <w:shd w:val="clear" w:color="auto" w:fill="EAECF5"/>
            <w:tcMar>
              <w:top w:w="100" w:type="dxa"/>
              <w:bottom w:w="100" w:type="dxa"/>
              <w:left w:w="140" w:type="dxa"/>
              <w:right w:w="140" w:type="dxa"/>
            </w:tcMar>
          </w:tcPr>
          <w:p>
            <w:pPr>
              <w:spacing w:after="0"/>
            </w:pPr>
            <w:r>
              <w:rPr>
                <w:rFonts w:ascii="Calibri" w:hAnsi="Calibri"/>
                <w:b/>
                <w:i w:val="0"/>
                <w:color w:val="3B4F9E"/>
                <w:sz w:val="16"/>
              </w:rPr>
              <w:t>Fuzzy matching: structure</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IgnoreCurlyBracesTokenVisitor</w:t>
            </w:r>
          </w:p>
        </w:tc>
        <w:tc>
          <w:tcPr>
            <w:tcW w:type="dxa" w:w="446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drops { and } entirely</w:t>
            </w:r>
          </w:p>
        </w:tc>
        <w:tc>
          <w:tcPr>
            <w:tcW w:type="dxa" w:w="1440"/>
            <w:shd w:val="clear" w:color="auto" w:fill="FBFAF7"/>
            <w:tcMar>
              <w:top w:w="100" w:type="dxa"/>
              <w:bottom w:w="100" w:type="dxa"/>
              <w:left w:w="140" w:type="dxa"/>
              <w:right w:w="140" w:type="dxa"/>
            </w:tcMar>
          </w:tcPr>
          <w:p>
            <w:pPr>
              <w:spacing w:after="0"/>
            </w:pPr>
            <w:r>
              <w:rPr>
                <w:rFonts w:ascii="Consolas" w:hAnsi="Consolas"/>
                <w:b w:val="0"/>
                <w:i w:val="0"/>
                <w:color w:val="2A2A26"/>
                <w:sz w:val="18"/>
              </w:rPr>
              <w:t>-ignoreCurlyBraces</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IgnoreWordsTokenVisitor</w:t>
            </w:r>
          </w:p>
        </w:tc>
        <w:tc>
          <w:tcPr>
            <w:tcW w:type="dxa" w:w="446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drops any identifier in a supplied word set (one class, reused with a different set per language: modifiers, in every factory)</w:t>
            </w:r>
          </w:p>
        </w:tc>
        <w:tc>
          <w:tcPr>
            <w:tcW w:type="dxa" w:w="1440"/>
            <w:shd w:val="clear" w:color="auto" w:fill="F3F2EE"/>
            <w:tcMar>
              <w:top w:w="100" w:type="dxa"/>
              <w:bottom w:w="100" w:type="dxa"/>
              <w:left w:w="140" w:type="dxa"/>
              <w:right w:w="140" w:type="dxa"/>
            </w:tcMar>
          </w:tcPr>
          <w:p>
            <w:pPr>
              <w:spacing w:after="0"/>
            </w:pPr>
            <w:r>
              <w:rPr>
                <w:rFonts w:ascii="Consolas" w:hAnsi="Consolas"/>
                <w:b w:val="0"/>
                <w:i w:val="0"/>
                <w:color w:val="2A2A26"/>
                <w:sz w:val="18"/>
              </w:rPr>
              <w:t>-ignoreModifiers</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IgnoreLinesTokenVisitor</w:t>
            </w:r>
          </w:p>
        </w:tc>
        <w:tc>
          <w:tcPr>
            <w:tcW w:type="dxa" w:w="446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suppresses an entire line if any trigger word appears on it (imports, packages, and reused by C# for #region/#endregion)</w:t>
            </w:r>
          </w:p>
        </w:tc>
        <w:tc>
          <w:tcPr>
            <w:tcW w:type="dxa" w:w="1440"/>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always on, per language</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IgnoreBlocksTokenVisitor</w:t>
            </w:r>
          </w:p>
        </w:tc>
        <w:tc>
          <w:tcPr>
            <w:tcW w:type="dxa" w:w="446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suppresses everything between a configured start and end marker, comment-delimited, with nesting support</w:t>
            </w:r>
          </w:p>
        </w:tc>
        <w:tc>
          <w:tcPr>
            <w:tcW w:type="dxa" w:w="1440"/>
            <w:shd w:val="clear" w:color="auto" w:fill="F3F2EE"/>
            <w:tcMar>
              <w:top w:w="100" w:type="dxa"/>
              <w:bottom w:w="100" w:type="dxa"/>
              <w:left w:w="140" w:type="dxa"/>
              <w:right w:w="140" w:type="dxa"/>
            </w:tcMar>
          </w:tcPr>
          <w:p>
            <w:pPr>
              <w:spacing w:after="0"/>
            </w:pPr>
            <w:r>
              <w:rPr>
                <w:rFonts w:ascii="Consolas" w:hAnsi="Consolas"/>
                <w:b w:val="0"/>
                <w:i w:val="0"/>
                <w:color w:val="2A2A26"/>
                <w:sz w:val="18"/>
              </w:rPr>
              <w:t>-ignoreBlocks</w:t>
            </w:r>
            <w:r>
              <w:rPr>
                <w:rFonts w:ascii="Iowan Old Style" w:hAnsi="Iowan Old Style"/>
                <w:b w:val="0"/>
                <w:i w:val="0"/>
                <w:color w:val="4A4A46"/>
                <w:sz w:val="18"/>
              </w:rPr>
              <w:t>=START:END</w:t>
            </w:r>
          </w:p>
        </w:tc>
      </w:tr>
      <w:tr>
        <w:trPr>
          <w:cantSplit/>
        </w:trPr>
        <w:tc>
          <w:tcPr>
            <w:tcW w:type="dxa" w:w="8928"/>
            <w:gridSpan w:val="3"/>
            <w:shd w:val="clear" w:color="auto" w:fill="EAECF5"/>
            <w:tcMar>
              <w:top w:w="100" w:type="dxa"/>
              <w:bottom w:w="100" w:type="dxa"/>
              <w:left w:w="140" w:type="dxa"/>
              <w:right w:w="140" w:type="dxa"/>
            </w:tcMar>
          </w:tcPr>
          <w:p>
            <w:pPr>
              <w:spacing w:after="0"/>
            </w:pPr>
            <w:r>
              <w:rPr>
                <w:rFonts w:ascii="Calibri" w:hAnsi="Calibri"/>
                <w:b/>
                <w:i w:val="0"/>
                <w:color w:val="3B4F9E"/>
                <w:sz w:val="16"/>
              </w:rPr>
              <w:t>Line balancing</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BalanceBracketsTokenVisitor</w:t>
            </w:r>
          </w:p>
        </w:tc>
        <w:tc>
          <w:tcPr>
            <w:tcW w:type="dxa" w:w="446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shared base: suppresses the line-boundary events while a configured bracket pair is unbalanced, so a split expression reads as one logical line</w:t>
            </w:r>
          </w:p>
        </w:tc>
        <w:tc>
          <w:tcPr>
            <w:tcW w:type="dxa" w:w="1440"/>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n/a</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BalanceParenthesesTokenVisitor</w:t>
            </w:r>
          </w:p>
        </w:tc>
        <w:tc>
          <w:tcPr>
            <w:tcW w:type="dxa" w:w="4464"/>
            <w:shd w:val="clear" w:color="auto" w:fill="FBFAF7"/>
            <w:tcMar>
              <w:top w:w="100" w:type="dxa"/>
              <w:bottom w:w="100" w:type="dxa"/>
              <w:left w:w="140" w:type="dxa"/>
              <w:right w:w="140" w:type="dxa"/>
            </w:tcMar>
          </w:tcPr>
          <w:p>
            <w:pPr>
              <w:spacing w:after="0"/>
            </w:pPr>
            <w:r>
              <w:rPr>
                <w:rFonts w:ascii="Consolas" w:hAnsi="Consolas"/>
                <w:b w:val="0"/>
                <w:i w:val="0"/>
                <w:color w:val="2A2A26"/>
                <w:sz w:val="18"/>
              </w:rPr>
              <w:t>BalanceBracketsTokenVisitor</w:t>
            </w:r>
            <w:r>
              <w:rPr>
                <w:rFonts w:ascii="Iowan Old Style" w:hAnsi="Iowan Old Style"/>
                <w:b w:val="0"/>
                <w:i w:val="0"/>
                <w:color w:val="4A4A46"/>
                <w:sz w:val="18"/>
              </w:rPr>
              <w:t xml:space="preserve"> for ( )</w:t>
            </w:r>
          </w:p>
        </w:tc>
        <w:tc>
          <w:tcPr>
            <w:tcW w:type="dxa" w:w="1440"/>
            <w:shd w:val="clear" w:color="auto" w:fill="FBFAF7"/>
            <w:tcMar>
              <w:top w:w="100" w:type="dxa"/>
              <w:bottom w:w="100" w:type="dxa"/>
              <w:left w:w="140" w:type="dxa"/>
              <w:right w:w="140" w:type="dxa"/>
            </w:tcMar>
          </w:tcPr>
          <w:p>
            <w:pPr>
              <w:spacing w:after="0"/>
            </w:pPr>
            <w:r>
              <w:rPr>
                <w:rFonts w:ascii="Consolas" w:hAnsi="Consolas"/>
                <w:b w:val="0"/>
                <w:i w:val="0"/>
                <w:color w:val="2A2A26"/>
                <w:sz w:val="18"/>
              </w:rPr>
              <w:t>-balanceParentheses</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BalanceSquareBracketsTokenVisitor</w:t>
            </w:r>
          </w:p>
        </w:tc>
        <w:tc>
          <w:tcPr>
            <w:tcW w:type="dxa" w:w="4464"/>
            <w:shd w:val="clear" w:color="auto" w:fill="F3F2EE"/>
            <w:tcMar>
              <w:top w:w="100" w:type="dxa"/>
              <w:bottom w:w="100" w:type="dxa"/>
              <w:left w:w="140" w:type="dxa"/>
              <w:right w:w="140" w:type="dxa"/>
            </w:tcMar>
          </w:tcPr>
          <w:p>
            <w:pPr>
              <w:spacing w:after="0"/>
            </w:pPr>
            <w:r>
              <w:rPr>
                <w:rFonts w:ascii="Consolas" w:hAnsi="Consolas"/>
                <w:b w:val="0"/>
                <w:i w:val="0"/>
                <w:color w:val="2A2A26"/>
                <w:sz w:val="18"/>
              </w:rPr>
              <w:t>BalanceBracketsTokenVisitor</w:t>
            </w:r>
            <w:r>
              <w:rPr>
                <w:rFonts w:ascii="Iowan Old Style" w:hAnsi="Iowan Old Style"/>
                <w:b w:val="0"/>
                <w:i w:val="0"/>
                <w:color w:val="4A4A46"/>
                <w:sz w:val="18"/>
              </w:rPr>
              <w:t xml:space="preserve"> for [ ]</w:t>
            </w:r>
          </w:p>
        </w:tc>
        <w:tc>
          <w:tcPr>
            <w:tcW w:type="dxa" w:w="1440"/>
            <w:shd w:val="clear" w:color="auto" w:fill="F3F2EE"/>
            <w:tcMar>
              <w:top w:w="100" w:type="dxa"/>
              <w:bottom w:w="100" w:type="dxa"/>
              <w:left w:w="140" w:type="dxa"/>
              <w:right w:w="140" w:type="dxa"/>
            </w:tcMar>
          </w:tcPr>
          <w:p>
            <w:pPr>
              <w:spacing w:after="0"/>
            </w:pPr>
            <w:r>
              <w:rPr>
                <w:rFonts w:ascii="Consolas" w:hAnsi="Consolas"/>
                <w:b w:val="0"/>
                <w:i w:val="0"/>
                <w:color w:val="2A2A26"/>
                <w:sz w:val="18"/>
              </w:rPr>
              <w:t>-balanceSquareBrackets</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BalanceCurlyBracesTokenVisitor</w:t>
            </w:r>
          </w:p>
        </w:tc>
        <w:tc>
          <w:tcPr>
            <w:tcW w:type="dxa" w:w="4464"/>
            <w:shd w:val="clear" w:color="auto" w:fill="FBFAF7"/>
            <w:tcMar>
              <w:top w:w="100" w:type="dxa"/>
              <w:bottom w:w="100" w:type="dxa"/>
              <w:left w:w="140" w:type="dxa"/>
              <w:right w:w="140" w:type="dxa"/>
            </w:tcMar>
          </w:tcPr>
          <w:p>
            <w:pPr>
              <w:spacing w:after="0"/>
            </w:pPr>
            <w:r>
              <w:rPr>
                <w:rFonts w:ascii="Consolas" w:hAnsi="Consolas"/>
                <w:b w:val="0"/>
                <w:i w:val="0"/>
                <w:color w:val="2A2A26"/>
                <w:sz w:val="18"/>
              </w:rPr>
              <w:t>BalanceBracketsTokenVisitor</w:t>
            </w:r>
            <w:r>
              <w:rPr>
                <w:rFonts w:ascii="Iowan Old Style" w:hAnsi="Iowan Old Style"/>
                <w:b w:val="0"/>
                <w:i w:val="0"/>
                <w:color w:val="4A4A46"/>
                <w:sz w:val="18"/>
              </w:rPr>
              <w:t xml:space="preserve"> for { } (documented; see section 8)</w:t>
            </w:r>
          </w:p>
        </w:tc>
        <w:tc>
          <w:tcPr>
            <w:tcW w:type="dxa" w:w="1440"/>
            <w:shd w:val="clear" w:color="auto" w:fill="FBFAF7"/>
            <w:tcMar>
              <w:top w:w="100" w:type="dxa"/>
              <w:bottom w:w="100" w:type="dxa"/>
              <w:left w:w="140" w:type="dxa"/>
              <w:right w:w="140" w:type="dxa"/>
            </w:tcMar>
          </w:tcPr>
          <w:p>
            <w:pPr>
              <w:spacing w:after="0"/>
            </w:pPr>
            <w:r>
              <w:rPr>
                <w:rFonts w:ascii="Consolas" w:hAnsi="Consolas"/>
                <w:b w:val="0"/>
                <w:i w:val="0"/>
                <w:color w:val="2A2A26"/>
                <w:sz w:val="18"/>
              </w:rPr>
              <w:t>-balanceCurlyBraces</w:t>
            </w:r>
          </w:p>
        </w:tc>
      </w:tr>
      <w:tr>
        <w:trPr>
          <w:cantSplit/>
        </w:trPr>
        <w:tc>
          <w:tcPr>
            <w:tcW w:type="dxa" w:w="8928"/>
            <w:gridSpan w:val="3"/>
            <w:shd w:val="clear" w:color="auto" w:fill="EAECF5"/>
            <w:tcMar>
              <w:top w:w="100" w:type="dxa"/>
              <w:bottom w:w="100" w:type="dxa"/>
              <w:left w:w="140" w:type="dxa"/>
              <w:right w:w="140" w:type="dxa"/>
            </w:tcMar>
          </w:tcPr>
          <w:p>
            <w:pPr>
              <w:spacing w:after="0"/>
            </w:pPr>
            <w:r>
              <w:rPr>
                <w:rFonts w:ascii="Calibri" w:hAnsi="Calibri"/>
                <w:b/>
                <w:i w:val="0"/>
                <w:color w:val="3B4F9E"/>
                <w:sz w:val="16"/>
              </w:rPr>
              <w:t>Language-specific</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StripPythonStringPrefixTokenVisitor</w:t>
            </w:r>
          </w:p>
        </w:tc>
        <w:tc>
          <w:tcPr>
            <w:tcW w:type="dxa" w:w="446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drops a Python string-prefix identifier (f, b, r, rb...) when immediately followed by a string</w:t>
            </w:r>
          </w:p>
        </w:tc>
        <w:tc>
          <w:tcPr>
            <w:tcW w:type="dxa" w:w="1440"/>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Python, always on</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RecogniseRubyBlockCommentKeywordsTokenVisitor</w:t>
            </w:r>
          </w:p>
        </w:tc>
        <w:tc>
          <w:tcPr>
            <w:tcW w:type="dxa" w:w="4464"/>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 xml:space="preserve">reclassifies =begin / =end as </w:t>
            </w:r>
            <w:r>
              <w:rPr>
                <w:rFonts w:ascii="Consolas" w:hAnsi="Consolas"/>
                <w:b w:val="0"/>
                <w:i w:val="0"/>
                <w:color w:val="2A2A26"/>
                <w:sz w:val="18"/>
              </w:rPr>
              <w:t>KEYWORD</w:t>
            </w:r>
            <w:r>
              <w:rPr>
                <w:rFonts w:ascii="Iowan Old Style" w:hAnsi="Iowan Old Style"/>
                <w:b w:val="0"/>
                <w:i w:val="0"/>
                <w:color w:val="4A4A46"/>
                <w:sz w:val="18"/>
              </w:rPr>
              <w:t>, and splits any other =-joined identifier apart</w:t>
            </w:r>
          </w:p>
        </w:tc>
        <w:tc>
          <w:tcPr>
            <w:tcW w:type="dxa" w:w="1440"/>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Ruby, always on</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RecogniseIbmLanguageStringsTokenVisitor</w:t>
            </w:r>
          </w:p>
        </w:tc>
        <w:tc>
          <w:tcPr>
            <w:tcW w:type="dxa" w:w="4464"/>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recognises System/360 Assembler self-defining terms and literals that a generic tokenizer sees as opaque other tokens</w:t>
            </w:r>
          </w:p>
        </w:tc>
        <w:tc>
          <w:tcPr>
            <w:tcW w:type="dxa" w:w="1440"/>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IBM Assembler, always on</w:t>
            </w:r>
          </w:p>
        </w:tc>
      </w:tr>
    </w:tbl>
    <w:p>
      <w:pPr>
        <w:spacing w:after="80"/>
      </w:pPr>
    </w:p>
    <w:p>
      <w:pPr>
        <w:keepNext/>
        <w:spacing w:before="600" w:after="200"/>
        <w:pBdr>
          <w:bottom w:val="single" w:sz="4" w:space="4" w:color="DDD9D0"/>
        </w:pBdr>
      </w:pPr>
      <w:r>
        <w:rPr>
          <w:rFonts w:ascii="Consolas" w:hAnsi="Consolas"/>
          <w:b/>
          <w:i w:val="0"/>
          <w:color w:val="3B4F9E"/>
          <w:sz w:val="30"/>
        </w:rPr>
        <w:t xml:space="preserve">8   </w:t>
      </w:r>
      <w:r>
        <w:rPr>
          <w:rFonts w:ascii="Iowan Old Style" w:hAnsi="Iowan Old Style"/>
          <w:b/>
          <w:i w:val="0"/>
          <w:color w:val="1B1B19"/>
          <w:sz w:val="36"/>
        </w:rPr>
        <w:t>One primitive, two purposes</w:t>
      </w:r>
    </w:p>
    <w:p>
      <w:pPr>
        <w:spacing w:before="0" w:after="200"/>
      </w:pPr>
      <w:r>
        <w:rPr>
          <w:rFonts w:ascii="Consolas" w:hAnsi="Consolas"/>
          <w:b w:val="0"/>
          <w:i w:val="0"/>
          <w:color w:val="2A2A26"/>
          <w:sz w:val="22"/>
        </w:rPr>
        <w:t>IgnoreLinesTokenVisitor</w:t>
      </w:r>
      <w:r>
        <w:rPr>
          <w:rFonts w:ascii="Iowan Old Style" w:hAnsi="Iowan Old Style"/>
          <w:b w:val="0"/>
          <w:i w:val="0"/>
          <w:color w:val="4A4A46"/>
          <w:sz w:val="22"/>
        </w:rPr>
        <w:t xml:space="preserve"> is the plainest visitor in the catalog: it watches for a trigger word, and if one appears anywhere on a line, the whole line is dropped when </w:t>
      </w:r>
      <w:r>
        <w:rPr>
          <w:rFonts w:ascii="Consolas" w:hAnsi="Consolas"/>
          <w:b w:val="0"/>
          <w:i w:val="0"/>
          <w:color w:val="2A2A26"/>
          <w:sz w:val="22"/>
        </w:rPr>
        <w:t>visitEnd()</w:t>
      </w:r>
      <w:r>
        <w:rPr>
          <w:rFonts w:ascii="Iowan Old Style" w:hAnsi="Iowan Old Style"/>
          <w:b w:val="0"/>
          <w:i w:val="0"/>
          <w:color w:val="4A4A46"/>
          <w:sz w:val="22"/>
        </w:rPr>
        <w:t xml:space="preserve"> would otherwise fire. Every C-family factory constructs it unconditionally, with a small, fixed per-language word set: import and package for Java and Go, just import for TypeScript, require and require_gem for Ruby.</w:t>
      </w:r>
    </w:p>
    <w:p>
      <w:pPr>
        <w:spacing w:before="0" w:after="200"/>
      </w:pPr>
      <w:r>
        <w:rPr>
          <w:rFonts w:ascii="Consolas" w:hAnsi="Consolas"/>
          <w:b w:val="0"/>
          <w:i w:val="0"/>
          <w:color w:val="2A2A26"/>
          <w:sz w:val="22"/>
        </w:rPr>
        <w:t>CSharpParserFactory</w:t>
      </w:r>
      <w:r>
        <w:rPr>
          <w:rFonts w:ascii="Iowan Old Style" w:hAnsi="Iowan Old Style"/>
          <w:b w:val="0"/>
          <w:i w:val="0"/>
          <w:color w:val="4A4A46"/>
          <w:sz w:val="22"/>
        </w:rPr>
        <w:t xml:space="preserve"> reuses that exact mechanism for a second, unrelated purpose. Its default trigger set adds the literal strings #region and #endregion, so a region marker line is unconditionally dropped the same way an import line is. When </w:t>
      </w:r>
      <w:r>
        <w:rPr>
          <w:rFonts w:ascii="Consolas" w:hAnsi="Consolas"/>
          <w:b w:val="0"/>
          <w:i w:val="0"/>
          <w:color w:val="2A2A26"/>
          <w:sz w:val="22"/>
        </w:rPr>
        <w:t>-ignoreRegions</w:t>
      </w:r>
      <w:r>
        <w:rPr>
          <w:rFonts w:ascii="Iowan Old Style" w:hAnsi="Iowan Old Style"/>
          <w:b w:val="0"/>
          <w:i w:val="0"/>
          <w:color w:val="4A4A46"/>
          <w:sz w:val="22"/>
        </w:rPr>
        <w:t xml:space="preserve"> or </w:t>
      </w:r>
      <w:r>
        <w:rPr>
          <w:rFonts w:ascii="Consolas" w:hAnsi="Consolas"/>
          <w:b w:val="0"/>
          <w:i w:val="0"/>
          <w:color w:val="2A2A26"/>
          <w:sz w:val="22"/>
        </w:rPr>
        <w:t>-ignoreBlocks</w:t>
      </w:r>
      <w:r>
        <w:rPr>
          <w:rFonts w:ascii="Iowan Old Style" w:hAnsi="Iowan Old Style"/>
          <w:b w:val="0"/>
          <w:i w:val="0"/>
          <w:color w:val="4A4A46"/>
          <w:sz w:val="22"/>
        </w:rPr>
        <w:t xml:space="preserve"> is explicitly set, C# switches those two words back out of the trigger set and instead wraps the </w:t>
      </w:r>
      <w:r>
        <w:rPr>
          <w:rFonts w:ascii="Consolas" w:hAnsi="Consolas"/>
          <w:b w:val="0"/>
          <w:i w:val="0"/>
          <w:color w:val="2A2A26"/>
          <w:sz w:val="22"/>
        </w:rPr>
        <w:t>LineListener</w:t>
      </w:r>
      <w:r>
        <w:rPr>
          <w:rFonts w:ascii="Iowan Old Style" w:hAnsi="Iowan Old Style"/>
          <w:b w:val="0"/>
          <w:i w:val="0"/>
          <w:color w:val="4A4A46"/>
          <w:sz w:val="22"/>
        </w:rPr>
        <w:t xml:space="preserve"> itself in an </w:t>
      </w:r>
      <w:r>
        <w:rPr>
          <w:rFonts w:ascii="Consolas" w:hAnsi="Consolas"/>
          <w:b w:val="0"/>
          <w:i w:val="0"/>
          <w:color w:val="2A2A26"/>
          <w:sz w:val="22"/>
        </w:rPr>
        <w:t>IgnoreBlocksLineListener</w:t>
      </w:r>
      <w:r>
        <w:rPr>
          <w:rFonts w:ascii="Iowan Old Style" w:hAnsi="Iowan Old Style"/>
          <w:b w:val="0"/>
          <w:i w:val="0"/>
          <w:color w:val="4A4A46"/>
          <w:sz w:val="22"/>
        </w:rPr>
        <w:t xml:space="preserve">, a different, adjacent mechanism (it is a </w:t>
      </w:r>
      <w:r>
        <w:rPr>
          <w:rFonts w:ascii="Consolas" w:hAnsi="Consolas"/>
          <w:b w:val="0"/>
          <w:i w:val="0"/>
          <w:color w:val="2A2A26"/>
          <w:sz w:val="22"/>
        </w:rPr>
        <w:t>LineListener</w:t>
      </w:r>
      <w:r>
        <w:rPr>
          <w:rFonts w:ascii="Iowan Old Style" w:hAnsi="Iowan Old Style"/>
          <w:b w:val="0"/>
          <w:i w:val="0"/>
          <w:color w:val="4A4A46"/>
          <w:sz w:val="22"/>
        </w:rPr>
        <w:t xml:space="preserve"> decorator, not a </w:t>
      </w:r>
      <w:r>
        <w:rPr>
          <w:rFonts w:ascii="Consolas" w:hAnsi="Consolas"/>
          <w:b w:val="0"/>
          <w:i w:val="0"/>
          <w:color w:val="2A2A26"/>
          <w:sz w:val="22"/>
        </w:rPr>
        <w:t>TokenVisitor</w:t>
      </w:r>
      <w:r>
        <w:rPr>
          <w:rFonts w:ascii="Iowan Old Style" w:hAnsi="Iowan Old Style"/>
          <w:b w:val="0"/>
          <w:i w:val="0"/>
          <w:color w:val="4A4A46"/>
          <w:sz w:val="22"/>
        </w:rPr>
        <w:t>) that suppresses every line strictly between a start and end marker rather than only the marker lines themselves. The plain word-trigger version and the range-aware version answer two different questions, does this line mention #region versus am I currently inside one, and C# needs the cheap one by default and the precise one on request.</w:t>
      </w:r>
    </w:p>
    <w:p>
      <w:pPr>
        <w:keepNext/>
        <w:spacing w:before="600" w:after="200"/>
        <w:pBdr>
          <w:bottom w:val="single" w:sz="4" w:space="4" w:color="DDD9D0"/>
        </w:pBdr>
      </w:pPr>
      <w:r>
        <w:rPr>
          <w:rFonts w:ascii="Consolas" w:hAnsi="Consolas"/>
          <w:b/>
          <w:i w:val="0"/>
          <w:color w:val="3B4F9E"/>
          <w:sz w:val="30"/>
        </w:rPr>
        <w:t xml:space="preserve">9   </w:t>
      </w:r>
      <w:r>
        <w:rPr>
          <w:rFonts w:ascii="Iowan Old Style" w:hAnsi="Iowan Old Style"/>
          <w:b/>
          <w:i w:val="0"/>
          <w:color w:val="1B1B19"/>
          <w:sz w:val="36"/>
        </w:rPr>
        <w:t>A visitor that is never built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F4E6D2"/>
            <w:tcMar>
              <w:top w:w="140" w:type="dxa"/>
              <w:bottom w:w="140" w:type="dxa"/>
              <w:left w:w="220" w:type="dxa"/>
              <w:right w:w="220" w:type="dxa"/>
            </w:tcMar>
            <w:tcBorders>
              <w:left w:val="single" w:sz="24" w:space="0" w:color="9A5B18"/>
            </w:tcBorders>
          </w:tcPr>
          <w:p>
            <w:pPr>
              <w:spacing w:after="80"/>
            </w:pPr>
            <w:r>
              <w:rPr>
                <w:rFonts w:ascii="Calibri" w:hAnsi="Calibri"/>
                <w:b/>
                <w:i w:val="0"/>
                <w:color w:val="9A5B18"/>
                <w:sz w:val="17"/>
              </w:rPr>
              <w:t>VERIFIED, NOT ASSUMED</w:t>
            </w:r>
          </w:p>
          <w:p>
            <w:pPr>
              <w:spacing w:after="0"/>
            </w:pPr>
            <w:r>
              <w:rPr>
                <w:rFonts w:ascii="Consolas" w:hAnsi="Consolas"/>
                <w:b w:val="0"/>
                <w:i w:val="0"/>
                <w:color w:val="2A2A26"/>
                <w:sz w:val="21"/>
              </w:rPr>
              <w:t>BalanceCurlyBracesTokenVisitor</w:t>
            </w:r>
            <w:r>
              <w:rPr>
                <w:rFonts w:ascii="Iowan Old Style" w:hAnsi="Iowan Old Style"/>
                <w:b w:val="0"/>
                <w:i w:val="0"/>
                <w:color w:val="1B1B19"/>
                <w:sz w:val="21"/>
              </w:rPr>
              <w:t xml:space="preserve"> exists as a class, and Option.BALANCE_CURLY_BRACES exists as a settable option (reachable from the Ant task API in </w:t>
            </w:r>
            <w:r>
              <w:rPr>
                <w:rFonts w:ascii="Consolas" w:hAnsi="Consolas"/>
                <w:b w:val="0"/>
                <w:i w:val="0"/>
                <w:color w:val="2A2A26"/>
                <w:sz w:val="21"/>
              </w:rPr>
              <w:t>SimianCheck.java</w:t>
            </w:r>
            <w:r>
              <w:rPr>
                <w:rFonts w:ascii="Iowan Old Style" w:hAnsi="Iowan Old Style"/>
                <w:b w:val="0"/>
                <w:i w:val="0"/>
                <w:color w:val="1B1B19"/>
                <w:sz w:val="21"/>
              </w:rPr>
              <w:t xml:space="preserve">), and the README documents balanceCurlyBraces as a Ruby-only feature. But a repository-wide search for its constructor, new </w:t>
            </w:r>
            <w:r>
              <w:rPr>
                <w:rFonts w:ascii="Consolas" w:hAnsi="Consolas"/>
                <w:b w:val="0"/>
                <w:i w:val="0"/>
                <w:color w:val="2A2A26"/>
                <w:sz w:val="21"/>
              </w:rPr>
              <w:t>BalanceCurlyBracesTokenVisitor</w:t>
            </w:r>
            <w:r>
              <w:rPr>
                <w:rFonts w:ascii="Iowan Old Style" w:hAnsi="Iowan Old Style"/>
                <w:b w:val="0"/>
                <w:i w:val="0"/>
                <w:color w:val="1B1B19"/>
                <w:sz w:val="21"/>
              </w:rPr>
              <w:t xml:space="preserve">(, returns zero matches under main/. No parser factory, including </w:t>
            </w:r>
            <w:r>
              <w:rPr>
                <w:rFonts w:ascii="Consolas" w:hAnsi="Consolas"/>
                <w:b w:val="0"/>
                <w:i w:val="0"/>
                <w:color w:val="2A2A26"/>
                <w:sz w:val="21"/>
              </w:rPr>
              <w:t>RubyParserFactory</w:t>
            </w:r>
            <w:r>
              <w:rPr>
                <w:rFonts w:ascii="Iowan Old Style" w:hAnsi="Iowan Old Style"/>
                <w:b w:val="0"/>
                <w:i w:val="0"/>
                <w:color w:val="1B1B19"/>
                <w:sz w:val="21"/>
              </w:rPr>
              <w:t xml:space="preserve">, ever builds one. Setting </w:t>
            </w:r>
            <w:r>
              <w:rPr>
                <w:rFonts w:ascii="Consolas" w:hAnsi="Consolas"/>
                <w:b w:val="0"/>
                <w:i w:val="0"/>
                <w:color w:val="2A2A26"/>
                <w:sz w:val="21"/>
              </w:rPr>
              <w:t>-balanceCurlyBraces+</w:t>
            </w:r>
            <w:r>
              <w:rPr>
                <w:rFonts w:ascii="Iowan Old Style" w:hAnsi="Iowan Old Style"/>
                <w:b w:val="0"/>
                <w:i w:val="0"/>
                <w:color w:val="1B1B19"/>
                <w:sz w:val="21"/>
              </w:rPr>
              <w:t xml:space="preserve"> today parses without error and silently does nothing, because the option value is never read by anything that constructs a visitor chain.</w:t>
            </w:r>
          </w:p>
        </w:tc>
      </w:tr>
    </w:tbl>
    <w:p>
      <w:pPr>
        <w:spacing w:after="80"/>
      </w:pPr>
    </w:p>
    <w:p>
      <w:pPr>
        <w:spacing w:before="0" w:after="200"/>
      </w:pPr>
      <w:r>
        <w:rPr>
          <w:rFonts w:ascii="Iowan Old Style" w:hAnsi="Iowan Old Style"/>
          <w:b w:val="0"/>
          <w:i w:val="0"/>
          <w:color w:val="4A4A46"/>
          <w:sz w:val="22"/>
        </w:rPr>
        <w:t xml:space="preserve">This is worth stating plainly rather than glossing over, because it is exactly the kind of gap that is invisible from the README and only visible from the wiring code: a class can be complete, tested in isolation, and still be unreachable from any command line invocation. </w:t>
      </w:r>
      <w:r>
        <w:rPr>
          <w:rFonts w:ascii="Consolas" w:hAnsi="Consolas"/>
          <w:b w:val="0"/>
          <w:i w:val="0"/>
          <w:color w:val="2A2A26"/>
          <w:sz w:val="22"/>
        </w:rPr>
        <w:t>BalanceParenthesesTokenVisitor</w:t>
      </w:r>
      <w:r>
        <w:rPr>
          <w:rFonts w:ascii="Iowan Old Style" w:hAnsi="Iowan Old Style"/>
          <w:b w:val="0"/>
          <w:i w:val="0"/>
          <w:color w:val="4A4A46"/>
          <w:sz w:val="22"/>
        </w:rPr>
        <w:t xml:space="preserve"> and </w:t>
      </w:r>
      <w:r>
        <w:rPr>
          <w:rFonts w:ascii="Consolas" w:hAnsi="Consolas"/>
          <w:b w:val="0"/>
          <w:i w:val="0"/>
          <w:color w:val="2A2A26"/>
          <w:sz w:val="22"/>
        </w:rPr>
        <w:t>BalanceSquareBracketsTokenVisitor</w:t>
      </w:r>
      <w:r>
        <w:rPr>
          <w:rFonts w:ascii="Iowan Old Style" w:hAnsi="Iowan Old Style"/>
          <w:b w:val="0"/>
          <w:i w:val="0"/>
          <w:color w:val="4A4A46"/>
          <w:sz w:val="22"/>
        </w:rPr>
        <w:t xml:space="preserve">, its siblings under the same </w:t>
      </w:r>
      <w:r>
        <w:rPr>
          <w:rFonts w:ascii="Consolas" w:hAnsi="Consolas"/>
          <w:b w:val="0"/>
          <w:i w:val="0"/>
          <w:color w:val="2A2A26"/>
          <w:sz w:val="22"/>
        </w:rPr>
        <w:t>BalanceBracketsTokenVisitor</w:t>
      </w:r>
      <w:r>
        <w:rPr>
          <w:rFonts w:ascii="Iowan Old Style" w:hAnsi="Iowan Old Style"/>
          <w:b w:val="0"/>
          <w:i w:val="0"/>
          <w:color w:val="4A4A46"/>
          <w:sz w:val="22"/>
        </w:rPr>
        <w:t xml:space="preserve"> base, are both wired in (sections 6 and 9); only the curly-brace variant is not.</w:t>
      </w:r>
    </w:p>
    <w:p>
      <w:pPr>
        <w:keepNext/>
        <w:spacing w:before="600" w:after="200"/>
        <w:pBdr>
          <w:bottom w:val="single" w:sz="4" w:space="4" w:color="DDD9D0"/>
        </w:pBdr>
      </w:pPr>
      <w:r>
        <w:rPr>
          <w:rFonts w:ascii="Consolas" w:hAnsi="Consolas"/>
          <w:b/>
          <w:i w:val="0"/>
          <w:color w:val="3B4F9E"/>
          <w:sz w:val="30"/>
        </w:rPr>
        <w:t xml:space="preserve">10   </w:t>
      </w:r>
      <w:r>
        <w:rPr>
          <w:rFonts w:ascii="Iowan Old Style" w:hAnsi="Iowan Old Style"/>
          <w:b/>
          <w:i w:val="0"/>
          <w:color w:val="1B1B19"/>
          <w:sz w:val="36"/>
        </w:rPr>
        <w:t>Per-language wiring, side by side</w:t>
      </w:r>
    </w:p>
    <w:p>
      <w:pPr>
        <w:spacing w:before="0" w:after="200"/>
      </w:pPr>
      <w:r>
        <w:rPr>
          <w:rFonts w:ascii="Iowan Old Style" w:hAnsi="Iowan Old Style"/>
          <w:b w:val="0"/>
          <w:i w:val="0"/>
          <w:color w:val="4A4A46"/>
          <w:sz w:val="22"/>
        </w:rPr>
        <w:t xml:space="preserve">Every factory shares two building blocks, </w:t>
      </w:r>
      <w:r>
        <w:rPr>
          <w:rFonts w:ascii="Consolas" w:hAnsi="Consolas"/>
          <w:b w:val="0"/>
          <w:i w:val="0"/>
          <w:color w:val="2A2A26"/>
          <w:sz w:val="22"/>
        </w:rPr>
        <w:t>AsbtractParserFactory.createBaseLanguageTokenVisitor</w:t>
      </w:r>
      <w:r>
        <w:rPr>
          <w:rFonts w:ascii="Iowan Old Style" w:hAnsi="Iowan Old Style"/>
          <w:b w:val="0"/>
          <w:i w:val="0"/>
          <w:color w:val="4A4A46"/>
          <w:sz w:val="22"/>
        </w:rPr>
        <w:t xml:space="preserve">(listener, options) for the option-driven core, and </w:t>
      </w:r>
      <w:r>
        <w:rPr>
          <w:rFonts w:ascii="Consolas" w:hAnsi="Consolas"/>
          <w:b w:val="0"/>
          <w:i w:val="0"/>
          <w:color w:val="2A2A26"/>
          <w:sz w:val="22"/>
        </w:rPr>
        <w:t>AbstractCFamilyParserFactory</w:t>
      </w:r>
      <w:r>
        <w:rPr>
          <w:rFonts w:ascii="Iowan Old Style" w:hAnsi="Iowan Old Style"/>
          <w:b w:val="0"/>
          <w:i w:val="0"/>
          <w:color w:val="4A4A46"/>
          <w:sz w:val="22"/>
        </w:rPr>
        <w:t>'s overload of the same name for the C-family layer on top of it (square brackets, curly braces, modifiers, line triggers). What differs per language is the word sets passed in, and what gets added outside that shared shell.</w:t>
      </w:r>
    </w:p>
    <w:tbl>
      <w:tblPr>
        <w:tblW w:type="auto" w:w="0"/>
        <w:jc w:val="center"/>
        <w:tblLayout w:type="fixed"/>
        <w:tblLook w:firstColumn="1" w:firstRow="1" w:lastColumn="0" w:lastRow="0" w:noHBand="0" w:noVBand="1" w:val="04A0"/>
        <w:tblBorders>
          <w:top w:val="single" w:sz="4" w:space="0" w:color="DDD9D0"/>
          <w:left w:val="single" w:sz="4" w:space="0" w:color="DDD9D0"/>
          <w:bottom w:val="single" w:sz="4" w:space="0" w:color="DDD9D0"/>
          <w:right w:val="single" w:sz="4" w:space="0" w:color="DDD9D0"/>
          <w:insideH w:val="single" w:sz="4" w:space="0" w:color="DDD9D0"/>
          <w:insideV w:val="single" w:sz="4" w:space="0" w:color="DDD9D0"/>
        </w:tblBorders>
      </w:tblPr>
      <w:tblGrid>
        <w:gridCol w:w="2976"/>
        <w:gridCol w:w="2976"/>
        <w:gridCol w:w="2976"/>
      </w:tblGrid>
      <w:tr>
        <w:trPr>
          <w:cantSplit/>
        </w:trPr>
        <w:tc>
          <w:tcPr>
            <w:tcW w:type="dxa" w:w="1296"/>
            <w:shd w:val="clear" w:color="auto" w:fill="3B4F9E"/>
            <w:tcMar>
              <w:top w:w="100" w:type="dxa"/>
              <w:bottom w:w="100" w:type="dxa"/>
              <w:left w:w="140" w:type="dxa"/>
              <w:right w:w="140" w:type="dxa"/>
            </w:tcMar>
          </w:tcPr>
          <w:p>
            <w:r>
              <w:rPr>
                <w:rFonts w:ascii="Calibri" w:hAnsi="Calibri"/>
                <w:b/>
                <w:i w:val="0"/>
                <w:color w:val="FFFFFF"/>
                <w:sz w:val="18"/>
              </w:rPr>
              <w:t>Language</w:t>
            </w:r>
          </w:p>
        </w:tc>
        <w:tc>
          <w:tcPr>
            <w:tcW w:type="dxa" w:w="4176"/>
            <w:shd w:val="clear" w:color="auto" w:fill="3B4F9E"/>
            <w:tcMar>
              <w:top w:w="100" w:type="dxa"/>
              <w:bottom w:w="100" w:type="dxa"/>
              <w:left w:w="140" w:type="dxa"/>
              <w:right w:w="140" w:type="dxa"/>
            </w:tcMar>
          </w:tcPr>
          <w:p>
            <w:r>
              <w:rPr>
                <w:rFonts w:ascii="Calibri" w:hAnsi="Calibri"/>
                <w:b/>
                <w:i w:val="0"/>
                <w:color w:val="FFFFFF"/>
                <w:sz w:val="18"/>
              </w:rPr>
              <w:t>Added outside the shared shell</w:t>
            </w:r>
          </w:p>
        </w:tc>
        <w:tc>
          <w:tcPr>
            <w:tcW w:type="dxa" w:w="3456"/>
            <w:shd w:val="clear" w:color="auto" w:fill="3B4F9E"/>
            <w:tcMar>
              <w:top w:w="100" w:type="dxa"/>
              <w:bottom w:w="100" w:type="dxa"/>
              <w:left w:w="140" w:type="dxa"/>
              <w:right w:w="140" w:type="dxa"/>
            </w:tcMar>
          </w:tcPr>
          <w:p>
            <w:r>
              <w:rPr>
                <w:rFonts w:ascii="Calibri" w:hAnsi="Calibri"/>
                <w:b/>
                <w:i w:val="0"/>
                <w:color w:val="FFFFFF"/>
                <w:sz w:val="18"/>
              </w:rPr>
              <w:t>Constructed</w:t>
            </w:r>
          </w:p>
        </w:tc>
      </w:tr>
      <w:tr>
        <w:trPr>
          <w:cantSplit/>
        </w:trPr>
        <w:tc>
          <w:tcPr>
            <w:tcW w:type="dxa" w:w="129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Java</w:t>
            </w:r>
          </w:p>
        </w:tc>
        <w:tc>
          <w:tcPr>
            <w:tcW w:type="dxa" w:w="417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n/a</w:t>
            </w:r>
          </w:p>
        </w:tc>
        <w:tc>
          <w:tcPr>
            <w:tcW w:type="dxa" w:w="345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RecogniseIdentifiers</w:t>
            </w:r>
          </w:p>
        </w:tc>
      </w:tr>
      <w:tr>
        <w:trPr>
          <w:cantSplit/>
        </w:trPr>
        <w:tc>
          <w:tcPr>
            <w:tcW w:type="dxa" w:w="129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Go</w:t>
            </w:r>
          </w:p>
        </w:tc>
        <w:tc>
          <w:tcPr>
            <w:tcW w:type="dxa" w:w="417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n/a</w:t>
            </w:r>
          </w:p>
        </w:tc>
        <w:tc>
          <w:tcPr>
            <w:tcW w:type="dxa" w:w="345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RecogniseIdentifiers</w:t>
            </w:r>
          </w:p>
        </w:tc>
      </w:tr>
      <w:tr>
        <w:trPr>
          <w:cantSplit/>
        </w:trPr>
        <w:tc>
          <w:tcPr>
            <w:tcW w:type="dxa" w:w="129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TypeScript</w:t>
            </w:r>
          </w:p>
        </w:tc>
        <w:tc>
          <w:tcPr>
            <w:tcW w:type="dxa" w:w="417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tuple/generic-aware type suppression</w:t>
            </w:r>
          </w:p>
        </w:tc>
        <w:tc>
          <w:tcPr>
            <w:tcW w:type="dxa" w:w="345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IgnoreTypeAnnotations, then RecogniseIdentifiers</w:t>
            </w:r>
          </w:p>
        </w:tc>
      </w:tr>
      <w:tr>
        <w:trPr>
          <w:cantSplit/>
        </w:trPr>
        <w:tc>
          <w:tcPr>
            <w:tcW w:type="dxa" w:w="129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Python</w:t>
            </w:r>
          </w:p>
        </w:tc>
        <w:tc>
          <w:tcPr>
            <w:tcW w:type="dxa" w:w="417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string-prefix stripping, wrapped around everything</w:t>
            </w:r>
          </w:p>
        </w:tc>
        <w:tc>
          <w:tcPr>
            <w:tcW w:type="dxa" w:w="345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RecogniseIdentifiers, then StripPythonStringPrefix</w:t>
            </w:r>
          </w:p>
        </w:tc>
      </w:tr>
      <w:tr>
        <w:trPr>
          <w:cantSplit/>
        </w:trPr>
        <w:tc>
          <w:tcPr>
            <w:tcW w:type="dxa" w:w="129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Ruby</w:t>
            </w:r>
          </w:p>
        </w:tc>
        <w:tc>
          <w:tcPr>
            <w:tcW w:type="dxa" w:w="417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 xml:space="preserve">block-comment keyword recognition, plus a </w:t>
            </w:r>
            <w:r>
              <w:rPr>
                <w:rFonts w:ascii="Consolas" w:hAnsi="Consolas"/>
                <w:b w:val="0"/>
                <w:i w:val="0"/>
                <w:color w:val="2A2A26"/>
                <w:sz w:val="18"/>
              </w:rPr>
              <w:t>LineListener</w:t>
            </w:r>
            <w:r>
              <w:rPr>
                <w:rFonts w:ascii="Iowan Old Style" w:hAnsi="Iowan Old Style"/>
                <w:b w:val="0"/>
                <w:i w:val="0"/>
                <w:color w:val="4A4A46"/>
                <w:sz w:val="18"/>
              </w:rPr>
              <w:t xml:space="preserve"> wrapper for =begin/=end</w:t>
            </w:r>
          </w:p>
        </w:tc>
        <w:tc>
          <w:tcPr>
            <w:tcW w:type="dxa" w:w="345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RecogniseIdentifiers, then RecogniseRubyBlockCommentKeywords</w:t>
            </w:r>
          </w:p>
        </w:tc>
      </w:tr>
      <w:tr>
        <w:trPr>
          <w:cantSplit/>
        </w:trPr>
        <w:tc>
          <w:tcPr>
            <w:tcW w:type="dxa" w:w="129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C#</w:t>
            </w:r>
          </w:p>
        </w:tc>
        <w:tc>
          <w:tcPr>
            <w:tcW w:type="dxa" w:w="417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 xml:space="preserve">region markers folded into the line-trigger set, or a </w:t>
            </w:r>
            <w:r>
              <w:rPr>
                <w:rFonts w:ascii="Consolas" w:hAnsi="Consolas"/>
                <w:b w:val="0"/>
                <w:i w:val="0"/>
                <w:color w:val="2A2A26"/>
                <w:sz w:val="18"/>
              </w:rPr>
              <w:t>LineListener</w:t>
            </w:r>
            <w:r>
              <w:rPr>
                <w:rFonts w:ascii="Iowan Old Style" w:hAnsi="Iowan Old Style"/>
                <w:b w:val="0"/>
                <w:i w:val="0"/>
                <w:color w:val="4A4A46"/>
                <w:sz w:val="18"/>
              </w:rPr>
              <w:t xml:space="preserve"> wrapper on request</w:t>
            </w:r>
          </w:p>
        </w:tc>
        <w:tc>
          <w:tcPr>
            <w:tcW w:type="dxa" w:w="345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RecogniseIdentifiers</w:t>
            </w:r>
          </w:p>
        </w:tc>
      </w:tr>
    </w:tbl>
    <w:p>
      <w:pPr>
        <w:spacing w:after="80"/>
      </w:pPr>
    </w:p>
    <w:p>
      <w:pPr>
        <w:spacing w:before="0" w:after="200"/>
      </w:pPr>
      <w:r>
        <w:rPr>
          <w:rFonts w:ascii="Iowan Old Style" w:hAnsi="Iowan Old Style"/>
          <w:b w:val="0"/>
          <w:i w:val="0"/>
          <w:color w:val="4A4A46"/>
          <w:sz w:val="22"/>
        </w:rPr>
        <w:t xml:space="preserve">The Constructed column reads left to right in construction order, which by section 2's rule means right to left in execution order. Python is the outlier worth re-reading against Figure 2: it is the one language where a visitor is added strictly outside </w:t>
      </w:r>
      <w:r>
        <w:rPr>
          <w:rFonts w:ascii="Consolas" w:hAnsi="Consolas"/>
          <w:b w:val="0"/>
          <w:i w:val="0"/>
          <w:color w:val="2A2A26"/>
          <w:sz w:val="22"/>
        </w:rPr>
        <w:t>RecogniseIdentifiersTokenVisitor</w:t>
      </w:r>
      <w:r>
        <w:rPr>
          <w:rFonts w:ascii="Iowan Old Style" w:hAnsi="Iowan Old Style"/>
          <w:b w:val="0"/>
          <w:i w:val="0"/>
          <w:color w:val="4A4A46"/>
          <w:sz w:val="22"/>
        </w:rPr>
        <w:t>, because prefix-stripping is a lexical concern, not a classification-dependent one.</w:t>
      </w:r>
    </w:p>
    <w:p>
      <w:pPr>
        <w:keepNext/>
        <w:spacing w:before="600" w:after="200"/>
        <w:pBdr>
          <w:bottom w:val="single" w:sz="4" w:space="4" w:color="DDD9D0"/>
        </w:pBdr>
      </w:pPr>
      <w:r>
        <w:rPr>
          <w:rFonts w:ascii="Consolas" w:hAnsi="Consolas"/>
          <w:b/>
          <w:i w:val="0"/>
          <w:color w:val="3B4F9E"/>
          <w:sz w:val="30"/>
        </w:rPr>
        <w:t xml:space="preserve">11   </w:t>
      </w:r>
      <w:r>
        <w:rPr>
          <w:rFonts w:ascii="Iowan Old Style" w:hAnsi="Iowan Old Style"/>
          <w:b/>
          <w:i w:val="0"/>
          <w:color w:val="1B1B19"/>
          <w:sz w:val="36"/>
        </w:rPr>
        <w:t>Conclusion</w:t>
      </w:r>
    </w:p>
    <w:p>
      <w:pPr>
        <w:spacing w:before="0" w:after="200"/>
      </w:pPr>
      <w:r>
        <w:rPr>
          <w:rFonts w:ascii="Iowan Old Style" w:hAnsi="Iowan Old Style"/>
          <w:b w:val="0"/>
          <w:i w:val="0"/>
          <w:color w:val="4A4A46"/>
          <w:sz w:val="22"/>
        </w:rPr>
        <w:t xml:space="preserve">The chain is small in its parts and large in its combinations. Every concrete class does one narrow thing: drop a token, replace it with a fixed placeholder, lower-case it, buffer it for one step, or gate a whole line or block on a running state machine. None of them know about hashing, windows, or tiling; that is the matching engine's job, described in the companion report. What this report adds is the piece that only shows up once you read the factories side by side: placement in the chain is not cosmetic. It is a direct, checkable claim about what information a visitor needs already computed, and getting it backward either breaks the feature outright or, as with </w:t>
      </w:r>
      <w:r>
        <w:rPr>
          <w:rFonts w:ascii="Consolas" w:hAnsi="Consolas"/>
          <w:b w:val="0"/>
          <w:i w:val="0"/>
          <w:color w:val="2A2A26"/>
          <w:sz w:val="22"/>
        </w:rPr>
        <w:t>-balanceCurlyBraces</w:t>
      </w:r>
      <w:r>
        <w:rPr>
          <w:rFonts w:ascii="Iowan Old Style" w:hAnsi="Iowan Old Style"/>
          <w:b w:val="0"/>
          <w:i w:val="0"/>
          <w:color w:val="4A4A46"/>
          <w:sz w:val="22"/>
        </w:rPr>
        <w:t>, leaves an option that parses cleanly and does nothing at all.</w:t>
      </w:r>
    </w:p>
    <w:p>
      <w:pPr>
        <w:keepNext/>
        <w:spacing w:before="600" w:after="200"/>
        <w:pBdr>
          <w:bottom w:val="single" w:sz="4" w:space="4" w:color="DDD9D0"/>
        </w:pBdr>
      </w:pPr>
      <w:r>
        <w:rPr>
          <w:rFonts w:ascii="Consolas" w:hAnsi="Consolas"/>
          <w:b/>
          <w:i w:val="0"/>
          <w:color w:val="3B4F9E"/>
          <w:sz w:val="30"/>
        </w:rPr>
        <w:t xml:space="preserve">A   </w:t>
      </w:r>
      <w:r>
        <w:rPr>
          <w:rFonts w:ascii="Iowan Old Style" w:hAnsi="Iowan Old Style"/>
          <w:b/>
          <w:i w:val="0"/>
          <w:color w:val="1B1B19"/>
          <w:sz w:val="36"/>
        </w:rPr>
        <w:t>Appendix: verification log</w:t>
      </w:r>
    </w:p>
    <w:p>
      <w:pPr>
        <w:spacing w:before="0" w:after="200"/>
      </w:pPr>
      <w:r>
        <w:rPr>
          <w:rFonts w:ascii="Iowan Old Style" w:hAnsi="Iowan Old Style"/>
          <w:b w:val="0"/>
          <w:i w:val="0"/>
          <w:color w:val="4A4A46"/>
          <w:sz w:val="22"/>
        </w:rPr>
        <w:t>Every claim in this report that depends on wiring, not just on one file's contents, was checked directly rather than inferred: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AE7DD"/>
            <w:tcMar>
              <w:top w:w="160" w:type="dxa"/>
              <w:bottom w:w="160" w:type="dxa"/>
              <w:left w:w="220" w:type="dxa"/>
              <w:right w:w="220" w:type="dxa"/>
            </w:tcMar>
          </w:tcPr>
          <w:p>
            <w:pPr>
              <w:spacing w:after="0" w:line="307" w:lineRule="auto"/>
            </w:pPr>
            <w:r>
              <w:rPr>
                <w:rFonts w:ascii="Consolas" w:hAnsi="Consolas"/>
                <w:b w:val="0"/>
                <w:i w:val="0"/>
                <w:color w:val="2A2A26"/>
                <w:sz w:val="18"/>
              </w:rPr>
              <w:t>$ grep -rn "new BalanceCurlyBracesTokenVisitor" main/</w:t>
            </w:r>
          </w:p>
          <w:p>
            <w:pPr>
              <w:spacing w:after="0" w:line="307" w:lineRule="auto"/>
            </w:pPr>
            <w:r>
              <w:rPr>
                <w:rFonts w:ascii="Consolas" w:hAnsi="Consolas"/>
                <w:b w:val="0"/>
                <w:i w:val="0"/>
                <w:color w:val="2A2A26"/>
                <w:sz w:val="18"/>
              </w:rPr>
              <w:t>(no output: confirms section 9)</w:t>
            </w:r>
          </w:p>
          <w:p>
            <w:pPr>
              <w:spacing w:after="0" w:line="307" w:lineRule="auto"/>
            </w:pPr>
            <w:r>
              <w:rPr>
                <w:rFonts w:ascii="Consolas" w:hAnsi="Consolas"/>
                <w:b w:val="0"/>
                <w:i w:val="0"/>
                <w:color w:val="2A2A26"/>
                <w:sz w:val="18"/>
              </w:rPr>
              <w:t xml:space="preserve"> </w:t>
            </w:r>
          </w:p>
          <w:p>
            <w:pPr>
              <w:spacing w:after="0" w:line="307" w:lineRule="auto"/>
            </w:pPr>
            <w:r>
              <w:rPr>
                <w:rFonts w:ascii="Consolas" w:hAnsi="Consolas"/>
                <w:b w:val="0"/>
                <w:i w:val="0"/>
                <w:color w:val="2A2A26"/>
                <w:sz w:val="18"/>
              </w:rPr>
              <w:t>$ grep -n "createParser" main/com/quandarypeak/simian/*ParserFactory.java</w:t>
            </w:r>
          </w:p>
          <w:p>
            <w:pPr>
              <w:spacing w:after="0" w:line="307" w:lineRule="auto"/>
            </w:pPr>
            <w:r>
              <w:rPr>
                <w:rFonts w:ascii="Consolas" w:hAnsi="Consolas"/>
                <w:b w:val="0"/>
                <w:i w:val="0"/>
                <w:color w:val="2A2A26"/>
                <w:sz w:val="18"/>
              </w:rPr>
              <w:t>(read to confirm the construction order in the table, section 10)</w:t>
            </w:r>
          </w:p>
        </w:tc>
      </w:tr>
    </w:tbl>
    <w:p>
      <w:pPr>
        <w:spacing w:after="80"/>
      </w:pPr>
    </w:p>
    <w:p>
      <w:pPr>
        <w:spacing w:before="0" w:after="200"/>
      </w:pPr>
      <w:r>
        <w:rPr>
          <w:rFonts w:ascii="Iowan Old Style" w:hAnsi="Iowan Old Style"/>
          <w:b w:val="0"/>
          <w:i w:val="0"/>
          <w:color w:val="4A4A46"/>
          <w:sz w:val="22"/>
        </w:rPr>
        <w:t xml:space="preserve">Section 6's traces were produced by a small harness, </w:t>
      </w:r>
      <w:r>
        <w:rPr>
          <w:rFonts w:ascii="Consolas" w:hAnsi="Consolas"/>
          <w:b w:val="0"/>
          <w:i w:val="0"/>
          <w:color w:val="2A2A26"/>
          <w:sz w:val="22"/>
        </w:rPr>
        <w:t>TraceHarness.java</w:t>
      </w:r>
      <w:r>
        <w:rPr>
          <w:rFonts w:ascii="Iowan Old Style" w:hAnsi="Iowan Old Style"/>
          <w:b w:val="0"/>
          <w:i w:val="0"/>
          <w:color w:val="4A4A46"/>
          <w:sz w:val="22"/>
        </w:rPr>
        <w:t>, written directly into main/com/quandarypeak/simian/ so it could reach the package-private classes, then compiled against the already-built classes and removed once the output above was captured: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AE7DD"/>
            <w:tcMar>
              <w:top w:w="160" w:type="dxa"/>
              <w:bottom w:w="160" w:type="dxa"/>
              <w:left w:w="220" w:type="dxa"/>
              <w:right w:w="220" w:type="dxa"/>
            </w:tcMar>
          </w:tcPr>
          <w:p>
            <w:pPr>
              <w:spacing w:after="0" w:line="307" w:lineRule="auto"/>
            </w:pPr>
            <w:r>
              <w:rPr>
                <w:rFonts w:ascii="Consolas" w:hAnsi="Consolas"/>
                <w:b w:val="0"/>
                <w:i w:val="0"/>
                <w:color w:val="2A2A26"/>
                <w:sz w:val="18"/>
              </w:rPr>
              <w:t>$ ./gradlew jar</w:t>
            </w:r>
          </w:p>
          <w:p>
            <w:pPr>
              <w:spacing w:after="0" w:line="307" w:lineRule="auto"/>
            </w:pPr>
            <w:r>
              <w:rPr>
                <w:rFonts w:ascii="Consolas" w:hAnsi="Consolas"/>
                <w:b w:val="0"/>
                <w:i w:val="0"/>
                <w:color w:val="2A2A26"/>
                <w:sz w:val="18"/>
              </w:rPr>
              <w:t>$ javac -cp build/classes/java/main -d /tmp/simian-trace-out \</w:t>
            </w:r>
          </w:p>
          <w:p>
            <w:pPr>
              <w:spacing w:after="0" w:line="307" w:lineRule="auto"/>
            </w:pPr>
            <w:r>
              <w:rPr>
                <w:rFonts w:ascii="Consolas" w:hAnsi="Consolas"/>
                <w:b w:val="0"/>
                <w:i w:val="0"/>
                <w:color w:val="2A2A26"/>
                <w:sz w:val="18"/>
              </w:rPr>
              <w:t xml:space="preserve">    main/com/quandarypeak/simian/TraceHarness.java</w:t>
            </w:r>
          </w:p>
          <w:p>
            <w:pPr>
              <w:spacing w:after="0" w:line="307" w:lineRule="auto"/>
            </w:pPr>
            <w:r>
              <w:rPr>
                <w:rFonts w:ascii="Consolas" w:hAnsi="Consolas"/>
                <w:b w:val="0"/>
                <w:i w:val="0"/>
                <w:color w:val="2A2A26"/>
                <w:sz w:val="18"/>
              </w:rPr>
              <w:t>$ java -cp "build/classes/java/main:/tmp/simian-trace-out" \</w:t>
            </w:r>
          </w:p>
          <w:p>
            <w:pPr>
              <w:spacing w:after="0" w:line="307" w:lineRule="auto"/>
            </w:pPr>
            <w:r>
              <w:rPr>
                <w:rFonts w:ascii="Consolas" w:hAnsi="Consolas"/>
                <w:b w:val="0"/>
                <w:i w:val="0"/>
                <w:color w:val="2A2A26"/>
                <w:sz w:val="18"/>
              </w:rPr>
              <w:t xml:space="preserve">    com.quandarypeak.simian.TraceHarness</w:t>
            </w:r>
          </w:p>
          <w:p>
            <w:pPr>
              <w:spacing w:after="0" w:line="307" w:lineRule="auto"/>
            </w:pPr>
            <w:r>
              <w:rPr>
                <w:rFonts w:ascii="Consolas" w:hAnsi="Consolas"/>
                <w:b w:val="0"/>
                <w:i w:val="0"/>
                <w:color w:val="2A2A26"/>
                <w:sz w:val="18"/>
              </w:rPr>
              <w:t>(the exact output printed in section 6.1 through 6.3)</w:t>
            </w:r>
          </w:p>
          <w:p>
            <w:pPr>
              <w:spacing w:after="0" w:line="307" w:lineRule="auto"/>
            </w:pPr>
            <w:r>
              <w:rPr>
                <w:rFonts w:ascii="Consolas" w:hAnsi="Consolas"/>
                <w:b w:val="0"/>
                <w:i w:val="0"/>
                <w:color w:val="2A2A26"/>
                <w:sz w:val="18"/>
              </w:rPr>
              <w:t xml:space="preserve"> </w:t>
            </w:r>
          </w:p>
          <w:p>
            <w:pPr>
              <w:spacing w:after="0" w:line="307" w:lineRule="auto"/>
            </w:pPr>
            <w:r>
              <w:rPr>
                <w:rFonts w:ascii="Consolas" w:hAnsi="Consolas"/>
                <w:b w:val="0"/>
                <w:i w:val="0"/>
                <w:color w:val="2A2A26"/>
                <w:sz w:val="18"/>
              </w:rPr>
              <w:t>$ rm main/com/quandarypeak/simian/TraceHarness.java</w:t>
            </w:r>
          </w:p>
        </w:tc>
      </w:tr>
    </w:tbl>
    <w:p>
      <w:pPr>
        <w:spacing w:after="80"/>
      </w:pPr>
    </w:p>
    <w:p>
      <w:pPr>
        <w:spacing w:before="120" w:after="280"/>
        <w:pBdr>
          <w:bottom w:val="single" w:sz="4" w:space="1" w:color="DDD9D0"/>
        </w:pBdr>
      </w:pPr>
    </w:p>
    <w:p>
      <w:pPr>
        <w:keepNext/>
        <w:spacing w:before="320" w:after="120"/>
      </w:pPr>
      <w:r>
        <w:rPr>
          <w:rFonts w:ascii="Iowan Old Style" w:hAnsi="Iowan Old Style"/>
          <w:b/>
          <w:i w:val="0"/>
          <w:color w:val="1B1B19"/>
          <w:sz w:val="26"/>
        </w:rPr>
        <w:t>References: source locations</w:t>
      </w:r>
    </w:p>
    <w:tbl>
      <w:tblPr>
        <w:tblW w:type="auto" w:w="0"/>
        <w:jc w:val="center"/>
        <w:tblLayout w:type="fixed"/>
        <w:tblLook w:firstColumn="1" w:firstRow="1" w:lastColumn="0" w:lastRow="0" w:noHBand="0" w:noVBand="1" w:val="04A0"/>
        <w:tblBorders>
          <w:top w:val="single" w:sz="4" w:space="0" w:color="DDD9D0"/>
          <w:left w:val="single" w:sz="4" w:space="0" w:color="DDD9D0"/>
          <w:bottom w:val="single" w:sz="4" w:space="0" w:color="DDD9D0"/>
          <w:right w:val="single" w:sz="4" w:space="0" w:color="DDD9D0"/>
          <w:insideH w:val="single" w:sz="4" w:space="0" w:color="DDD9D0"/>
          <w:insideV w:val="single" w:sz="4" w:space="0" w:color="DDD9D0"/>
        </w:tblBorders>
      </w:tblPr>
      <w:tblGrid>
        <w:gridCol w:w="4464"/>
        <w:gridCol w:w="4464"/>
      </w:tblGrid>
      <w:tr>
        <w:trPr>
          <w:cantSplit/>
        </w:trPr>
        <w:tc>
          <w:tcPr>
            <w:tcW w:type="dxa" w:w="3456"/>
            <w:shd w:val="clear" w:color="auto" w:fill="3B4F9E"/>
            <w:tcMar>
              <w:top w:w="100" w:type="dxa"/>
              <w:bottom w:w="100" w:type="dxa"/>
              <w:left w:w="140" w:type="dxa"/>
              <w:right w:w="140" w:type="dxa"/>
            </w:tcMar>
          </w:tcPr>
          <w:p>
            <w:r>
              <w:rPr>
                <w:rFonts w:ascii="Calibri" w:hAnsi="Calibri"/>
                <w:b/>
                <w:i w:val="0"/>
                <w:color w:val="FFFFFF"/>
                <w:sz w:val="18"/>
              </w:rPr>
              <w:t>Concept</w:t>
            </w:r>
          </w:p>
        </w:tc>
        <w:tc>
          <w:tcPr>
            <w:tcW w:type="dxa" w:w="5184"/>
            <w:shd w:val="clear" w:color="auto" w:fill="3B4F9E"/>
            <w:tcMar>
              <w:top w:w="100" w:type="dxa"/>
              <w:bottom w:w="100" w:type="dxa"/>
              <w:left w:w="140" w:type="dxa"/>
              <w:right w:w="140" w:type="dxa"/>
            </w:tcMar>
          </w:tcPr>
          <w:p>
            <w:r>
              <w:rPr>
                <w:rFonts w:ascii="Calibri" w:hAnsi="Calibri"/>
                <w:b/>
                <w:i w:val="0"/>
                <w:color w:val="FFFFFF"/>
                <w:sz w:val="18"/>
              </w:rPr>
              <w:t>Location</w:t>
            </w:r>
          </w:p>
        </w:tc>
      </w:tr>
      <w:tr>
        <w:trPr>
          <w:cantSplit/>
        </w:trPr>
        <w:tc>
          <w:tcPr>
            <w:tcW w:type="dxa" w:w="345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The interface and its classification constants</w:t>
            </w:r>
          </w:p>
        </w:tc>
        <w:tc>
          <w:tcPr>
            <w:tcW w:type="dxa" w:w="5184"/>
            <w:shd w:val="clear" w:color="auto" w:fill="FBFAF7"/>
            <w:tcMar>
              <w:top w:w="100" w:type="dxa"/>
              <w:bottom w:w="100" w:type="dxa"/>
              <w:left w:w="140" w:type="dxa"/>
              <w:right w:w="140" w:type="dxa"/>
            </w:tcMar>
          </w:tcPr>
          <w:p>
            <w:pPr>
              <w:spacing w:after="0"/>
            </w:pPr>
            <w:r>
              <w:rPr>
                <w:rFonts w:ascii="Consolas" w:hAnsi="Consolas"/>
                <w:b w:val="0"/>
                <w:i w:val="0"/>
                <w:color w:val="2A2A26"/>
                <w:sz w:val="18"/>
              </w:rPr>
              <w:t>TokenVisitor.java</w:t>
            </w:r>
          </w:p>
        </w:tc>
      </w:tr>
      <w:tr>
        <w:trPr>
          <w:cantSplit/>
        </w:trPr>
        <w:tc>
          <w:tcPr>
            <w:tcW w:type="dxa" w:w="345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The decorator base class</w:t>
            </w:r>
          </w:p>
        </w:tc>
        <w:tc>
          <w:tcPr>
            <w:tcW w:type="dxa" w:w="5184"/>
            <w:shd w:val="clear" w:color="auto" w:fill="F3F2EE"/>
            <w:tcMar>
              <w:top w:w="100" w:type="dxa"/>
              <w:bottom w:w="100" w:type="dxa"/>
              <w:left w:w="140" w:type="dxa"/>
              <w:right w:w="140" w:type="dxa"/>
            </w:tcMar>
          </w:tcPr>
          <w:p>
            <w:pPr>
              <w:spacing w:after="0"/>
            </w:pPr>
            <w:r>
              <w:rPr>
                <w:rFonts w:ascii="Consolas" w:hAnsi="Consolas"/>
                <w:b w:val="0"/>
                <w:i w:val="0"/>
                <w:color w:val="2A2A26"/>
                <w:sz w:val="18"/>
              </w:rPr>
              <w:t>DecoratorTokenVisitor.java</w:t>
            </w:r>
          </w:p>
        </w:tc>
      </w:tr>
      <w:tr>
        <w:trPr>
          <w:cantSplit/>
        </w:trPr>
        <w:tc>
          <w:tcPr>
            <w:tcW w:type="dxa" w:w="345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Shared chain assembly</w:t>
            </w:r>
          </w:p>
        </w:tc>
        <w:tc>
          <w:tcPr>
            <w:tcW w:type="dxa" w:w="5184"/>
            <w:shd w:val="clear" w:color="auto" w:fill="FBFAF7"/>
            <w:tcMar>
              <w:top w:w="100" w:type="dxa"/>
              <w:bottom w:w="100" w:type="dxa"/>
              <w:left w:w="140" w:type="dxa"/>
              <w:right w:w="140" w:type="dxa"/>
            </w:tcMar>
          </w:tcPr>
          <w:p>
            <w:pPr>
              <w:spacing w:after="0"/>
            </w:pPr>
            <w:r>
              <w:rPr>
                <w:rFonts w:ascii="Consolas" w:hAnsi="Consolas"/>
                <w:b w:val="0"/>
                <w:i w:val="0"/>
                <w:color w:val="2A2A26"/>
                <w:sz w:val="18"/>
              </w:rPr>
              <w:t>AsbtractParserFactory.java</w:t>
            </w:r>
            <w:r>
              <w:rPr>
                <w:rFonts w:ascii="Iowan Old Style" w:hAnsi="Iowan Old Style"/>
                <w:b w:val="0"/>
                <w:i w:val="0"/>
                <w:color w:val="4A4A46"/>
                <w:sz w:val="18"/>
              </w:rPr>
              <w:t xml:space="preserve">, </w:t>
            </w:r>
            <w:r>
              <w:rPr>
                <w:rFonts w:ascii="Consolas" w:hAnsi="Consolas"/>
                <w:b w:val="0"/>
                <w:i w:val="0"/>
                <w:color w:val="2A2A26"/>
                <w:sz w:val="18"/>
              </w:rPr>
              <w:t>AbstractCFamilyParserFactory.java</w:t>
            </w:r>
          </w:p>
        </w:tc>
      </w:tr>
      <w:tr>
        <w:trPr>
          <w:cantSplit/>
        </w:trPr>
        <w:tc>
          <w:tcPr>
            <w:tcW w:type="dxa" w:w="345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Per-language wiring examples</w:t>
            </w:r>
          </w:p>
        </w:tc>
        <w:tc>
          <w:tcPr>
            <w:tcW w:type="dxa" w:w="5184"/>
            <w:shd w:val="clear" w:color="auto" w:fill="F3F2EE"/>
            <w:tcMar>
              <w:top w:w="100" w:type="dxa"/>
              <w:bottom w:w="100" w:type="dxa"/>
              <w:left w:w="140" w:type="dxa"/>
              <w:right w:w="140" w:type="dxa"/>
            </w:tcMar>
          </w:tcPr>
          <w:p>
            <w:pPr>
              <w:spacing w:after="0"/>
            </w:pPr>
            <w:r>
              <w:rPr>
                <w:rFonts w:ascii="Consolas" w:hAnsi="Consolas"/>
                <w:b w:val="0"/>
                <w:i w:val="0"/>
                <w:color w:val="2A2A26"/>
                <w:sz w:val="18"/>
              </w:rPr>
              <w:t>JavaParserFactory.java</w:t>
            </w:r>
            <w:r>
              <w:rPr>
                <w:rFonts w:ascii="Iowan Old Style" w:hAnsi="Iowan Old Style"/>
                <w:b w:val="0"/>
                <w:i w:val="0"/>
                <w:color w:val="4A4A46"/>
                <w:sz w:val="18"/>
              </w:rPr>
              <w:t xml:space="preserve">, </w:t>
            </w:r>
            <w:r>
              <w:rPr>
                <w:rFonts w:ascii="Consolas" w:hAnsi="Consolas"/>
                <w:b w:val="0"/>
                <w:i w:val="0"/>
                <w:color w:val="2A2A26"/>
                <w:sz w:val="18"/>
              </w:rPr>
              <w:t>GoParserFactory.java</w:t>
            </w:r>
            <w:r>
              <w:rPr>
                <w:rFonts w:ascii="Iowan Old Style" w:hAnsi="Iowan Old Style"/>
                <w:b w:val="0"/>
                <w:i w:val="0"/>
                <w:color w:val="4A4A46"/>
                <w:sz w:val="18"/>
              </w:rPr>
              <w:t xml:space="preserve">, </w:t>
            </w:r>
            <w:r>
              <w:rPr>
                <w:rFonts w:ascii="Consolas" w:hAnsi="Consolas"/>
                <w:b w:val="0"/>
                <w:i w:val="0"/>
                <w:color w:val="2A2A26"/>
                <w:sz w:val="18"/>
              </w:rPr>
              <w:t>TypeScriptParserFactory.java</w:t>
            </w:r>
            <w:r>
              <w:rPr>
                <w:rFonts w:ascii="Iowan Old Style" w:hAnsi="Iowan Old Style"/>
                <w:b w:val="0"/>
                <w:i w:val="0"/>
                <w:color w:val="4A4A46"/>
                <w:sz w:val="18"/>
              </w:rPr>
              <w:t xml:space="preserve">, </w:t>
            </w:r>
            <w:r>
              <w:rPr>
                <w:rFonts w:ascii="Consolas" w:hAnsi="Consolas"/>
                <w:b w:val="0"/>
                <w:i w:val="0"/>
                <w:color w:val="2A2A26"/>
                <w:sz w:val="18"/>
              </w:rPr>
              <w:t>PythonParserFactory.java</w:t>
            </w:r>
            <w:r>
              <w:rPr>
                <w:rFonts w:ascii="Iowan Old Style" w:hAnsi="Iowan Old Style"/>
                <w:b w:val="0"/>
                <w:i w:val="0"/>
                <w:color w:val="4A4A46"/>
                <w:sz w:val="18"/>
              </w:rPr>
              <w:t xml:space="preserve">, </w:t>
            </w:r>
            <w:r>
              <w:rPr>
                <w:rFonts w:ascii="Consolas" w:hAnsi="Consolas"/>
                <w:b w:val="0"/>
                <w:i w:val="0"/>
                <w:color w:val="2A2A26"/>
                <w:sz w:val="18"/>
              </w:rPr>
              <w:t>RubyParserFactory.java</w:t>
            </w:r>
            <w:r>
              <w:rPr>
                <w:rFonts w:ascii="Iowan Old Style" w:hAnsi="Iowan Old Style"/>
                <w:b w:val="0"/>
                <w:i w:val="0"/>
                <w:color w:val="4A4A46"/>
                <w:sz w:val="18"/>
              </w:rPr>
              <w:t xml:space="preserve">, </w:t>
            </w:r>
            <w:r>
              <w:rPr>
                <w:rFonts w:ascii="Consolas" w:hAnsi="Consolas"/>
                <w:b w:val="0"/>
                <w:i w:val="0"/>
                <w:color w:val="2A2A26"/>
                <w:sz w:val="18"/>
              </w:rPr>
              <w:t>CSharpParserFactory.java</w:t>
            </w:r>
          </w:p>
        </w:tc>
      </w:tr>
      <w:tr>
        <w:trPr>
          <w:cantSplit/>
        </w:trPr>
        <w:tc>
          <w:tcPr>
            <w:tcW w:type="dxa" w:w="345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Identifier classification and the lookahead buffer</w:t>
            </w:r>
          </w:p>
        </w:tc>
        <w:tc>
          <w:tcPr>
            <w:tcW w:type="dxa" w:w="5184"/>
            <w:shd w:val="clear" w:color="auto" w:fill="FBFAF7"/>
            <w:tcMar>
              <w:top w:w="100" w:type="dxa"/>
              <w:bottom w:w="100" w:type="dxa"/>
              <w:left w:w="140" w:type="dxa"/>
              <w:right w:w="140" w:type="dxa"/>
            </w:tcMar>
          </w:tcPr>
          <w:p>
            <w:pPr>
              <w:spacing w:after="0"/>
            </w:pPr>
            <w:r>
              <w:rPr>
                <w:rFonts w:ascii="Consolas" w:hAnsi="Consolas"/>
                <w:b w:val="0"/>
                <w:i w:val="0"/>
                <w:color w:val="2A2A26"/>
                <w:sz w:val="18"/>
              </w:rPr>
              <w:t>RecogniseIdentifiersTokenVisitor.java</w:t>
            </w:r>
          </w:p>
        </w:tc>
      </w:tr>
      <w:tr>
        <w:trPr>
          <w:cantSplit/>
        </w:trPr>
        <w:tc>
          <w:tcPr>
            <w:tcW w:type="dxa" w:w="345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Type-annotation suppression</w:t>
            </w:r>
          </w:p>
        </w:tc>
        <w:tc>
          <w:tcPr>
            <w:tcW w:type="dxa" w:w="5184"/>
            <w:shd w:val="clear" w:color="auto" w:fill="F3F2EE"/>
            <w:tcMar>
              <w:top w:w="100" w:type="dxa"/>
              <w:bottom w:w="100" w:type="dxa"/>
              <w:left w:w="140" w:type="dxa"/>
              <w:right w:w="140" w:type="dxa"/>
            </w:tcMar>
          </w:tcPr>
          <w:p>
            <w:pPr>
              <w:spacing w:after="0"/>
            </w:pPr>
            <w:r>
              <w:rPr>
                <w:rFonts w:ascii="Consolas" w:hAnsi="Consolas"/>
                <w:b w:val="0"/>
                <w:i w:val="0"/>
                <w:color w:val="2A2A26"/>
                <w:sz w:val="18"/>
              </w:rPr>
              <w:t>IgnoreTypeAnnotationsTokenVisitor.java</w:t>
            </w:r>
          </w:p>
        </w:tc>
      </w:tr>
      <w:tr>
        <w:trPr>
          <w:cantSplit/>
        </w:trPr>
        <w:tc>
          <w:tcPr>
            <w:tcW w:type="dxa" w:w="345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Python prefix stripping</w:t>
            </w:r>
          </w:p>
        </w:tc>
        <w:tc>
          <w:tcPr>
            <w:tcW w:type="dxa" w:w="5184"/>
            <w:shd w:val="clear" w:color="auto" w:fill="FBFAF7"/>
            <w:tcMar>
              <w:top w:w="100" w:type="dxa"/>
              <w:bottom w:w="100" w:type="dxa"/>
              <w:left w:w="140" w:type="dxa"/>
              <w:right w:w="140" w:type="dxa"/>
            </w:tcMar>
          </w:tcPr>
          <w:p>
            <w:pPr>
              <w:spacing w:after="0"/>
            </w:pPr>
            <w:r>
              <w:rPr>
                <w:rFonts w:ascii="Consolas" w:hAnsi="Consolas"/>
                <w:b w:val="0"/>
                <w:i w:val="0"/>
                <w:color w:val="2A2A26"/>
                <w:sz w:val="18"/>
              </w:rPr>
              <w:t>StripPythonStringPrefixTokenVisitor.java</w:t>
            </w:r>
          </w:p>
        </w:tc>
      </w:tr>
      <w:tr>
        <w:trPr>
          <w:cantSplit/>
        </w:trPr>
        <w:tc>
          <w:tcPr>
            <w:tcW w:type="dxa" w:w="3456"/>
            <w:shd w:val="clear" w:color="auto" w:fill="F3F2EE"/>
            <w:tcMar>
              <w:top w:w="100" w:type="dxa"/>
              <w:bottom w:w="100" w:type="dxa"/>
              <w:left w:w="140" w:type="dxa"/>
              <w:right w:w="140" w:type="dxa"/>
            </w:tcMar>
          </w:tcPr>
          <w:p>
            <w:pPr>
              <w:spacing w:after="0"/>
            </w:pPr>
            <w:r>
              <w:rPr>
                <w:rFonts w:ascii="Iowan Old Style" w:hAnsi="Iowan Old Style"/>
                <w:b w:val="0"/>
                <w:i w:val="0"/>
                <w:color w:val="4A4A46"/>
                <w:sz w:val="18"/>
              </w:rPr>
              <w:t>Bracket balancing base and the unwired sibling</w:t>
            </w:r>
          </w:p>
        </w:tc>
        <w:tc>
          <w:tcPr>
            <w:tcW w:type="dxa" w:w="5184"/>
            <w:shd w:val="clear" w:color="auto" w:fill="F3F2EE"/>
            <w:tcMar>
              <w:top w:w="100" w:type="dxa"/>
              <w:bottom w:w="100" w:type="dxa"/>
              <w:left w:w="140" w:type="dxa"/>
              <w:right w:w="140" w:type="dxa"/>
            </w:tcMar>
          </w:tcPr>
          <w:p>
            <w:pPr>
              <w:spacing w:after="0"/>
            </w:pPr>
            <w:r>
              <w:rPr>
                <w:rFonts w:ascii="Consolas" w:hAnsi="Consolas"/>
                <w:b w:val="0"/>
                <w:i w:val="0"/>
                <w:color w:val="2A2A26"/>
                <w:sz w:val="18"/>
              </w:rPr>
              <w:t>BalanceBracketsTokenVisitor.java</w:t>
            </w:r>
            <w:r>
              <w:rPr>
                <w:rFonts w:ascii="Iowan Old Style" w:hAnsi="Iowan Old Style"/>
                <w:b w:val="0"/>
                <w:i w:val="0"/>
                <w:color w:val="4A4A46"/>
                <w:sz w:val="18"/>
              </w:rPr>
              <w:t xml:space="preserve">, </w:t>
            </w:r>
            <w:r>
              <w:rPr>
                <w:rFonts w:ascii="Consolas" w:hAnsi="Consolas"/>
                <w:b w:val="0"/>
                <w:i w:val="0"/>
                <w:color w:val="2A2A26"/>
                <w:sz w:val="18"/>
              </w:rPr>
              <w:t>BalanceCurlyBracesTokenVisitor.java</w:t>
            </w:r>
          </w:p>
        </w:tc>
      </w:tr>
      <w:tr>
        <w:trPr>
          <w:cantSplit/>
        </w:trPr>
        <w:tc>
          <w:tcPr>
            <w:tcW w:type="dxa" w:w="345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Block-marker state machine</w:t>
            </w:r>
          </w:p>
        </w:tc>
        <w:tc>
          <w:tcPr>
            <w:tcW w:type="dxa" w:w="5184"/>
            <w:shd w:val="clear" w:color="auto" w:fill="FBFAF7"/>
            <w:tcMar>
              <w:top w:w="100" w:type="dxa"/>
              <w:bottom w:w="100" w:type="dxa"/>
              <w:left w:w="140" w:type="dxa"/>
              <w:right w:w="140" w:type="dxa"/>
            </w:tcMar>
          </w:tcPr>
          <w:p>
            <w:pPr>
              <w:spacing w:after="0"/>
            </w:pPr>
            <w:r>
              <w:rPr>
                <w:rFonts w:ascii="Consolas" w:hAnsi="Consolas"/>
                <w:b w:val="0"/>
                <w:i w:val="0"/>
                <w:color w:val="2A2A26"/>
                <w:sz w:val="18"/>
              </w:rPr>
              <w:t>BlockMarkerState.java</w:t>
            </w:r>
            <w:r>
              <w:rPr>
                <w:rFonts w:ascii="Iowan Old Style" w:hAnsi="Iowan Old Style"/>
                <w:b w:val="0"/>
                <w:i w:val="0"/>
                <w:color w:val="4A4A46"/>
                <w:sz w:val="18"/>
              </w:rPr>
              <w:t xml:space="preserve">, used by both </w:t>
            </w:r>
            <w:r>
              <w:rPr>
                <w:rFonts w:ascii="Consolas" w:hAnsi="Consolas"/>
                <w:b w:val="0"/>
                <w:i w:val="0"/>
                <w:color w:val="2A2A26"/>
                <w:sz w:val="18"/>
              </w:rPr>
              <w:t>IgnoreBlocksTokenVisitor</w:t>
            </w:r>
            <w:r>
              <w:rPr>
                <w:rFonts w:ascii="Iowan Old Style" w:hAnsi="Iowan Old Style"/>
                <w:b w:val="0"/>
                <w:i w:val="0"/>
                <w:color w:val="4A4A46"/>
                <w:sz w:val="18"/>
              </w:rPr>
              <w:t xml:space="preserve"> and </w:t>
            </w:r>
            <w:r>
              <w:rPr>
                <w:rFonts w:ascii="Consolas" w:hAnsi="Consolas"/>
                <w:b w:val="0"/>
                <w:i w:val="0"/>
                <w:color w:val="2A2A26"/>
                <w:sz w:val="18"/>
              </w:rPr>
              <w:t>IgnoreBlocksLineListener</w:t>
            </w:r>
          </w:p>
        </w:tc>
      </w:tr>
    </w:tbl>
    <w:p>
      <w:pPr>
        <w:spacing w:after="80"/>
      </w:pPr>
    </w:p>
    <w:p>
      <w:pPr>
        <w:spacing w:before="360"/>
      </w:pPr>
      <w:r>
        <w:rPr>
          <w:rFonts w:ascii="Calibri" w:hAnsi="Calibri"/>
          <w:b w:val="0"/>
          <w:i w:val="0"/>
          <w:color w:val="85837C"/>
          <w:sz w:val="17"/>
        </w:rPr>
        <w:t>Simian Similarity Analyzer  ·  Apache License 2.0  ·  simian@quandarypeak.com</w:t>
      </w:r>
    </w:p>
    <w:sectPr w:rsidR="00FC693F" w:rsidRPr="0006063C" w:rsidSect="00034616">
      <w:pgSz w:w="12240" w:h="15840"/>
      <w:pgMar w:top="1296"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7" w:lineRule="auto"/>
    </w:pPr>
    <w:rPr>
      <w:rFonts w:ascii="Iowan Old Style" w:hAnsi="Iowan Old Style"/>
      <w:color w:val="4A4A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