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CUỐI HỌC KÌ II - NĂM HỌC 2026 - 2027</w:t>
        <w:br/>
      </w:r>
      <w:r>
        <w:rPr>
          <w:b/>
          <w:sz w:val="22"/>
        </w:rPr>
        <w:t>MÔN: TIẾNG ANH 6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6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II - TIẾNG ANH 6</w:t>
        <w:br/>
      </w:r>
      <w:r>
        <w:rPr>
          <w:i/>
          <w:sz w:val="19"/>
        </w:rPr>
        <w:t>CHƯƠNG TRÌNH GLOBAL SUCCESS (UNIT 7 ĐẾN UNIT 12 (FUTURE HOUSES, 3RS ENVIRONMENT, ROBOTS))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đến Unit 12 (Future Houses, 3Rs Environment, Robots))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