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CUỐI HỌC KÌ I - NĂM HỌC 2026 - 2027</w:t>
        <w:br/>
      </w:r>
      <w:r>
        <w:rPr>
          <w:b/>
          <w:sz w:val="22"/>
        </w:rPr>
        <w:t>MÔN: TIẾNG ANH 8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8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 - TIẾNG ANH 8</w:t>
        <w:br/>
      </w:r>
      <w:r>
        <w:rPr>
          <w:i/>
          <w:sz w:val="19"/>
        </w:rPr>
        <w:t>CHƯƠNG TRÌNH GLOBAL SUCCESS (UNIT 1 ĐẾN UNIT 6 (ETHNIC GROUPS, CUSTOMS &amp; TRADITIONS, LIFESTYLES))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8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8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đến Unit 6 (Ethnic groups, Customs &amp; Traditions, Lifestyles))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w:t>
        <w:br/>
      </w:r>
      <w:r>
        <w:rPr>
          <w:b/>
          <w:sz w:val="26"/>
        </w:rPr>
        <w:t>NĂM HỌC: 2026 - 2027 - MÔN: TIẾNG ANH 8 (MÃ ĐỀ 801 &amp; 802)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801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802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