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ĐỒNG YÊN</w:t>
              <w:br/>
            </w:r>
            <w:r>
              <w:rPr>
                <w:b/>
                <w:sz w:val="23"/>
                <w:u w:val="single"/>
              </w:rPr>
              <w:t>TRƯỜNG THCS ĐỒNG YÊN</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8 -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8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8 -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